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7CC13">
      <w:pPr>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96475"/>
      <w:bookmarkStart w:id="1" w:name="_Toc15377193"/>
      <w:bookmarkStart w:id="2" w:name="_Toc15378441"/>
      <w:bookmarkStart w:id="3" w:name="_Toc15396597"/>
      <w:bookmarkStart w:id="4" w:name="_Toc15377425"/>
      <w:bookmarkStart w:id="5" w:name="_Toc15306267"/>
    </w:p>
    <w:p w14:paraId="25A05668">
      <w:pPr>
        <w:pStyle w:val="6"/>
        <w:pageBreakBefore w:val="0"/>
        <w:kinsoku/>
        <w:wordWrap/>
        <w:overflowPunct/>
        <w:topLinePunct w:val="0"/>
        <w:autoSpaceDE/>
        <w:autoSpaceDN/>
        <w:bidi w:val="0"/>
        <w:spacing w:line="576" w:lineRule="exact"/>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5CA14A73">
      <w:pPr>
        <w:pageBreakBefore w:val="0"/>
        <w:kinsoku/>
        <w:wordWrap/>
        <w:overflowPunct/>
        <w:topLinePunct w:val="0"/>
        <w:autoSpaceDE/>
        <w:autoSpaceDN/>
        <w:bidi w:val="0"/>
        <w:spacing w:line="576"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E94E027">
      <w:pPr>
        <w:pageBreakBefore w:val="0"/>
        <w:kinsoku/>
        <w:wordWrap/>
        <w:overflowPunct/>
        <w:topLinePunct w:val="0"/>
        <w:autoSpaceDE/>
        <w:autoSpaceDN/>
        <w:bidi w:val="0"/>
        <w:spacing w:line="576"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1A1F998E">
      <w:pPr>
        <w:pageBreakBefore w:val="0"/>
        <w:kinsoku/>
        <w:wordWrap/>
        <w:overflowPunct/>
        <w:topLinePunct w:val="0"/>
        <w:autoSpaceDE/>
        <w:autoSpaceDN/>
        <w:bidi w:val="0"/>
        <w:spacing w:line="576" w:lineRule="exact"/>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B8849C3">
      <w:pPr>
        <w:pStyle w:val="16"/>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2024年度</w:t>
      </w:r>
      <w:bookmarkEnd w:id="0"/>
      <w:bookmarkEnd w:id="1"/>
      <w:bookmarkEnd w:id="2"/>
      <w:bookmarkEnd w:id="3"/>
      <w:bookmarkEnd w:id="4"/>
    </w:p>
    <w:bookmarkEnd w:id="5"/>
    <w:p w14:paraId="7922B763">
      <w:pPr>
        <w:pStyle w:val="16"/>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bookmarkStart w:id="6" w:name="_Toc15306268"/>
      <w:bookmarkStart w:id="7" w:name="_Toc15396476"/>
      <w:bookmarkStart w:id="8" w:name="_Toc15396598"/>
      <w:bookmarkStart w:id="9" w:name="_Toc15378442"/>
      <w:bookmarkStart w:id="10" w:name="_Toc15377426"/>
      <w:bookmarkStart w:id="11" w:name="_Toc15377194"/>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阿坝州茂县凤仪镇人民政府</w:t>
      </w:r>
    </w:p>
    <w:p w14:paraId="0E18B2EC">
      <w:pPr>
        <w:pStyle w:val="16"/>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部门决算</w:t>
      </w:r>
      <w:bookmarkEnd w:id="6"/>
      <w:bookmarkEnd w:id="7"/>
      <w:bookmarkEnd w:id="8"/>
      <w:bookmarkEnd w:id="9"/>
      <w:bookmarkEnd w:id="10"/>
      <w:bookmarkEnd w:id="11"/>
    </w:p>
    <w:p w14:paraId="71561FB6">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2BB29B1B">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35218BC7">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773BBEBE">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038D4D87">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61B9FDCD">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5A16DF46">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5266772A">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6BB4BA8C">
      <w:pPr>
        <w:pStyle w:val="6"/>
        <w:pageBreakBefore w:val="0"/>
        <w:kinsoku/>
        <w:wordWrap/>
        <w:overflowPunct/>
        <w:topLinePunct w:val="0"/>
        <w:autoSpaceDE/>
        <w:autoSpaceDN/>
        <w:bidi w:val="0"/>
        <w:spacing w:line="576" w:lineRule="exact"/>
        <w:rPr>
          <w:rFonts w:hint="eastAsia" w:ascii="思源黑体 CN Normal" w:hAnsi="思源黑体 CN Normal" w:eastAsia="思源黑体 CN Normal" w:cs="思源黑体 CN Normal"/>
          <w:color w:val="000000" w:themeColor="text1"/>
          <w14:textFill>
            <w14:solidFill>
              <w14:schemeClr w14:val="tx1"/>
            </w14:solidFill>
          </w14:textFill>
        </w:rPr>
      </w:pPr>
    </w:p>
    <w:p w14:paraId="1F777050">
      <w:pPr>
        <w:pStyle w:val="14"/>
        <w:pageBreakBefore w:val="0"/>
        <w:kinsoku/>
        <w:wordWrap/>
        <w:overflowPunct/>
        <w:topLinePunct w:val="0"/>
        <w:autoSpaceDE/>
        <w:autoSpaceDN/>
        <w:bidi w:val="0"/>
        <w:spacing w:before="0" w:line="576" w:lineRule="exact"/>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75972959">
      <w:pPr>
        <w:pageBreakBefore w:val="0"/>
        <w:widowControl/>
        <w:kinsoku/>
        <w:wordWrap/>
        <w:overflowPunct/>
        <w:topLinePunct w:val="0"/>
        <w:autoSpaceDE/>
        <w:autoSpaceDN/>
        <w:bidi w:val="0"/>
        <w:spacing w:line="576" w:lineRule="exact"/>
        <w:jc w:val="cente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目录</w:t>
      </w:r>
    </w:p>
    <w:p w14:paraId="3C6E2754">
      <w:pPr>
        <w:pStyle w:val="14"/>
        <w:pageBreakBefore w:val="0"/>
        <w:kinsoku/>
        <w:wordWrap/>
        <w:overflowPunct/>
        <w:topLinePunct w:val="0"/>
        <w:autoSpaceDE/>
        <w:autoSpaceDN/>
        <w:bidi w:val="0"/>
        <w:spacing w:before="0" w:line="576" w:lineRule="exact"/>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公开时间：20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p>
    <w:p w14:paraId="36E7DEE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bookmarkStart w:id="12" w:name="_Toc15377196"/>
      <w:r>
        <w:rPr>
          <w:rFonts w:hint="eastAsia" w:ascii="方正仿宋_GB2312" w:hAnsi="方正仿宋_GB2312" w:eastAsia="方正仿宋_GB2312" w:cs="方正仿宋_GB2312"/>
          <w:smallCaps/>
          <w:color w:val="000000" w:themeColor="text1"/>
          <w:sz w:val="32"/>
          <w:szCs w:val="32"/>
          <w14:textFill>
            <w14:solidFill>
              <w14:schemeClr w14:val="tx1"/>
            </w14:solidFill>
          </w14:textFill>
        </w:rPr>
        <w:fldChar w:fldCharType="begin"/>
      </w:r>
      <w:r>
        <w:rPr>
          <w:rFonts w:hint="eastAsia" w:ascii="方正仿宋_GB2312" w:hAnsi="方正仿宋_GB2312" w:eastAsia="方正仿宋_GB2312" w:cs="方正仿宋_GB2312"/>
          <w:smallCaps/>
          <w:color w:val="000000" w:themeColor="text1"/>
          <w:sz w:val="32"/>
          <w:szCs w:val="32"/>
          <w14:textFill>
            <w14:solidFill>
              <w14:schemeClr w14:val="tx1"/>
            </w14:solidFill>
          </w14:textFill>
        </w:rPr>
        <w:instrText xml:space="preserve"> TOC \o "1-2" \h \z \u </w:instrText>
      </w:r>
      <w:r>
        <w:rPr>
          <w:rFonts w:hint="eastAsia" w:ascii="方正仿宋_GB2312" w:hAnsi="方正仿宋_GB2312" w:eastAsia="方正仿宋_GB2312" w:cs="方正仿宋_GB2312"/>
          <w:smallCaps/>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_Toc30300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val="0"/>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5DC2F68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_Toc23093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2C483F8F">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_Toc2030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val="0"/>
          <w:sz w:val="32"/>
          <w:szCs w:val="32"/>
        </w:rPr>
        <w:t xml:space="preserve">第二部分 </w:t>
      </w:r>
      <w:r>
        <w:rPr>
          <w:rFonts w:hint="eastAsia" w:ascii="仿宋_GB2312" w:hAnsi="仿宋_GB2312" w:eastAsia="仿宋_GB2312" w:cs="仿宋_GB2312"/>
          <w:sz w:val="32"/>
          <w:szCs w:val="32"/>
        </w:rPr>
        <w:t>2024年度</w:t>
      </w:r>
      <w:r>
        <w:rPr>
          <w:rFonts w:hint="eastAsia" w:ascii="仿宋_GB2312" w:hAnsi="仿宋_GB2312" w:eastAsia="仿宋_GB2312" w:cs="仿宋_GB2312"/>
          <w:bCs w:val="0"/>
          <w:sz w:val="32"/>
          <w:szCs w:val="32"/>
          <w:lang w:val="en-US" w:eastAsia="zh-CN"/>
        </w:rPr>
        <w:t>部门</w:t>
      </w:r>
      <w:r>
        <w:rPr>
          <w:rFonts w:hint="eastAsia" w:ascii="仿宋_GB2312" w:hAnsi="仿宋_GB2312" w:eastAsia="仿宋_GB2312" w:cs="仿宋_GB2312"/>
          <w:bCs w:val="0"/>
          <w:sz w:val="32"/>
          <w:szCs w:val="32"/>
        </w:rPr>
        <w:t>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3269892A">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_Toc8104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_Toc8104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1E25C0B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_Toc12216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_Toc12216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0820FC2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_Toc3068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0EDD891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_Toc23366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lang w:eastAsia="zh-CN"/>
        </w:rPr>
        <w:t>四、</w:t>
      </w:r>
      <w:r>
        <w:rPr>
          <w:rFonts w:hint="eastAsia" w:ascii="仿宋_GB2312" w:hAnsi="仿宋_GB2312" w:eastAsia="仿宋_GB2312" w:cs="仿宋_GB2312"/>
          <w:bCs/>
          <w:sz w:val="32"/>
          <w:szCs w:val="32"/>
        </w:rPr>
        <w:t>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78E754F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_Toc14014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_Toc14014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41F1C36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_Toc13923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6D79441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_Toc21479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4352C6C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_Toc6719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_Toc6719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79A4B44C">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_Toc20684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44ABCB9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_Toc16341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_Toc16341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5F439C9D">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_Toc22428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val="0"/>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_Toc22428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582CB31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_Toc4304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bCs w:val="0"/>
          <w:sz w:val="32"/>
          <w:szCs w:val="32"/>
          <w:lang w:eastAsia="zh-CN"/>
        </w:rPr>
        <w:t>第四部分</w:t>
      </w:r>
      <w:r>
        <w:rPr>
          <w:rFonts w:hint="eastAsia" w:ascii="仿宋_GB2312" w:hAnsi="仿宋_GB2312" w:eastAsia="仿宋_GB2312" w:cs="仿宋_GB2312"/>
          <w:bCs w:val="0"/>
          <w:sz w:val="32"/>
          <w:szCs w:val="32"/>
          <w:lang w:val="en-US" w:eastAsia="zh-CN"/>
        </w:rPr>
        <w:t xml:space="preserve"> </w:t>
      </w:r>
      <w:r>
        <w:rPr>
          <w:rFonts w:hint="eastAsia" w:ascii="仿宋_GB2312" w:hAnsi="仿宋_GB2312" w:eastAsia="仿宋_GB2312" w:cs="仿宋_GB2312"/>
          <w:bCs w:val="0"/>
          <w:sz w:val="32"/>
          <w:szCs w:val="32"/>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430E09F5">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_Toc5640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highlight w:val="none"/>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1BFAB24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_Toc7320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576337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_Toc3119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59607A2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_Toc8649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_Toc8649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1D8B50A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_Toc10575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_Toc10575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74DC8D3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_Toc6511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_Toc6511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1736AAFC">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_Toc21990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_Toc21990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20E8CBFA">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_Toc22318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_Toc22318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38AD066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_Toc22456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_Toc22456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7FE6340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_Toc4005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72FBEA09">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_Toc10033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0AA35B4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_Toc7879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十一、国有资本经营预算财政拨款收入支出决算表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4DC0929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_Toc18625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十二、国有资本经营预算财政拨款支出决算表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058C794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方正仿宋_GB2312" w:hAnsi="方正仿宋_GB2312" w:eastAsia="方正仿宋_GB2312" w:cs="方正仿宋_GB2312"/>
          <w:sz w:val="32"/>
          <w:szCs w:val="32"/>
        </w:rPr>
      </w:pP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smallCaps/>
          <w:sz w:val="32"/>
          <w:szCs w:val="32"/>
        </w:rPr>
        <w:instrText xml:space="preserve"> HYPERLINK \l _Toc30287 </w:instrText>
      </w:r>
      <w:r>
        <w:rPr>
          <w:rFonts w:hint="eastAsia" w:ascii="仿宋_GB2312" w:hAnsi="仿宋_GB2312" w:eastAsia="仿宋_GB2312" w:cs="仿宋_GB2312"/>
          <w:smallCaps/>
          <w:sz w:val="32"/>
          <w:szCs w:val="32"/>
        </w:rPr>
        <w:fldChar w:fldCharType="separate"/>
      </w:r>
      <w:r>
        <w:rPr>
          <w:rFonts w:hint="eastAsia" w:ascii="仿宋_GB2312" w:hAnsi="仿宋_GB2312" w:eastAsia="仿宋_GB2312" w:cs="仿宋_GB2312"/>
          <w:sz w:val="32"/>
          <w:szCs w:val="32"/>
        </w:rPr>
        <w:t>十三、财政拨款“三公”经费支出决算表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mallCaps/>
          <w:color w:val="000000" w:themeColor="text1"/>
          <w:sz w:val="32"/>
          <w:szCs w:val="32"/>
          <w14:textFill>
            <w14:solidFill>
              <w14:schemeClr w14:val="tx1"/>
            </w14:solidFill>
          </w14:textFill>
        </w:rPr>
        <w:fldChar w:fldCharType="end"/>
      </w:r>
    </w:p>
    <w:p w14:paraId="7C97AA2E">
      <w:pPr>
        <w:pStyle w:val="6"/>
        <w:pageBreakBefore w:val="0"/>
        <w:kinsoku/>
        <w:wordWrap/>
        <w:overflowPunct/>
        <w:topLinePunct w:val="0"/>
        <w:autoSpaceDE/>
        <w:autoSpaceDN/>
        <w:bidi w:val="0"/>
        <w:spacing w:line="576" w:lineRule="exact"/>
        <w:rPr>
          <w:rFonts w:hint="eastAsia" w:ascii="宋体" w:hAnsi="宋体" w:eastAsia="宋体" w:cs="宋体"/>
        </w:rPr>
      </w:pPr>
      <w:r>
        <w:rPr>
          <w:rFonts w:hint="eastAsia" w:ascii="方正仿宋_GB2312" w:hAnsi="方正仿宋_GB2312" w:eastAsia="方正仿宋_GB2312" w:cs="方正仿宋_GB2312"/>
          <w:smallCaps/>
          <w:color w:val="000000" w:themeColor="text1"/>
          <w:sz w:val="32"/>
          <w:szCs w:val="32"/>
          <w14:textFill>
            <w14:solidFill>
              <w14:schemeClr w14:val="tx1"/>
            </w14:solidFill>
          </w14:textFill>
        </w:rPr>
        <w:fldChar w:fldCharType="end"/>
      </w:r>
    </w:p>
    <w:p w14:paraId="73D45CAF">
      <w:pPr>
        <w:pStyle w:val="3"/>
        <w:pageBreakBefore w:val="0"/>
        <w:kinsoku/>
        <w:wordWrap/>
        <w:overflowPunct/>
        <w:topLinePunct w:val="0"/>
        <w:autoSpaceDE/>
        <w:autoSpaceDN/>
        <w:bidi w:val="0"/>
        <w:spacing w:before="0" w:after="0" w:line="576" w:lineRule="exact"/>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bookmarkStart w:id="13" w:name="_Toc111208495"/>
    </w:p>
    <w:p w14:paraId="7DFEB92B">
      <w:pPr>
        <w:pStyle w:val="3"/>
        <w:keepNext/>
        <w:keepLines/>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简体" w:hAnsi="方正小标宋简体" w:eastAsia="方正小标宋简体" w:cs="方正小标宋简体"/>
          <w:b w:val="0"/>
          <w:bCs w:val="0"/>
        </w:rPr>
      </w:pPr>
      <w:bookmarkStart w:id="14" w:name="_Toc30300"/>
      <w:r>
        <w:rPr>
          <w:rFonts w:hint="eastAsia" w:ascii="方正小标宋简体" w:hAnsi="方正小标宋简体" w:eastAsia="方正小标宋简体" w:cs="方正小标宋简体"/>
          <w:b w:val="0"/>
          <w:bCs w:val="0"/>
        </w:rPr>
        <w:t xml:space="preserve">第一部分 </w:t>
      </w:r>
      <w:r>
        <w:rPr>
          <w:rStyle w:val="34"/>
          <w:rFonts w:hint="eastAsia" w:ascii="方正小标宋简体" w:hAnsi="方正小标宋简体" w:eastAsia="方正小标宋简体" w:cs="方正小标宋简体"/>
          <w:b w:val="0"/>
          <w:bCs w:val="0"/>
        </w:rPr>
        <w:t>部门</w:t>
      </w:r>
      <w:r>
        <w:rPr>
          <w:rStyle w:val="34"/>
          <w:rFonts w:hint="eastAsia" w:ascii="方正小标宋简体" w:hAnsi="方正小标宋简体" w:eastAsia="方正小标宋简体" w:cs="方正小标宋简体"/>
          <w:b w:val="0"/>
          <w:bCs w:val="0"/>
          <w:u w:color="auto"/>
        </w:rPr>
        <w:t>概况</w:t>
      </w:r>
      <w:bookmarkEnd w:id="12"/>
      <w:bookmarkEnd w:id="13"/>
      <w:bookmarkEnd w:id="14"/>
    </w:p>
    <w:p w14:paraId="7A722439">
      <w:pPr>
        <w:pStyle w:val="4"/>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lang w:val="en-US" w:eastAsia="zh-CN"/>
        </w:rPr>
      </w:pPr>
      <w:bookmarkStart w:id="15" w:name="_Toc15377197"/>
      <w:bookmarkStart w:id="16" w:name="_Toc113981010"/>
      <w:bookmarkStart w:id="17" w:name="_Toc111208496"/>
      <w:bookmarkStart w:id="18" w:name="_Toc15377204"/>
      <w:r>
        <w:rPr>
          <w:rFonts w:hint="eastAsia" w:ascii="黑体" w:hAnsi="黑体" w:eastAsia="黑体" w:cs="黑体"/>
          <w:b w:val="0"/>
          <w:bCs/>
          <w:color w:val="000000"/>
        </w:rPr>
        <w:t>一、</w:t>
      </w:r>
      <w:bookmarkEnd w:id="15"/>
      <w:bookmarkEnd w:id="16"/>
      <w:bookmarkEnd w:id="17"/>
      <w:bookmarkStart w:id="19" w:name="_Toc15377198"/>
      <w:bookmarkStart w:id="20" w:name="_Toc15378445"/>
      <w:r>
        <w:rPr>
          <w:rFonts w:hint="eastAsia" w:ascii="黑体" w:hAnsi="黑体" w:eastAsia="黑体" w:cs="黑体"/>
          <w:b w:val="0"/>
          <w:bCs/>
          <w:color w:val="000000"/>
          <w:lang w:val="en-US" w:eastAsia="zh-CN"/>
        </w:rPr>
        <w:t>部门职责</w:t>
      </w:r>
      <w:bookmarkEnd w:id="19"/>
      <w:bookmarkEnd w:id="20"/>
      <w:bookmarkStart w:id="21" w:name="_Toc15377200"/>
      <w:bookmarkStart w:id="22" w:name="_Toc113981011"/>
      <w:bookmarkStart w:id="23" w:name="_Toc111208497"/>
    </w:p>
    <w:p w14:paraId="5FA204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b w:val="0"/>
          <w:bCs w:val="0"/>
          <w:kern w:val="0"/>
          <w:sz w:val="32"/>
          <w:szCs w:val="32"/>
          <w:highlight w:val="none"/>
          <w:lang w:val="en-US" w:eastAsia="zh-CN" w:bidi="ar"/>
        </w:rPr>
      </w:pPr>
      <w:r>
        <w:rPr>
          <w:rFonts w:hint="eastAsia" w:ascii="Times New Roman" w:hAnsi="Times New Roman" w:eastAsia="仿宋_GB2312" w:cs="Times New Roman"/>
          <w:b w:val="0"/>
          <w:bCs w:val="0"/>
          <w:kern w:val="0"/>
          <w:sz w:val="32"/>
          <w:szCs w:val="32"/>
          <w:highlight w:val="none"/>
          <w:lang w:val="en-US" w:eastAsia="zh-CN" w:bidi="ar"/>
        </w:rPr>
        <w:t>1.贯彻执行党和国家的路线方针政策和上级党委、政府各项决策部署，以及本级党员代表大会（党员大会）、人民代表大会的决议决定。</w:t>
      </w:r>
    </w:p>
    <w:p w14:paraId="2E3819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46BD2BCB">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3.领导镇政权机关、群团组织和其他各类组织，加强指导和规范，支持和保证这些机关和组织依照国家法律法规以及各自章程履行职责。</w:t>
      </w:r>
    </w:p>
    <w:p w14:paraId="0288F9B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312F7D9B">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5.按照干部管理权限，负责对干部的教育、培训、选拔、考核和监督工作。协助管理上级有关部门驻镇单位的干部。做好人才服务和引进工作。</w:t>
      </w:r>
    </w:p>
    <w:p w14:paraId="151F556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6.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14:paraId="575E5BE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7.强化基层治理。负责本辖区社会治理，加强社会主义民主法治建设和精神文明建设，加快推进基层社会治理体系和治理能力现代化；指导村（社区）委会建设，健全自治平台，组织群众和单位参与村（社区）委会建设和管理。</w:t>
      </w:r>
    </w:p>
    <w:p w14:paraId="1C4F515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8.优化公共服务。推进服务型政府建设，组织实施并优化教育、卫生健康、文化、民政、社会保障、退役军人事务等各项公共服务。</w:t>
      </w:r>
    </w:p>
    <w:p w14:paraId="5015C5B3">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9.负责辖区范围内的应急管理、社会稳定、安全生产、生态环境保护、社会信用体系建设和审批服务便民化等工作。</w:t>
      </w:r>
    </w:p>
    <w:p w14:paraId="25B557B9">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10.负责辖区内农村经营管理体系建设工作。</w:t>
      </w:r>
    </w:p>
    <w:p w14:paraId="3FE1594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bidi="ar"/>
        </w:rPr>
      </w:pPr>
      <w:r>
        <w:rPr>
          <w:rFonts w:hint="default" w:ascii="Times New Roman" w:hAnsi="Times New Roman" w:eastAsia="仿宋_GB2312" w:cs="Times New Roman"/>
          <w:b w:val="0"/>
          <w:bCs w:val="0"/>
          <w:kern w:val="0"/>
          <w:sz w:val="32"/>
          <w:szCs w:val="32"/>
          <w:highlight w:val="none"/>
          <w:lang w:val="en-US" w:eastAsia="zh-CN" w:bidi="ar"/>
        </w:rPr>
        <w:t>11.完成县委、县政府交办的其他任务。</w:t>
      </w:r>
      <w:bookmarkStart w:id="24" w:name="_Toc23093"/>
    </w:p>
    <w:p w14:paraId="441A2FB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二、机构设置</w:t>
      </w:r>
      <w:bookmarkEnd w:id="21"/>
      <w:bookmarkEnd w:id="22"/>
      <w:bookmarkEnd w:id="23"/>
      <w:bookmarkEnd w:id="24"/>
    </w:p>
    <w:p w14:paraId="208B1A48">
      <w:pPr>
        <w:pStyle w:val="19"/>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茂县</w:t>
      </w:r>
      <w:r>
        <w:rPr>
          <w:rFonts w:hint="eastAsia" w:ascii="Times New Roman" w:hAnsi="Times New Roman" w:eastAsia="仿宋_GB2312" w:cs="Times New Roman"/>
          <w:color w:val="000000"/>
          <w:sz w:val="32"/>
          <w:szCs w:val="32"/>
          <w:lang w:eastAsia="zh-CN"/>
        </w:rPr>
        <w:t>凤仪镇</w:t>
      </w:r>
      <w:r>
        <w:rPr>
          <w:rFonts w:hint="default" w:ascii="Times New Roman" w:hAnsi="Times New Roman" w:eastAsia="仿宋_GB2312" w:cs="Times New Roman"/>
          <w:color w:val="000000"/>
          <w:sz w:val="32"/>
          <w:szCs w:val="32"/>
        </w:rPr>
        <w:t>人民政府</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color w:val="000000"/>
          <w:sz w:val="32"/>
          <w:szCs w:val="32"/>
        </w:rPr>
        <w:t>下属二级预算单位2个，其中行政单位1个，参照公务员法管理的事业单位0个，其他事业单位1个。</w:t>
      </w:r>
    </w:p>
    <w:p w14:paraId="5E51A132">
      <w:pPr>
        <w:pStyle w:val="19"/>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纳入茂县</w:t>
      </w:r>
      <w:r>
        <w:rPr>
          <w:rFonts w:hint="eastAsia" w:ascii="Times New Roman" w:hAnsi="Times New Roman" w:eastAsia="仿宋_GB2312" w:cs="Times New Roman"/>
          <w:color w:val="000000"/>
          <w:sz w:val="32"/>
          <w:szCs w:val="32"/>
          <w:lang w:eastAsia="zh-CN"/>
        </w:rPr>
        <w:t>凤仪镇</w:t>
      </w:r>
      <w:r>
        <w:rPr>
          <w:rFonts w:hint="default" w:ascii="Times New Roman" w:hAnsi="Times New Roman" w:eastAsia="仿宋_GB2312" w:cs="Times New Roman"/>
          <w:color w:val="000000"/>
          <w:sz w:val="32"/>
          <w:szCs w:val="32"/>
        </w:rPr>
        <w:t>人民政府2024年度部门决算编制范围的二级预算单位包括：</w:t>
      </w:r>
    </w:p>
    <w:p w14:paraId="13BB7C50">
      <w:pPr>
        <w:pStyle w:val="19"/>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茂县</w:t>
      </w:r>
      <w:r>
        <w:rPr>
          <w:rFonts w:hint="eastAsia" w:ascii="Times New Roman" w:hAnsi="Times New Roman" w:eastAsia="仿宋_GB2312" w:cs="Times New Roman"/>
          <w:color w:val="000000"/>
          <w:sz w:val="32"/>
          <w:szCs w:val="32"/>
          <w:lang w:eastAsia="zh-CN"/>
        </w:rPr>
        <w:t>凤仪镇</w:t>
      </w:r>
      <w:r>
        <w:rPr>
          <w:rFonts w:hint="default" w:ascii="Times New Roman" w:hAnsi="Times New Roman" w:eastAsia="仿宋_GB2312" w:cs="Times New Roman"/>
          <w:color w:val="000000"/>
          <w:sz w:val="32"/>
          <w:szCs w:val="32"/>
        </w:rPr>
        <w:t>人民政府（行政）</w:t>
      </w:r>
    </w:p>
    <w:p w14:paraId="128AC0F3">
      <w:pPr>
        <w:pStyle w:val="19"/>
        <w:keepNext w:val="0"/>
        <w:keepLines w:val="0"/>
        <w:pageBreakBefore w:val="0"/>
        <w:widowControl w:val="0"/>
        <w:suppressLineNumbers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default" w:ascii="Times New Roman" w:hAnsi="Times New Roman" w:eastAsia="仿宋_GB2312" w:cs="Times New Roman"/>
          <w:color w:val="000000"/>
          <w:sz w:val="32"/>
          <w:szCs w:val="32"/>
        </w:rPr>
        <w:t>茂县</w:t>
      </w:r>
      <w:r>
        <w:rPr>
          <w:rFonts w:hint="eastAsia" w:ascii="Times New Roman" w:hAnsi="Times New Roman" w:eastAsia="仿宋_GB2312" w:cs="Times New Roman"/>
          <w:color w:val="000000"/>
          <w:sz w:val="32"/>
          <w:szCs w:val="32"/>
          <w:lang w:eastAsia="zh-CN"/>
        </w:rPr>
        <w:t>凤仪镇</w:t>
      </w:r>
      <w:r>
        <w:rPr>
          <w:rFonts w:hint="default" w:ascii="Times New Roman" w:hAnsi="Times New Roman" w:eastAsia="仿宋_GB2312" w:cs="Times New Roman"/>
          <w:color w:val="000000"/>
          <w:sz w:val="32"/>
          <w:szCs w:val="32"/>
        </w:rPr>
        <w:t>人民政府（事业）</w:t>
      </w:r>
    </w:p>
    <w:p w14:paraId="4B2615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p>
    <w:p w14:paraId="16CC0F37">
      <w:pPr>
        <w:pageBreakBefore w:val="0"/>
        <w:widowControl/>
        <w:kinsoku/>
        <w:wordWrap/>
        <w:overflowPunct/>
        <w:topLinePunct w:val="0"/>
        <w:autoSpaceDE/>
        <w:autoSpaceDN/>
        <w:bidi w:val="0"/>
        <w:spacing w:line="576" w:lineRule="exact"/>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6BA753EF">
      <w:pPr>
        <w:pStyle w:val="3"/>
        <w:keepNext/>
        <w:keepLines/>
        <w:pageBreakBefore w:val="0"/>
        <w:widowControl w:val="0"/>
        <w:kinsoku/>
        <w:wordWrap/>
        <w:overflowPunct/>
        <w:topLinePunct w:val="0"/>
        <w:autoSpaceDE/>
        <w:autoSpaceDN/>
        <w:bidi w:val="0"/>
        <w:adjustRightInd/>
        <w:snapToGrid/>
        <w:spacing w:before="313" w:beforeLines="100" w:after="313" w:afterLines="100" w:line="576" w:lineRule="exact"/>
        <w:jc w:val="center"/>
        <w:textAlignment w:val="auto"/>
        <w:rPr>
          <w:rFonts w:hint="eastAsia" w:ascii="方正小标宋简体" w:hAnsi="方正小标宋简体" w:eastAsia="方正小标宋简体" w:cs="方正小标宋简体"/>
          <w:b w:val="0"/>
          <w:bCs w:val="0"/>
        </w:rPr>
      </w:pPr>
      <w:bookmarkStart w:id="25" w:name="_Toc111208498"/>
      <w:bookmarkStart w:id="26" w:name="_Toc2030"/>
      <w:r>
        <w:rPr>
          <w:rFonts w:hint="eastAsia" w:ascii="方正小标宋简体" w:hAnsi="方正小标宋简体" w:eastAsia="方正小标宋简体" w:cs="方正小标宋简体"/>
          <w:b w:val="0"/>
          <w:bCs w:val="0"/>
        </w:rPr>
        <w:t xml:space="preserve">第二部分 </w:t>
      </w:r>
      <w:r>
        <w:rPr>
          <w:rFonts w:hint="eastAsia" w:ascii="方正小标宋简体" w:hAnsi="方正小标宋简体" w:eastAsia="方正小标宋简体" w:cs="方正小标宋简体"/>
          <w:u w:color="auto"/>
        </w:rPr>
        <w:t>2024年度</w:t>
      </w:r>
      <w:r>
        <w:rPr>
          <w:rFonts w:hint="eastAsia" w:ascii="方正小标宋简体" w:hAnsi="方正小标宋简体" w:eastAsia="方正小标宋简体" w:cs="方正小标宋简体"/>
          <w:b w:val="0"/>
          <w:bCs w:val="0"/>
          <w:lang w:val="en-US" w:eastAsia="zh-CN"/>
        </w:rPr>
        <w:t>部门</w:t>
      </w:r>
      <w:r>
        <w:rPr>
          <w:rFonts w:hint="eastAsia" w:ascii="方正小标宋简体" w:hAnsi="方正小标宋简体" w:eastAsia="方正小标宋简体" w:cs="方正小标宋简体"/>
          <w:b w:val="0"/>
          <w:bCs w:val="0"/>
        </w:rPr>
        <w:t>决算情况说明</w:t>
      </w:r>
      <w:bookmarkEnd w:id="18"/>
      <w:bookmarkEnd w:id="25"/>
      <w:bookmarkEnd w:id="26"/>
    </w:p>
    <w:p w14:paraId="3742F8FD">
      <w:pPr>
        <w:pStyle w:val="4"/>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27" w:name="_Toc15377205"/>
      <w:bookmarkStart w:id="28" w:name="_Toc111208499"/>
      <w:bookmarkStart w:id="29" w:name="_Toc8104"/>
      <w:r>
        <w:rPr>
          <w:rFonts w:hint="eastAsia" w:ascii="黑体" w:hAnsi="黑体" w:eastAsia="黑体" w:cs="黑体"/>
          <w:b w:val="0"/>
          <w:bCs/>
          <w:color w:val="000000"/>
        </w:rPr>
        <w:t>一、收入支出决算总体情况说</w:t>
      </w:r>
      <w:bookmarkEnd w:id="27"/>
      <w:r>
        <w:rPr>
          <w:rFonts w:hint="eastAsia" w:ascii="黑体" w:hAnsi="黑体" w:eastAsia="黑体" w:cs="黑体"/>
          <w:b w:val="0"/>
          <w:bCs/>
          <w:color w:val="000000"/>
        </w:rPr>
        <w:t>明</w:t>
      </w:r>
      <w:bookmarkEnd w:id="28"/>
      <w:bookmarkEnd w:id="29"/>
    </w:p>
    <w:p w14:paraId="32EF6CB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u w:color="auto"/>
        </w:rPr>
        <w:t>年度收入、支出总计均为5,539.22</w:t>
      </w:r>
      <w:r>
        <w:rPr>
          <w:rFonts w:hint="default" w:ascii="Times New Roman" w:hAnsi="Times New Roman" w:eastAsia="仿宋_GB2312" w:cs="Times New Roman"/>
          <w:color w:val="000000"/>
          <w:sz w:val="32"/>
          <w:szCs w:val="32"/>
        </w:rPr>
        <w:t>万元。与</w:t>
      </w:r>
      <w:r>
        <w:rPr>
          <w:rFonts w:hint="default" w:ascii="Times New Roman" w:hAnsi="Times New Roman" w:eastAsia="仿宋_GB2312" w:cs="Times New Roman"/>
          <w:color w:val="000000"/>
          <w:sz w:val="32"/>
          <w:u w:color="auto"/>
        </w:rPr>
        <w:t>2023</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相比，收入、支出总计各</w:t>
      </w:r>
      <w:r>
        <w:rPr>
          <w:rFonts w:hint="default" w:ascii="Times New Roman" w:hAnsi="Times New Roman" w:eastAsia="仿宋_GB2312" w:cs="Times New Roman"/>
          <w:color w:val="000000"/>
          <w:sz w:val="32"/>
          <w:u w:color="auto"/>
        </w:rPr>
        <w:t>减少276.13万元，下降4.</w:t>
      </w:r>
      <w:r>
        <w:rPr>
          <w:rFonts w:hint="default" w:ascii="Times New Roman" w:hAnsi="Times New Roman" w:eastAsia="仿宋_GB2312" w:cs="Times New Roman"/>
          <w:color w:val="000000"/>
          <w:sz w:val="32"/>
          <w:u w:color="auto"/>
          <w:lang w:val="en-US" w:eastAsia="zh-CN"/>
        </w:rPr>
        <w:t>75</w:t>
      </w:r>
      <w:r>
        <w:rPr>
          <w:rFonts w:hint="default" w:ascii="Times New Roman" w:hAnsi="Times New Roman" w:eastAsia="仿宋_GB2312" w:cs="Times New Roman"/>
          <w:color w:val="000000"/>
          <w:sz w:val="32"/>
          <w:u w:color="auto"/>
        </w:rPr>
        <w:t xml:space="preserve">%。 </w:t>
      </w:r>
      <w:r>
        <w:rPr>
          <w:rFonts w:hint="default" w:ascii="Times New Roman" w:hAnsi="Times New Roman" w:eastAsia="仿宋_GB2312" w:cs="Times New Roman"/>
          <w:color w:val="auto"/>
          <w:sz w:val="32"/>
          <w:szCs w:val="32"/>
          <w:highlight w:val="none"/>
        </w:rPr>
        <w:t>主要变动</w:t>
      </w:r>
      <w:r>
        <w:rPr>
          <w:rFonts w:hint="eastAsia" w:eastAsia="仿宋_GB2312" w:cs="Times New Roman"/>
          <w:color w:val="auto"/>
          <w:sz w:val="32"/>
          <w:szCs w:val="32"/>
          <w:highlight w:val="none"/>
          <w:lang w:eastAsia="zh-CN"/>
        </w:rPr>
        <w:t>原因是：</w:t>
      </w:r>
      <w:r>
        <w:rPr>
          <w:rFonts w:hint="default" w:ascii="Times New Roman" w:hAnsi="Times New Roman" w:eastAsia="仿宋_GB2312" w:cs="Times New Roman"/>
          <w:color w:val="auto"/>
          <w:sz w:val="32"/>
          <w:szCs w:val="32"/>
          <w:highlight w:val="none"/>
          <w:lang w:val="en-US" w:eastAsia="zh-CN"/>
        </w:rPr>
        <w:t>2024年</w:t>
      </w:r>
      <w:r>
        <w:rPr>
          <w:rFonts w:hint="default" w:ascii="Times New Roman" w:hAnsi="Times New Roman" w:eastAsia="仿宋_GB2312" w:cs="Times New Roman"/>
          <w:color w:val="000000"/>
          <w:sz w:val="32"/>
          <w:szCs w:val="32"/>
        </w:rPr>
        <w:t>项目资金</w:t>
      </w:r>
      <w:r>
        <w:rPr>
          <w:rFonts w:hint="default" w:ascii="Times New Roman" w:hAnsi="Times New Roman" w:eastAsia="仿宋_GB2312" w:cs="Times New Roman"/>
          <w:color w:val="000000"/>
          <w:sz w:val="32"/>
          <w:szCs w:val="32"/>
          <w:lang w:eastAsia="zh-CN"/>
        </w:rPr>
        <w:t>减少。</w:t>
      </w:r>
    </w:p>
    <w:p w14:paraId="313B4A9E">
      <w:pPr>
        <w:pStyle w:val="6"/>
        <w:pageBreakBefore w:val="0"/>
        <w:kinsoku/>
        <w:wordWrap/>
        <w:overflowPunct/>
        <w:topLinePunct w:val="0"/>
        <w:autoSpaceDE/>
        <w:autoSpaceDN/>
        <w:bidi w:val="0"/>
        <w:spacing w:line="576" w:lineRule="exact"/>
        <w:ind w:left="0" w:leftChars="0" w:firstLine="0" w:firstLineChars="0"/>
        <w:jc w:val="center"/>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anchor distT="0" distB="0" distL="114300" distR="114300" simplePos="0" relativeHeight="251659264" behindDoc="0" locked="0" layoutInCell="1" allowOverlap="1">
            <wp:simplePos x="0" y="0"/>
            <wp:positionH relativeFrom="column">
              <wp:posOffset>151130</wp:posOffset>
            </wp:positionH>
            <wp:positionV relativeFrom="paragraph">
              <wp:posOffset>45085</wp:posOffset>
            </wp:positionV>
            <wp:extent cx="5253355" cy="2160270"/>
            <wp:effectExtent l="4445" t="4445" r="19050" b="6985"/>
            <wp:wrapNone/>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631C354">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15C7A292">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26F3D56A">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1C31811A">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3DA47B2C">
      <w:pPr>
        <w:pageBreakBefore w:val="0"/>
        <w:kinsoku/>
        <w:wordWrap/>
        <w:overflowPunct/>
        <w:topLinePunct w:val="0"/>
        <w:autoSpaceDE/>
        <w:autoSpaceDN/>
        <w:bidi w:val="0"/>
        <w:spacing w:line="576" w:lineRule="exact"/>
        <w:jc w:val="both"/>
        <w:rPr>
          <w:rFonts w:hint="eastAsia" w:ascii="仿宋" w:hAnsi="仿宋" w:eastAsia="仿宋" w:cs="仿宋"/>
          <w:color w:val="000000"/>
          <w:sz w:val="32"/>
          <w:szCs w:val="32"/>
        </w:rPr>
      </w:pPr>
    </w:p>
    <w:p w14:paraId="72BF01E8">
      <w:pPr>
        <w:pStyle w:val="4"/>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Cs w:val="0"/>
          <w:color w:val="000000"/>
        </w:rPr>
      </w:pPr>
      <w:bookmarkStart w:id="30" w:name="_Toc111208500"/>
      <w:bookmarkStart w:id="31" w:name="_Toc15377206"/>
      <w:bookmarkStart w:id="32" w:name="_Toc12216"/>
      <w:r>
        <w:rPr>
          <w:rFonts w:hint="eastAsia" w:ascii="黑体" w:hAnsi="黑体" w:eastAsia="黑体" w:cs="黑体"/>
          <w:b w:val="0"/>
          <w:bCs/>
          <w:color w:val="000000"/>
        </w:rPr>
        <w:t>二、收入决算情况说明</w:t>
      </w:r>
      <w:bookmarkEnd w:id="30"/>
      <w:bookmarkEnd w:id="31"/>
      <w:bookmarkEnd w:id="32"/>
    </w:p>
    <w:p w14:paraId="693DAC7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本年收入合计5,539.22万元</w:t>
      </w:r>
      <w:r>
        <w:rPr>
          <w:rFonts w:hint="eastAsia" w:ascii="仿宋_GB2312" w:hAnsi="仿宋_GB2312" w:eastAsia="仿宋_GB2312" w:cs="仿宋_GB2312"/>
          <w:color w:val="000000"/>
          <w:sz w:val="32"/>
          <w:szCs w:val="32"/>
          <w:lang w:val="en-US" w:eastAsia="zh-CN"/>
        </w:rPr>
        <w:t>，其中:一般公共预算财政拨款收入5,248.36万元，占94.75%；政府性基金预算财政拨款收入290.85万元，占5.25%</w:t>
      </w:r>
      <w:r>
        <w:rPr>
          <w:rFonts w:hint="eastAsia" w:ascii="仿宋_GB2312" w:hAnsi="仿宋_GB2312" w:eastAsia="仿宋_GB2312" w:cs="仿宋_GB2312"/>
          <w:color w:val="000000"/>
          <w:sz w:val="32"/>
          <w:szCs w:val="32"/>
        </w:rPr>
        <w:t>。</w:t>
      </w:r>
    </w:p>
    <w:p w14:paraId="78ED2F86">
      <w:pPr>
        <w:pStyle w:val="17"/>
        <w:pageBreakBefore w:val="0"/>
        <w:kinsoku/>
        <w:wordWrap/>
        <w:overflowPunct/>
        <w:topLinePunct w:val="0"/>
        <w:autoSpaceDE/>
        <w:autoSpaceDN/>
        <w:bidi w:val="0"/>
        <w:spacing w:line="576" w:lineRule="exact"/>
        <w:ind w:left="0" w:leftChars="0" w:firstLine="0" w:firstLineChars="0"/>
        <w:jc w:val="both"/>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0288" behindDoc="0" locked="0" layoutInCell="1" allowOverlap="1">
            <wp:simplePos x="0" y="0"/>
            <wp:positionH relativeFrom="column">
              <wp:posOffset>334010</wp:posOffset>
            </wp:positionH>
            <wp:positionV relativeFrom="paragraph">
              <wp:posOffset>29210</wp:posOffset>
            </wp:positionV>
            <wp:extent cx="5149850" cy="2609850"/>
            <wp:effectExtent l="4445" t="4445" r="825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26C0860">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13FBB986">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5A4CCE90">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23E145F2">
      <w:pPr>
        <w:pStyle w:val="4"/>
        <w:pageBreakBefore w:val="0"/>
        <w:widowControl w:val="0"/>
        <w:kinsoku/>
        <w:wordWrap/>
        <w:overflowPunct/>
        <w:topLinePunct w:val="0"/>
        <w:autoSpaceDE/>
        <w:autoSpaceDN/>
        <w:bidi w:val="0"/>
        <w:adjustRightInd/>
        <w:snapToGrid/>
        <w:spacing w:before="0" w:after="0" w:line="576" w:lineRule="exact"/>
        <w:textAlignment w:val="auto"/>
        <w:rPr>
          <w:rFonts w:hint="eastAsia" w:ascii="黑体" w:hAnsi="黑体" w:eastAsia="黑体" w:cs="黑体"/>
          <w:b w:val="0"/>
          <w:bCs/>
          <w:color w:val="000000"/>
        </w:rPr>
      </w:pPr>
      <w:bookmarkStart w:id="33" w:name="_Toc3068"/>
      <w:bookmarkStart w:id="34" w:name="_Toc15377207"/>
      <w:bookmarkStart w:id="35" w:name="_Toc111208501"/>
    </w:p>
    <w:p w14:paraId="78DC6CD3">
      <w:pPr>
        <w:rPr>
          <w:rFonts w:hint="eastAsia"/>
        </w:rPr>
      </w:pPr>
    </w:p>
    <w:p w14:paraId="736261F4">
      <w:pPr>
        <w:pStyle w:val="4"/>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r>
        <w:rPr>
          <w:rFonts w:hint="eastAsia" w:ascii="黑体" w:hAnsi="黑体" w:eastAsia="黑体" w:cs="黑体"/>
          <w:b w:val="0"/>
          <w:bCs/>
          <w:color w:val="000000"/>
        </w:rPr>
        <w:t>三、支出决算情况说明</w:t>
      </w:r>
      <w:bookmarkEnd w:id="33"/>
      <w:bookmarkEnd w:id="34"/>
      <w:bookmarkEnd w:id="35"/>
    </w:p>
    <w:p w14:paraId="668CD91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本年支出合计5,539.22万元</w:t>
      </w:r>
      <w:r>
        <w:rPr>
          <w:rFonts w:hint="default" w:ascii="Times New Roman" w:hAnsi="Times New Roman" w:eastAsia="仿宋_GB2312" w:cs="Times New Roman"/>
          <w:color w:val="000000"/>
          <w:sz w:val="32"/>
          <w:szCs w:val="32"/>
          <w:lang w:val="en-US" w:eastAsia="zh-CN"/>
        </w:rPr>
        <w:t>，其中:基本支出3,492.21万元，占63%；项目支出2,0</w:t>
      </w:r>
      <w:r>
        <w:rPr>
          <w:rFonts w:hint="eastAsia" w:eastAsia="仿宋_GB2312" w:cs="Times New Roman"/>
          <w:color w:val="000000"/>
          <w:sz w:val="32"/>
          <w:szCs w:val="32"/>
          <w:lang w:val="en-US" w:eastAsia="zh-CN"/>
        </w:rPr>
        <w:t>47.00万元</w:t>
      </w:r>
      <w:r>
        <w:rPr>
          <w:rFonts w:hint="default" w:ascii="Times New Roman" w:hAnsi="Times New Roman" w:eastAsia="仿宋_GB2312" w:cs="Times New Roman"/>
          <w:color w:val="000000"/>
          <w:sz w:val="32"/>
          <w:szCs w:val="32"/>
          <w:lang w:val="en-US" w:eastAsia="zh-CN"/>
        </w:rPr>
        <w:t>，占37%</w:t>
      </w:r>
      <w:r>
        <w:rPr>
          <w:rFonts w:hint="default" w:ascii="Times New Roman" w:hAnsi="Times New Roman" w:eastAsia="仿宋_GB2312" w:cs="Times New Roman"/>
          <w:color w:val="000000"/>
          <w:sz w:val="32"/>
          <w:szCs w:val="32"/>
        </w:rPr>
        <w:t>。</w:t>
      </w:r>
    </w:p>
    <w:p w14:paraId="10278D78">
      <w:pPr>
        <w:pageBreakBefore w:val="0"/>
        <w:kinsoku/>
        <w:wordWrap/>
        <w:overflowPunct/>
        <w:topLinePunct w:val="0"/>
        <w:autoSpaceDE/>
        <w:autoSpaceDN/>
        <w:bidi w:val="0"/>
        <w:spacing w:line="576" w:lineRule="exact"/>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1312" behindDoc="0" locked="0" layoutInCell="1" allowOverlap="1">
            <wp:simplePos x="0" y="0"/>
            <wp:positionH relativeFrom="column">
              <wp:posOffset>154305</wp:posOffset>
            </wp:positionH>
            <wp:positionV relativeFrom="paragraph">
              <wp:posOffset>106045</wp:posOffset>
            </wp:positionV>
            <wp:extent cx="5070475" cy="2821305"/>
            <wp:effectExtent l="4445" t="4445" r="11430" b="1270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94EA8A2">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020AE67F">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7F23C1D0">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77143C51">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0D5AAE99">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2E66BF13">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5E3514D3">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5E597FDD">
      <w:pPr>
        <w:pStyle w:val="4"/>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36" w:name="_Toc23366"/>
      <w:bookmarkStart w:id="37" w:name="_Toc111208502"/>
      <w:bookmarkStart w:id="38" w:name="_Toc15377208"/>
      <w:r>
        <w:rPr>
          <w:rFonts w:hint="eastAsia" w:ascii="黑体" w:hAnsi="黑体" w:eastAsia="黑体" w:cs="黑体"/>
          <w:b w:val="0"/>
          <w:bCs/>
          <w:color w:val="000000"/>
          <w:lang w:eastAsia="zh-CN"/>
        </w:rPr>
        <w:t>四、</w:t>
      </w:r>
      <w:r>
        <w:rPr>
          <w:rFonts w:hint="eastAsia" w:ascii="黑体" w:hAnsi="黑体" w:eastAsia="黑体" w:cs="黑体"/>
          <w:b w:val="0"/>
          <w:bCs/>
          <w:color w:val="000000"/>
        </w:rPr>
        <w:t>财政拨款收入支出决算总体情况说明</w:t>
      </w:r>
      <w:bookmarkEnd w:id="36"/>
      <w:bookmarkEnd w:id="37"/>
      <w:bookmarkEnd w:id="38"/>
    </w:p>
    <w:p w14:paraId="7B67227D">
      <w:pPr>
        <w:pStyle w:val="4"/>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仿宋_GB2312" w:cs="Times New Roman"/>
          <w:b w:val="0"/>
          <w:bCs w:val="0"/>
          <w:color w:val="000000"/>
          <w:sz w:val="32"/>
          <w:szCs w:val="32"/>
        </w:rPr>
      </w:pPr>
      <w:bookmarkStart w:id="39" w:name="_Toc25817"/>
      <w:r>
        <w:rPr>
          <w:rFonts w:hint="default" w:ascii="Times New Roman" w:hAnsi="Times New Roman" w:eastAsia="仿宋_GB2312" w:cs="Times New Roman"/>
          <w:b w:val="0"/>
          <w:bCs w:val="0"/>
          <w:color w:val="000000"/>
          <w:sz w:val="32"/>
          <w:szCs w:val="32"/>
        </w:rPr>
        <w:t>2024</w:t>
      </w:r>
      <w:r>
        <w:rPr>
          <w:rFonts w:hint="default" w:ascii="Times New Roman" w:hAnsi="Times New Roman" w:eastAsia="仿宋_GB2312" w:cs="Times New Roman"/>
          <w:b w:val="0"/>
          <w:bCs w:val="0"/>
          <w:color w:val="000000"/>
          <w:sz w:val="32"/>
          <w:szCs w:val="32"/>
          <w:lang w:val="en-US" w:eastAsia="zh-CN"/>
        </w:rPr>
        <w:t>年度</w:t>
      </w:r>
      <w:r>
        <w:rPr>
          <w:rFonts w:hint="default" w:ascii="Times New Roman" w:hAnsi="Times New Roman" w:eastAsia="仿宋_GB2312" w:cs="Times New Roman"/>
          <w:b w:val="0"/>
          <w:bCs w:val="0"/>
          <w:color w:val="000000"/>
          <w:sz w:val="32"/>
          <w:szCs w:val="32"/>
        </w:rPr>
        <w:t>财政拨款收</w:t>
      </w:r>
      <w:r>
        <w:rPr>
          <w:rFonts w:hint="default" w:ascii="Times New Roman" w:hAnsi="Times New Roman" w:eastAsia="仿宋_GB2312" w:cs="Times New Roman"/>
          <w:b w:val="0"/>
          <w:bCs w:val="0"/>
          <w:color w:val="000000"/>
          <w:sz w:val="32"/>
          <w:szCs w:val="32"/>
          <w:lang w:val="en-US" w:eastAsia="zh-CN"/>
        </w:rPr>
        <w:t>入</w:t>
      </w:r>
      <w:r>
        <w:rPr>
          <w:rFonts w:hint="default" w:ascii="Times New Roman" w:hAnsi="Times New Roman" w:eastAsia="仿宋_GB2312" w:cs="Times New Roman"/>
          <w:b w:val="0"/>
          <w:bCs w:val="0"/>
          <w:color w:val="000000"/>
          <w:sz w:val="32"/>
          <w:szCs w:val="32"/>
        </w:rPr>
        <w:t>、支</w:t>
      </w:r>
      <w:r>
        <w:rPr>
          <w:rFonts w:hint="default" w:ascii="Times New Roman" w:hAnsi="Times New Roman" w:eastAsia="仿宋_GB2312" w:cs="Times New Roman"/>
          <w:b w:val="0"/>
          <w:bCs w:val="0"/>
          <w:color w:val="000000"/>
          <w:sz w:val="32"/>
          <w:szCs w:val="32"/>
          <w:lang w:val="en-US" w:eastAsia="zh-CN"/>
        </w:rPr>
        <w:t>出</w:t>
      </w:r>
      <w:r>
        <w:rPr>
          <w:rFonts w:hint="default" w:ascii="Times New Roman" w:hAnsi="Times New Roman" w:eastAsia="仿宋_GB2312" w:cs="Times New Roman"/>
          <w:b w:val="0"/>
          <w:bCs w:val="0"/>
          <w:color w:val="000000"/>
          <w:sz w:val="32"/>
          <w:szCs w:val="32"/>
        </w:rPr>
        <w:t>总计均为5,539.22万元。与2023</w:t>
      </w:r>
      <w:r>
        <w:rPr>
          <w:rFonts w:hint="default" w:ascii="Times New Roman" w:hAnsi="Times New Roman" w:eastAsia="仿宋_GB2312" w:cs="Times New Roman"/>
          <w:b w:val="0"/>
          <w:bCs w:val="0"/>
          <w:color w:val="000000"/>
          <w:sz w:val="32"/>
          <w:szCs w:val="32"/>
          <w:lang w:val="en-US" w:eastAsia="zh-CN"/>
        </w:rPr>
        <w:t>年度</w:t>
      </w:r>
      <w:r>
        <w:rPr>
          <w:rFonts w:hint="default" w:ascii="Times New Roman" w:hAnsi="Times New Roman" w:eastAsia="仿宋_GB2312" w:cs="Times New Roman"/>
          <w:b w:val="0"/>
          <w:bCs w:val="0"/>
          <w:color w:val="000000"/>
          <w:sz w:val="32"/>
          <w:szCs w:val="32"/>
        </w:rPr>
        <w:t>相比，财政拨款收</w:t>
      </w:r>
      <w:r>
        <w:rPr>
          <w:rFonts w:hint="default" w:ascii="Times New Roman" w:hAnsi="Times New Roman" w:eastAsia="仿宋_GB2312" w:cs="Times New Roman"/>
          <w:b w:val="0"/>
          <w:bCs w:val="0"/>
          <w:color w:val="000000"/>
          <w:sz w:val="32"/>
          <w:szCs w:val="32"/>
          <w:lang w:val="en-US" w:eastAsia="zh-CN"/>
        </w:rPr>
        <w:t>入</w:t>
      </w:r>
      <w:r>
        <w:rPr>
          <w:rFonts w:hint="default" w:ascii="Times New Roman" w:hAnsi="Times New Roman" w:eastAsia="仿宋_GB2312" w:cs="Times New Roman"/>
          <w:b w:val="0"/>
          <w:bCs w:val="0"/>
          <w:color w:val="000000"/>
          <w:sz w:val="32"/>
          <w:szCs w:val="32"/>
        </w:rPr>
        <w:t>、支</w:t>
      </w:r>
      <w:r>
        <w:rPr>
          <w:rFonts w:hint="default" w:ascii="Times New Roman" w:hAnsi="Times New Roman" w:eastAsia="仿宋_GB2312" w:cs="Times New Roman"/>
          <w:b w:val="0"/>
          <w:bCs w:val="0"/>
          <w:color w:val="000000"/>
          <w:sz w:val="32"/>
          <w:szCs w:val="32"/>
          <w:lang w:val="en-US" w:eastAsia="zh-CN"/>
        </w:rPr>
        <w:t>出</w:t>
      </w:r>
      <w:r>
        <w:rPr>
          <w:rFonts w:hint="default" w:ascii="Times New Roman" w:hAnsi="Times New Roman" w:eastAsia="仿宋_GB2312" w:cs="Times New Roman"/>
          <w:b w:val="0"/>
          <w:bCs w:val="0"/>
          <w:color w:val="000000"/>
          <w:sz w:val="32"/>
          <w:szCs w:val="32"/>
        </w:rPr>
        <w:t>总计各减少276.13万元，下降4.</w:t>
      </w:r>
      <w:r>
        <w:rPr>
          <w:rFonts w:hint="default" w:ascii="Times New Roman" w:hAnsi="Times New Roman" w:eastAsia="仿宋_GB2312" w:cs="Times New Roman"/>
          <w:b w:val="0"/>
          <w:bCs w:val="0"/>
          <w:color w:val="000000"/>
          <w:sz w:val="32"/>
          <w:szCs w:val="32"/>
          <w:lang w:val="en-US" w:eastAsia="zh-CN"/>
        </w:rPr>
        <w:t>75</w:t>
      </w:r>
      <w:r>
        <w:rPr>
          <w:rFonts w:hint="default" w:ascii="Times New Roman" w:hAnsi="Times New Roman" w:eastAsia="仿宋_GB2312" w:cs="Times New Roman"/>
          <w:b w:val="0"/>
          <w:bCs w:val="0"/>
          <w:color w:val="000000"/>
          <w:sz w:val="32"/>
          <w:szCs w:val="32"/>
        </w:rPr>
        <w:t>%。主要变动</w:t>
      </w:r>
      <w:r>
        <w:rPr>
          <w:rFonts w:hint="eastAsia" w:ascii="Times New Roman" w:hAnsi="Times New Roman" w:eastAsia="仿宋_GB2312" w:cs="Times New Roman"/>
          <w:b w:val="0"/>
          <w:bCs w:val="0"/>
          <w:color w:val="000000"/>
          <w:sz w:val="32"/>
          <w:szCs w:val="32"/>
          <w:lang w:eastAsia="zh-CN"/>
        </w:rPr>
        <w:t>原因是：</w:t>
      </w:r>
      <w:r>
        <w:rPr>
          <w:rFonts w:hint="default" w:ascii="Times New Roman" w:hAnsi="Times New Roman" w:eastAsia="仿宋_GB2312" w:cs="Times New Roman"/>
          <w:b w:val="0"/>
          <w:bCs w:val="0"/>
          <w:color w:val="000000"/>
          <w:sz w:val="32"/>
          <w:szCs w:val="32"/>
          <w:lang w:val="en-US" w:eastAsia="zh-CN"/>
        </w:rPr>
        <w:t>2024年</w:t>
      </w:r>
      <w:r>
        <w:rPr>
          <w:rFonts w:hint="default" w:ascii="Times New Roman" w:hAnsi="Times New Roman" w:eastAsia="仿宋_GB2312" w:cs="Times New Roman"/>
          <w:b w:val="0"/>
          <w:bCs w:val="0"/>
          <w:color w:val="000000"/>
          <w:sz w:val="32"/>
          <w:szCs w:val="32"/>
        </w:rPr>
        <w:t>项目资金</w:t>
      </w:r>
      <w:r>
        <w:rPr>
          <w:rFonts w:hint="default" w:ascii="Times New Roman" w:hAnsi="Times New Roman" w:eastAsia="仿宋_GB2312" w:cs="Times New Roman"/>
          <w:b w:val="0"/>
          <w:bCs w:val="0"/>
          <w:color w:val="000000"/>
          <w:sz w:val="32"/>
          <w:szCs w:val="32"/>
          <w:lang w:eastAsia="zh-CN"/>
        </w:rPr>
        <w:t>减少。</w:t>
      </w:r>
      <w:bookmarkEnd w:id="39"/>
    </w:p>
    <w:p w14:paraId="069B8FAF">
      <w:pPr>
        <w:pStyle w:val="6"/>
        <w:pageBreakBefore w:val="0"/>
        <w:kinsoku/>
        <w:wordWrap/>
        <w:overflowPunct/>
        <w:topLinePunct w:val="0"/>
        <w:autoSpaceDE/>
        <w:autoSpaceDN/>
        <w:bidi w:val="0"/>
        <w:spacing w:line="576" w:lineRule="exact"/>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anchor distT="0" distB="0" distL="0" distR="0" simplePos="0" relativeHeight="251662336" behindDoc="0" locked="0" layoutInCell="1" allowOverlap="1">
            <wp:simplePos x="0" y="0"/>
            <wp:positionH relativeFrom="column">
              <wp:posOffset>189865</wp:posOffset>
            </wp:positionH>
            <wp:positionV relativeFrom="paragraph">
              <wp:posOffset>19685</wp:posOffset>
            </wp:positionV>
            <wp:extent cx="4981575" cy="2827020"/>
            <wp:effectExtent l="4445" t="4445" r="5080" b="6985"/>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D44DA57">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4304EEE2">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065719E9">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2C818CA8">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4BCA205B">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5E71074F">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72226FD3">
      <w:pPr>
        <w:pStyle w:val="4"/>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40" w:name="_Toc15377209"/>
      <w:bookmarkStart w:id="41" w:name="_Toc111208503"/>
      <w:bookmarkStart w:id="42" w:name="_Toc14014"/>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0DC32B6E">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4E06485E">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一般公共预算财政拨款支出5,248.36万元，占本年支出合计的94.8%。与2023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相比，一般公共预算财政拨款减少523.14万元，下降9.</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%。主要变动</w:t>
      </w:r>
      <w:r>
        <w:rPr>
          <w:rFonts w:hint="eastAsia" w:ascii="仿宋_GB2312" w:hAnsi="仿宋_GB2312" w:eastAsia="仿宋_GB2312" w:cs="仿宋_GB2312"/>
          <w:color w:val="000000"/>
          <w:sz w:val="32"/>
          <w:szCs w:val="32"/>
          <w:lang w:eastAsia="zh-CN"/>
        </w:rPr>
        <w:t>原因是：</w:t>
      </w:r>
      <w:r>
        <w:rPr>
          <w:rFonts w:hint="eastAsia" w:ascii="仿宋_GB2312" w:hAnsi="仿宋_GB2312" w:eastAsia="仿宋_GB2312" w:cs="仿宋_GB2312"/>
          <w:color w:val="000000"/>
          <w:sz w:val="32"/>
          <w:szCs w:val="32"/>
          <w:lang w:val="en-US" w:eastAsia="zh-CN"/>
        </w:rPr>
        <w:t>2024年</w:t>
      </w:r>
      <w:r>
        <w:rPr>
          <w:rFonts w:hint="eastAsia" w:ascii="仿宋_GB2312" w:hAnsi="仿宋_GB2312" w:eastAsia="仿宋_GB2312" w:cs="仿宋_GB2312"/>
          <w:color w:val="000000"/>
          <w:sz w:val="32"/>
          <w:szCs w:val="32"/>
        </w:rPr>
        <w:t>项目资金</w:t>
      </w:r>
      <w:r>
        <w:rPr>
          <w:rFonts w:hint="eastAsia" w:ascii="仿宋_GB2312" w:hAnsi="仿宋_GB2312" w:eastAsia="仿宋_GB2312" w:cs="仿宋_GB2312"/>
          <w:color w:val="000000"/>
          <w:sz w:val="32"/>
          <w:szCs w:val="32"/>
          <w:lang w:eastAsia="zh-CN"/>
        </w:rPr>
        <w:t>减少。</w:t>
      </w:r>
    </w:p>
    <w:p w14:paraId="0BB61A64">
      <w:pPr>
        <w:pStyle w:val="6"/>
        <w:pageBreakBefore w:val="0"/>
        <w:kinsoku/>
        <w:wordWrap/>
        <w:overflowPunct/>
        <w:topLinePunct w:val="0"/>
        <w:autoSpaceDE/>
        <w:autoSpaceDN/>
        <w:bidi w:val="0"/>
        <w:spacing w:line="576" w:lineRule="exact"/>
        <w:ind w:firstLine="0"/>
        <w:jc w:val="center"/>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anchor distT="0" distB="0" distL="0" distR="0" simplePos="0" relativeHeight="251663360" behindDoc="0" locked="0" layoutInCell="1" allowOverlap="1">
            <wp:simplePos x="0" y="0"/>
            <wp:positionH relativeFrom="column">
              <wp:posOffset>64770</wp:posOffset>
            </wp:positionH>
            <wp:positionV relativeFrom="paragraph">
              <wp:posOffset>161290</wp:posOffset>
            </wp:positionV>
            <wp:extent cx="5571490" cy="3150870"/>
            <wp:effectExtent l="4445" t="4445" r="5715" b="698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7BFB54D">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3C8EFE23">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1A8306F2">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337DA4FB">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46B58F33">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201B42C3">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6EF3AA00">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351A7EBD">
      <w:pPr>
        <w:pageBreakBefore w:val="0"/>
        <w:kinsoku/>
        <w:wordWrap/>
        <w:overflowPunct/>
        <w:topLinePunct w:val="0"/>
        <w:autoSpaceDE/>
        <w:autoSpaceDN/>
        <w:bidi w:val="0"/>
        <w:spacing w:line="576" w:lineRule="exact"/>
        <w:ind w:firstLine="640" w:firstLineChars="200"/>
        <w:rPr>
          <w:rFonts w:hint="eastAsia" w:ascii="仿宋" w:hAnsi="仿宋" w:eastAsia="仿宋" w:cs="仿宋"/>
          <w:color w:val="000000"/>
          <w:sz w:val="32"/>
          <w:szCs w:val="32"/>
        </w:rPr>
      </w:pPr>
    </w:p>
    <w:p w14:paraId="77BAF199">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6E21B18B">
      <w:pPr>
        <w:pageBreakBefore w:val="0"/>
        <w:kinsoku/>
        <w:wordWrap/>
        <w:overflowPunct/>
        <w:topLinePunct w:val="0"/>
        <w:autoSpaceDE/>
        <w:autoSpaceDN/>
        <w:bidi w:val="0"/>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一般公共预算财政拨款支出5,248.36万元，主要用于以下方面: 一般公共服务支出2,014.</w:t>
      </w:r>
      <w:r>
        <w:rPr>
          <w:rFonts w:hint="eastAsia" w:ascii="仿宋_GB2312" w:hAnsi="仿宋_GB2312" w:eastAsia="仿宋_GB2312" w:cs="仿宋_GB2312"/>
          <w:color w:val="000000"/>
          <w:sz w:val="32"/>
          <w:szCs w:val="32"/>
          <w:lang w:eastAsia="zh-CN"/>
        </w:rPr>
        <w:t>31.00万元</w:t>
      </w:r>
      <w:r>
        <w:rPr>
          <w:rFonts w:hint="eastAsia" w:ascii="仿宋_GB2312" w:hAnsi="仿宋_GB2312" w:eastAsia="仿宋_GB2312" w:cs="仿宋_GB2312"/>
          <w:color w:val="000000"/>
          <w:sz w:val="32"/>
          <w:szCs w:val="32"/>
        </w:rPr>
        <w:t>，占38.3</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%；文化旅游体育与传媒支出0.99万元，占0.02%；社会保障和就业支出686.43万元，占13.08%；卫生健康支出202.59万元，占3.86%；农林水支出2,063.74万元，占39.32%；住房保障支出265.</w:t>
      </w:r>
      <w:r>
        <w:rPr>
          <w:rFonts w:hint="eastAsia" w:ascii="仿宋_GB2312" w:hAnsi="仿宋_GB2312" w:eastAsia="仿宋_GB2312" w:cs="仿宋_GB2312"/>
          <w:color w:val="000000"/>
          <w:sz w:val="32"/>
          <w:szCs w:val="32"/>
          <w:lang w:eastAsia="zh-CN"/>
        </w:rPr>
        <w:t>31.00万元</w:t>
      </w:r>
      <w:r>
        <w:rPr>
          <w:rFonts w:hint="eastAsia" w:ascii="仿宋_GB2312" w:hAnsi="仿宋_GB2312" w:eastAsia="仿宋_GB2312" w:cs="仿宋_GB2312"/>
          <w:color w:val="000000"/>
          <w:sz w:val="32"/>
          <w:szCs w:val="32"/>
        </w:rPr>
        <w:t>，占5.05%；灾害防治及应急管理支出</w:t>
      </w:r>
      <w:r>
        <w:rPr>
          <w:rFonts w:hint="eastAsia" w:ascii="仿宋_GB2312" w:hAnsi="仿宋_GB2312" w:eastAsia="仿宋_GB2312" w:cs="仿宋_GB2312"/>
          <w:color w:val="000000"/>
          <w:sz w:val="32"/>
          <w:szCs w:val="32"/>
          <w:lang w:eastAsia="zh-CN"/>
        </w:rPr>
        <w:t>15.00万元</w:t>
      </w:r>
      <w:r>
        <w:rPr>
          <w:rFonts w:hint="eastAsia" w:ascii="仿宋_GB2312" w:hAnsi="仿宋_GB2312" w:eastAsia="仿宋_GB2312" w:cs="仿宋_GB2312"/>
          <w:color w:val="000000"/>
          <w:sz w:val="32"/>
          <w:szCs w:val="32"/>
        </w:rPr>
        <w:t>，占0.29%。</w:t>
      </w:r>
    </w:p>
    <w:p w14:paraId="69958BE5">
      <w:pPr>
        <w:pStyle w:val="6"/>
        <w:pageBreakBefore w:val="0"/>
        <w:kinsoku/>
        <w:wordWrap/>
        <w:overflowPunct/>
        <w:topLinePunct w:val="0"/>
        <w:autoSpaceDE/>
        <w:autoSpaceDN/>
        <w:bidi w:val="0"/>
        <w:spacing w:line="576" w:lineRule="exact"/>
        <w:ind w:left="0" w:leftChars="0" w:firstLine="0" w:firstLineChars="0"/>
        <w:jc w:val="center"/>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anchor distT="0" distB="0" distL="0" distR="0" simplePos="0" relativeHeight="251664384" behindDoc="0" locked="0" layoutInCell="1" allowOverlap="1">
            <wp:simplePos x="0" y="0"/>
            <wp:positionH relativeFrom="column">
              <wp:posOffset>250825</wp:posOffset>
            </wp:positionH>
            <wp:positionV relativeFrom="paragraph">
              <wp:posOffset>52705</wp:posOffset>
            </wp:positionV>
            <wp:extent cx="5170805" cy="2881630"/>
            <wp:effectExtent l="4445" t="4445" r="6350" b="95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A501F3C">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3534377D">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513A18E5">
      <w:pPr>
        <w:pageBreakBefore w:val="0"/>
        <w:kinsoku/>
        <w:wordWrap/>
        <w:overflowPunct/>
        <w:topLinePunct w:val="0"/>
        <w:autoSpaceDE/>
        <w:autoSpaceDN/>
        <w:bidi w:val="0"/>
        <w:spacing w:line="576" w:lineRule="exact"/>
        <w:ind w:firstLine="640" w:firstLineChars="200"/>
        <w:jc w:val="center"/>
        <w:rPr>
          <w:rFonts w:hint="eastAsia" w:ascii="仿宋" w:hAnsi="仿宋" w:eastAsia="仿宋" w:cs="仿宋"/>
          <w:color w:val="000000"/>
          <w:sz w:val="32"/>
          <w:szCs w:val="32"/>
        </w:rPr>
      </w:pPr>
    </w:p>
    <w:p w14:paraId="07A050D4">
      <w:pPr>
        <w:pStyle w:val="2"/>
        <w:pageBreakBefore w:val="0"/>
        <w:kinsoku/>
        <w:wordWrap/>
        <w:overflowPunct/>
        <w:topLinePunct w:val="0"/>
        <w:autoSpaceDE/>
        <w:autoSpaceDN/>
        <w:bidi w:val="0"/>
        <w:spacing w:before="0" w:after="0"/>
        <w:rPr>
          <w:rFonts w:hint="eastAsia" w:ascii="仿宋" w:hAnsi="仿宋" w:eastAsia="仿宋" w:cs="仿宋"/>
          <w:color w:val="000000"/>
          <w:sz w:val="32"/>
          <w:szCs w:val="32"/>
        </w:rPr>
      </w:pPr>
    </w:p>
    <w:p w14:paraId="36300F57">
      <w:pPr>
        <w:pageBreakBefore w:val="0"/>
        <w:kinsoku/>
        <w:wordWrap/>
        <w:overflowPunct/>
        <w:topLinePunct w:val="0"/>
        <w:autoSpaceDE/>
        <w:autoSpaceDN/>
        <w:bidi w:val="0"/>
        <w:rPr>
          <w:rFonts w:hint="eastAsia" w:ascii="仿宋" w:hAnsi="仿宋" w:eastAsia="仿宋" w:cs="仿宋"/>
          <w:color w:val="000000"/>
          <w:sz w:val="32"/>
          <w:szCs w:val="32"/>
        </w:rPr>
      </w:pPr>
    </w:p>
    <w:p w14:paraId="51622F2A">
      <w:pPr>
        <w:pStyle w:val="2"/>
        <w:pageBreakBefore w:val="0"/>
        <w:kinsoku/>
        <w:wordWrap/>
        <w:overflowPunct/>
        <w:topLinePunct w:val="0"/>
        <w:autoSpaceDE/>
        <w:autoSpaceDN/>
        <w:bidi w:val="0"/>
        <w:spacing w:before="0" w:after="0"/>
        <w:rPr>
          <w:rFonts w:hint="eastAsia" w:ascii="仿宋" w:hAnsi="仿宋" w:eastAsia="仿宋" w:cs="仿宋"/>
          <w:color w:val="000000"/>
          <w:sz w:val="32"/>
          <w:szCs w:val="32"/>
        </w:rPr>
      </w:pPr>
    </w:p>
    <w:p w14:paraId="41B7D428">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p>
    <w:p w14:paraId="64A941DA">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05F34172">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color w:val="000000"/>
          <w:sz w:val="32"/>
          <w:szCs w:val="32"/>
        </w:rPr>
      </w:pPr>
      <w:bookmarkStart w:id="46" w:name="_Toc15377213"/>
      <w:bookmarkStart w:id="47" w:name="_Toc15378460"/>
      <w:bookmarkStart w:id="48" w:name="_Toc15377444"/>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一般公共预算支出决算数为5,248.36万元，完成预算100%。其中：</w:t>
      </w:r>
      <w:bookmarkEnd w:id="46"/>
      <w:bookmarkEnd w:id="47"/>
      <w:bookmarkEnd w:id="48"/>
    </w:p>
    <w:p w14:paraId="1E2DD04C">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一般公共服务支出（</w:t>
      </w:r>
      <w:r>
        <w:rPr>
          <w:rFonts w:hint="eastAsia" w:eastAsia="仿宋_GB2312" w:cs="Times New Roman"/>
          <w:color w:val="000000"/>
          <w:sz w:val="32"/>
          <w:szCs w:val="32"/>
          <w:lang w:val="en-US" w:eastAsia="zh-CN"/>
        </w:rPr>
        <w:t>201</w:t>
      </w:r>
      <w:r>
        <w:rPr>
          <w:rFonts w:hint="default" w:ascii="Times New Roman" w:hAnsi="Times New Roman" w:eastAsia="仿宋_GB2312" w:cs="Times New Roman"/>
          <w:color w:val="000000"/>
          <w:sz w:val="32"/>
          <w:szCs w:val="32"/>
        </w:rPr>
        <w:t>）人大事务（</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）代表工作（</w:t>
      </w:r>
      <w:r>
        <w:rPr>
          <w:rFonts w:hint="eastAsia" w:eastAsia="仿宋_GB2312" w:cs="Times New Roman"/>
          <w:color w:val="000000"/>
          <w:sz w:val="32"/>
          <w:szCs w:val="32"/>
          <w:lang w:val="en-US" w:eastAsia="zh-CN"/>
        </w:rPr>
        <w:t>08</w:t>
      </w:r>
      <w:r>
        <w:rPr>
          <w:rFonts w:hint="default" w:ascii="Times New Roman" w:hAnsi="Times New Roman" w:eastAsia="仿宋_GB2312" w:cs="Times New Roman"/>
          <w:color w:val="000000"/>
          <w:sz w:val="32"/>
          <w:szCs w:val="32"/>
        </w:rPr>
        <w:t>）:支出决算11.88万元，完成预算100%</w:t>
      </w:r>
      <w:r>
        <w:rPr>
          <w:rFonts w:hint="eastAsia" w:eastAsia="仿宋_GB2312" w:cs="Times New Roman"/>
          <w:color w:val="000000"/>
          <w:sz w:val="32"/>
          <w:szCs w:val="32"/>
          <w:lang w:eastAsia="zh-CN"/>
        </w:rPr>
        <w:t>，决算数与预算数持平。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2.一般公共服务支出（</w:t>
      </w:r>
      <w:r>
        <w:rPr>
          <w:rFonts w:hint="eastAsia" w:eastAsia="仿宋_GB2312" w:cs="Times New Roman"/>
          <w:color w:val="000000"/>
          <w:sz w:val="32"/>
          <w:szCs w:val="32"/>
          <w:lang w:val="en-US" w:eastAsia="zh-CN"/>
        </w:rPr>
        <w:t>201</w:t>
      </w:r>
      <w:r>
        <w:rPr>
          <w:rFonts w:hint="default" w:ascii="Times New Roman" w:hAnsi="Times New Roman" w:eastAsia="仿宋_GB2312" w:cs="Times New Roman"/>
          <w:color w:val="000000"/>
          <w:sz w:val="32"/>
          <w:szCs w:val="32"/>
        </w:rPr>
        <w:t>）政府办公厅（室）及相关机构事务（</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）行政运行（</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）:支出决算1,827.17万元，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3.一般公共服务支出（</w:t>
      </w:r>
      <w:r>
        <w:rPr>
          <w:rFonts w:hint="eastAsia" w:eastAsia="仿宋_GB2312" w:cs="Times New Roman"/>
          <w:color w:val="000000"/>
          <w:sz w:val="32"/>
          <w:szCs w:val="32"/>
          <w:lang w:val="en-US" w:eastAsia="zh-CN"/>
        </w:rPr>
        <w:t>201</w:t>
      </w:r>
      <w:r>
        <w:rPr>
          <w:rFonts w:hint="default" w:ascii="Times New Roman" w:hAnsi="Times New Roman" w:eastAsia="仿宋_GB2312" w:cs="Times New Roman"/>
          <w:color w:val="000000"/>
          <w:sz w:val="32"/>
          <w:szCs w:val="32"/>
        </w:rPr>
        <w:t>）政府办公厅（</w:t>
      </w:r>
      <w:r>
        <w:rPr>
          <w:rFonts w:hint="eastAsia" w:eastAsia="仿宋_GB2312" w:cs="Times New Roman"/>
          <w:color w:val="000000"/>
          <w:sz w:val="32"/>
          <w:szCs w:val="32"/>
          <w:lang w:eastAsia="zh-CN"/>
        </w:rPr>
        <w:t>室</w:t>
      </w:r>
      <w:r>
        <w:rPr>
          <w:rFonts w:hint="default" w:ascii="Times New Roman" w:hAnsi="Times New Roman" w:eastAsia="仿宋_GB2312" w:cs="Times New Roman"/>
          <w:color w:val="000000"/>
          <w:sz w:val="32"/>
          <w:szCs w:val="32"/>
        </w:rPr>
        <w:t>）及相关机构事务（</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）其他政府办公厅（室）及相关机构事务支出（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）:支出决算175.26万元，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4.文化旅游体育与传媒支出（</w:t>
      </w:r>
      <w:r>
        <w:rPr>
          <w:rFonts w:hint="eastAsia" w:eastAsia="仿宋_GB2312" w:cs="Times New Roman"/>
          <w:color w:val="000000"/>
          <w:sz w:val="32"/>
          <w:szCs w:val="32"/>
          <w:lang w:val="en-US" w:eastAsia="zh-CN"/>
        </w:rPr>
        <w:t>207</w:t>
      </w:r>
      <w:r>
        <w:rPr>
          <w:rFonts w:hint="default" w:ascii="Times New Roman" w:hAnsi="Times New Roman" w:eastAsia="仿宋_GB2312" w:cs="Times New Roman"/>
          <w:color w:val="000000"/>
          <w:sz w:val="32"/>
          <w:szCs w:val="32"/>
        </w:rPr>
        <w:t>）其他文化旅游体育与传媒支出（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）其他文化旅游体育与传媒支出（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）:支出决算0.99万元，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5.社会保障和就业支出（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）民政管理事务（</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）基层政权建设和社区治理（</w:t>
      </w:r>
      <w:r>
        <w:rPr>
          <w:rFonts w:hint="eastAsia" w:eastAsia="仿宋_GB2312" w:cs="Times New Roman"/>
          <w:color w:val="000000"/>
          <w:sz w:val="32"/>
          <w:szCs w:val="32"/>
          <w:lang w:val="en-US" w:eastAsia="zh-CN"/>
        </w:rPr>
        <w:t>08</w:t>
      </w:r>
      <w:r>
        <w:rPr>
          <w:rFonts w:hint="default" w:ascii="Times New Roman" w:hAnsi="Times New Roman" w:eastAsia="仿宋_GB2312" w:cs="Times New Roman"/>
          <w:color w:val="000000"/>
          <w:sz w:val="32"/>
          <w:szCs w:val="32"/>
        </w:rPr>
        <w:t>）:支出决算106.24万元，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6.社会保障和就业支出（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）行政事业单位养老支出（</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）机关事业单位基本养老保险缴费支出（</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）:支出决算298.39万元，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7.社会保障和就业支出（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）行政事业单位养老支出（</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）机关事业单位职业年金缴费支出（</w:t>
      </w:r>
      <w:r>
        <w:rPr>
          <w:rFonts w:hint="eastAsia" w:eastAsia="仿宋_GB2312" w:cs="Times New Roman"/>
          <w:color w:val="000000"/>
          <w:sz w:val="32"/>
          <w:szCs w:val="32"/>
          <w:lang w:val="en-US" w:eastAsia="zh-CN"/>
        </w:rPr>
        <w:t>06</w:t>
      </w:r>
      <w:r>
        <w:rPr>
          <w:rFonts w:hint="default" w:ascii="Times New Roman" w:hAnsi="Times New Roman" w:eastAsia="仿宋_GB2312" w:cs="Times New Roman"/>
          <w:color w:val="000000"/>
          <w:sz w:val="32"/>
          <w:szCs w:val="32"/>
        </w:rPr>
        <w:t>）:支出决算149.19万元，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8.社会保障和就业支出（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）就业补助（</w:t>
      </w:r>
      <w:r>
        <w:rPr>
          <w:rFonts w:hint="eastAsia" w:eastAsia="仿宋_GB2312" w:cs="Times New Roman"/>
          <w:color w:val="000000"/>
          <w:sz w:val="32"/>
          <w:szCs w:val="32"/>
          <w:lang w:val="en-US" w:eastAsia="zh-CN"/>
        </w:rPr>
        <w:t>07</w:t>
      </w:r>
      <w:r>
        <w:rPr>
          <w:rFonts w:hint="default" w:ascii="Times New Roman" w:hAnsi="Times New Roman" w:eastAsia="仿宋_GB2312" w:cs="Times New Roman"/>
          <w:color w:val="000000"/>
          <w:sz w:val="32"/>
          <w:szCs w:val="32"/>
        </w:rPr>
        <w:t>）公益性岗位补贴（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）:支出决算132.61万元，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9.卫生健康支出（</w:t>
      </w:r>
      <w:r>
        <w:rPr>
          <w:rFonts w:hint="eastAsia" w:eastAsia="仿宋_GB2312" w:cs="Times New Roman"/>
          <w:color w:val="000000"/>
          <w:sz w:val="32"/>
          <w:szCs w:val="32"/>
          <w:lang w:val="en-US" w:eastAsia="zh-CN"/>
        </w:rPr>
        <w:t>210</w:t>
      </w:r>
      <w:r>
        <w:rPr>
          <w:rFonts w:hint="default" w:ascii="Times New Roman" w:hAnsi="Times New Roman" w:eastAsia="仿宋_GB2312" w:cs="Times New Roman"/>
          <w:color w:val="000000"/>
          <w:sz w:val="32"/>
          <w:szCs w:val="32"/>
        </w:rPr>
        <w:t>）行政事业单位医疗（</w:t>
      </w:r>
      <w:r>
        <w:rPr>
          <w:rFonts w:hint="eastAsia"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）行政单位医疗（</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）:支出决算141.87万元，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10.卫生健康支出（</w:t>
      </w:r>
      <w:r>
        <w:rPr>
          <w:rFonts w:hint="eastAsia" w:eastAsia="仿宋_GB2312" w:cs="Times New Roman"/>
          <w:color w:val="000000"/>
          <w:sz w:val="32"/>
          <w:szCs w:val="32"/>
          <w:lang w:val="en-US" w:eastAsia="zh-CN"/>
        </w:rPr>
        <w:t>210</w:t>
      </w:r>
      <w:r>
        <w:rPr>
          <w:rFonts w:hint="default" w:ascii="Times New Roman" w:hAnsi="Times New Roman" w:eastAsia="仿宋_GB2312" w:cs="Times New Roman"/>
          <w:color w:val="000000"/>
          <w:sz w:val="32"/>
          <w:szCs w:val="32"/>
        </w:rPr>
        <w:t>）行政事业单位医疗（</w:t>
      </w:r>
      <w:r>
        <w:rPr>
          <w:rFonts w:hint="eastAsia"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）事业单位医疗（</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）:支出决算60.72万元，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11.农林水支出（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）农业农村（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）事业运行（</w:t>
      </w:r>
      <w:r>
        <w:rPr>
          <w:rFonts w:hint="eastAsia" w:eastAsia="仿宋_GB2312" w:cs="Times New Roman"/>
          <w:color w:val="000000"/>
          <w:sz w:val="32"/>
          <w:szCs w:val="32"/>
          <w:lang w:val="en-US" w:eastAsia="zh-CN"/>
        </w:rPr>
        <w:t>04</w:t>
      </w:r>
      <w:r>
        <w:rPr>
          <w:rFonts w:hint="default" w:ascii="Times New Roman" w:hAnsi="Times New Roman" w:eastAsia="仿宋_GB2312" w:cs="Times New Roman"/>
          <w:color w:val="000000"/>
          <w:sz w:val="32"/>
          <w:szCs w:val="32"/>
        </w:rPr>
        <w:t>）:支出决算749.56万元，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12.农林水支出（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）农业农村（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）对高校毕业生到基层任职补助（</w:t>
      </w:r>
      <w:r>
        <w:rPr>
          <w:rFonts w:hint="eastAsia" w:eastAsia="仿宋_GB2312" w:cs="Times New Roman"/>
          <w:color w:val="000000"/>
          <w:sz w:val="32"/>
          <w:szCs w:val="32"/>
          <w:lang w:val="en-US" w:eastAsia="zh-CN"/>
        </w:rPr>
        <w:t>52</w:t>
      </w:r>
      <w:r>
        <w:rPr>
          <w:rFonts w:hint="default" w:ascii="Times New Roman" w:hAnsi="Times New Roman" w:eastAsia="仿宋_GB2312" w:cs="Times New Roman"/>
          <w:color w:val="000000"/>
          <w:sz w:val="32"/>
          <w:szCs w:val="32"/>
        </w:rPr>
        <w:t>）:支出决算5.03万元，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13.农林水支出（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）农业农村（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）其他农业农村支出（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）:支出决算</w:t>
      </w:r>
      <w:r>
        <w:rPr>
          <w:rFonts w:hint="eastAsia" w:eastAsia="仿宋_GB2312" w:cs="Times New Roman"/>
          <w:color w:val="000000"/>
          <w:sz w:val="32"/>
          <w:szCs w:val="32"/>
          <w:lang w:eastAsia="zh-CN"/>
        </w:rPr>
        <w:t>158.70万元</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14.农林水支出（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）水利（</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）其他水利支出（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）:支出决算17.24万元，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15.农林水支出（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）巩固脱贫攻坚成果衔接乡村振兴（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）农村基础设施建设（</w:t>
      </w:r>
      <w:r>
        <w:rPr>
          <w:rFonts w:hint="eastAsia" w:eastAsia="仿宋_GB2312" w:cs="Times New Roman"/>
          <w:color w:val="000000"/>
          <w:sz w:val="32"/>
          <w:szCs w:val="32"/>
          <w:lang w:val="en-US" w:eastAsia="zh-CN"/>
        </w:rPr>
        <w:t>04</w:t>
      </w:r>
      <w:r>
        <w:rPr>
          <w:rFonts w:hint="default" w:ascii="Times New Roman" w:hAnsi="Times New Roman" w:eastAsia="仿宋_GB2312" w:cs="Times New Roman"/>
          <w:color w:val="000000"/>
          <w:sz w:val="32"/>
          <w:szCs w:val="32"/>
        </w:rPr>
        <w:t>）:支出决算146.03万元，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16.农林水支出（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）巩固脱贫攻坚成果衔接乡村振兴（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）社会发展（</w:t>
      </w:r>
      <w:r>
        <w:rPr>
          <w:rFonts w:hint="eastAsia" w:eastAsia="仿宋_GB2312" w:cs="Times New Roman"/>
          <w:color w:val="000000"/>
          <w:sz w:val="32"/>
          <w:szCs w:val="32"/>
          <w:lang w:val="en-US" w:eastAsia="zh-CN"/>
        </w:rPr>
        <w:t>06</w:t>
      </w:r>
      <w:r>
        <w:rPr>
          <w:rFonts w:hint="default" w:ascii="Times New Roman" w:hAnsi="Times New Roman" w:eastAsia="仿宋_GB2312" w:cs="Times New Roman"/>
          <w:color w:val="000000"/>
          <w:sz w:val="32"/>
          <w:szCs w:val="32"/>
        </w:rPr>
        <w:t>）:支出决算9.71万元，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17.农林水支出（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）巩固脱贫攻坚成果衔接乡村振兴（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）其他巩固脱贫攻坚成果衔接乡村振兴支出（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）:支出决算419.93万元，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18.农林水支出（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）农村综合改革（</w:t>
      </w:r>
      <w:r>
        <w:rPr>
          <w:rFonts w:hint="eastAsia" w:eastAsia="仿宋_GB2312" w:cs="Times New Roman"/>
          <w:color w:val="000000"/>
          <w:sz w:val="32"/>
          <w:szCs w:val="32"/>
          <w:lang w:val="en-US" w:eastAsia="zh-CN"/>
        </w:rPr>
        <w:t>07</w:t>
      </w:r>
      <w:r>
        <w:rPr>
          <w:rFonts w:hint="default" w:ascii="Times New Roman" w:hAnsi="Times New Roman" w:eastAsia="仿宋_GB2312" w:cs="Times New Roman"/>
          <w:color w:val="000000"/>
          <w:sz w:val="32"/>
          <w:szCs w:val="32"/>
        </w:rPr>
        <w:t>）对村民委员会和村党支部的补助（</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）:支出决算557.52万元，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19.住房保障支出（</w:t>
      </w:r>
      <w:r>
        <w:rPr>
          <w:rFonts w:hint="eastAsia" w:eastAsia="仿宋_GB2312" w:cs="Times New Roman"/>
          <w:color w:val="000000"/>
          <w:sz w:val="32"/>
          <w:szCs w:val="32"/>
          <w:lang w:val="en-US" w:eastAsia="zh-CN"/>
        </w:rPr>
        <w:t>221</w:t>
      </w:r>
      <w:r>
        <w:rPr>
          <w:rFonts w:hint="default" w:ascii="Times New Roman" w:hAnsi="Times New Roman" w:eastAsia="仿宋_GB2312" w:cs="Times New Roman"/>
          <w:color w:val="000000"/>
          <w:sz w:val="32"/>
          <w:szCs w:val="32"/>
        </w:rPr>
        <w:t>）住房改革支出（</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）住房公积金（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）:支出决算257.05万元，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20.住房保障支出（</w:t>
      </w:r>
      <w:r>
        <w:rPr>
          <w:rFonts w:hint="eastAsia" w:eastAsia="仿宋_GB2312" w:cs="Times New Roman"/>
          <w:color w:val="000000"/>
          <w:sz w:val="32"/>
          <w:szCs w:val="32"/>
          <w:lang w:val="en-US" w:eastAsia="zh-CN"/>
        </w:rPr>
        <w:t>221</w:t>
      </w:r>
      <w:r>
        <w:rPr>
          <w:rFonts w:hint="default" w:ascii="Times New Roman" w:hAnsi="Times New Roman" w:eastAsia="仿宋_GB2312" w:cs="Times New Roman"/>
          <w:color w:val="000000"/>
          <w:sz w:val="32"/>
          <w:szCs w:val="32"/>
        </w:rPr>
        <w:t>）住房改革支出（</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）购房补贴（</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）:支出决算8.26万元，</w:t>
      </w:r>
      <w:r>
        <w:rPr>
          <w:rFonts w:hint="eastAsia" w:eastAsia="仿宋_GB2312" w:cs="Times New Roman"/>
          <w:color w:val="000000"/>
          <w:sz w:val="32"/>
          <w:szCs w:val="32"/>
          <w:lang w:eastAsia="zh-CN"/>
        </w:rPr>
        <w:t>完成预算100%，决算数与预算数持平。</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rPr>
        <w:t xml:space="preserve">    21.灾害防治及应急管理支出（</w:t>
      </w:r>
      <w:r>
        <w:rPr>
          <w:rFonts w:hint="eastAsia" w:eastAsia="仿宋_GB2312" w:cs="Times New Roman"/>
          <w:color w:val="000000"/>
          <w:sz w:val="32"/>
          <w:szCs w:val="32"/>
          <w:lang w:val="en-US" w:eastAsia="zh-CN"/>
        </w:rPr>
        <w:t>224</w:t>
      </w:r>
      <w:r>
        <w:rPr>
          <w:rFonts w:hint="default" w:ascii="Times New Roman" w:hAnsi="Times New Roman" w:eastAsia="仿宋_GB2312" w:cs="Times New Roman"/>
          <w:color w:val="000000"/>
          <w:sz w:val="32"/>
          <w:szCs w:val="32"/>
        </w:rPr>
        <w:t>）自然灾害救灾及恢复重建支出（</w:t>
      </w:r>
      <w:r>
        <w:rPr>
          <w:rFonts w:hint="eastAsia" w:eastAsia="仿宋_GB2312" w:cs="Times New Roman"/>
          <w:color w:val="000000"/>
          <w:sz w:val="32"/>
          <w:szCs w:val="32"/>
          <w:lang w:val="en-US" w:eastAsia="zh-CN"/>
        </w:rPr>
        <w:t>07</w:t>
      </w:r>
      <w:r>
        <w:rPr>
          <w:rFonts w:hint="default" w:ascii="Times New Roman" w:hAnsi="Times New Roman" w:eastAsia="仿宋_GB2312" w:cs="Times New Roman"/>
          <w:color w:val="000000"/>
          <w:sz w:val="32"/>
          <w:szCs w:val="32"/>
        </w:rPr>
        <w:t>）其他自然灾害救灾及恢复重建支出（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）:支出决算</w:t>
      </w:r>
      <w:r>
        <w:rPr>
          <w:rFonts w:hint="eastAsia" w:eastAsia="仿宋_GB2312" w:cs="Times New Roman"/>
          <w:color w:val="000000"/>
          <w:sz w:val="32"/>
          <w:szCs w:val="32"/>
          <w:lang w:eastAsia="zh-CN"/>
        </w:rPr>
        <w:t>15.00万元</w:t>
      </w:r>
      <w:r>
        <w:rPr>
          <w:rFonts w:hint="default" w:ascii="Times New Roman" w:hAnsi="Times New Roman" w:eastAsia="仿宋_GB2312" w:cs="Times New Roman"/>
          <w:color w:val="000000"/>
          <w:sz w:val="32"/>
          <w:szCs w:val="32"/>
        </w:rPr>
        <w:t>，</w:t>
      </w:r>
      <w:r>
        <w:rPr>
          <w:rFonts w:hint="eastAsia" w:eastAsia="仿宋_GB2312" w:cs="Times New Roman"/>
          <w:color w:val="000000"/>
          <w:sz w:val="32"/>
          <w:szCs w:val="32"/>
          <w:lang w:eastAsia="zh-CN"/>
        </w:rPr>
        <w:t>完成预算100%，决算数与预算数</w:t>
      </w:r>
      <w:bookmarkStart w:id="49" w:name="_Toc15377214"/>
      <w:bookmarkStart w:id="50" w:name="_Toc111208504"/>
      <w:r>
        <w:rPr>
          <w:rFonts w:hint="eastAsia" w:eastAsia="仿宋_GB2312" w:cs="Times New Roman"/>
          <w:color w:val="000000"/>
          <w:sz w:val="32"/>
          <w:szCs w:val="32"/>
          <w:lang w:eastAsia="zh-CN"/>
        </w:rPr>
        <w:t>持平。</w:t>
      </w:r>
    </w:p>
    <w:p w14:paraId="77AF2D4B">
      <w:pPr>
        <w:pStyle w:val="4"/>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51" w:name="_Toc13923"/>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71A62AB7">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一般公共预算财政拨款基本支出</w:t>
      </w:r>
      <w:r>
        <w:rPr>
          <w:rFonts w:hint="default" w:ascii="Times New Roman" w:hAnsi="Times New Roman" w:eastAsia="仿宋_GB2312" w:cs="Times New Roman"/>
          <w:color w:val="000000"/>
          <w:sz w:val="32"/>
          <w:u w:color="auto"/>
        </w:rPr>
        <w:t>3,492.21万元，其中：</w:t>
      </w:r>
    </w:p>
    <w:p w14:paraId="5D590D6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人员经费</w:t>
      </w:r>
      <w:r>
        <w:rPr>
          <w:rFonts w:hint="default" w:ascii="Times New Roman" w:hAnsi="Times New Roman" w:eastAsia="仿宋_GB2312" w:cs="Times New Roman"/>
          <w:color w:val="000000"/>
          <w:sz w:val="32"/>
          <w:u w:color="auto"/>
        </w:rPr>
        <w:t>3,386.6</w:t>
      </w:r>
      <w:r>
        <w:rPr>
          <w:rFonts w:hint="eastAsia" w:eastAsia="仿宋_GB2312" w:cs="Times New Roman"/>
          <w:color w:val="000000"/>
          <w:sz w:val="32"/>
          <w:u w:color="auto"/>
          <w:lang w:val="en-US" w:eastAsia="zh-CN"/>
        </w:rPr>
        <w:t>0</w:t>
      </w:r>
      <w:r>
        <w:rPr>
          <w:rFonts w:hint="default" w:ascii="Times New Roman" w:hAnsi="Times New Roman" w:eastAsia="仿宋_GB2312" w:cs="Times New Roman"/>
          <w:color w:val="000000"/>
          <w:sz w:val="32"/>
          <w:u w:color="auto"/>
        </w:rPr>
        <w:t>万元，主要包括：基本工资688.7</w:t>
      </w:r>
      <w:r>
        <w:rPr>
          <w:rFonts w:hint="eastAsia" w:eastAsia="仿宋_GB2312" w:cs="Times New Roman"/>
          <w:color w:val="000000"/>
          <w:sz w:val="32"/>
          <w:u w:color="auto"/>
          <w:lang w:val="en-US" w:eastAsia="zh-CN"/>
        </w:rPr>
        <w:t>0</w:t>
      </w:r>
      <w:r>
        <w:rPr>
          <w:rFonts w:hint="default" w:ascii="Times New Roman" w:hAnsi="Times New Roman" w:eastAsia="仿宋_GB2312" w:cs="Times New Roman"/>
          <w:color w:val="000000"/>
          <w:sz w:val="32"/>
          <w:u w:color="auto"/>
        </w:rPr>
        <w:t>万元、津贴补贴587.48万元、奖金587.87万元、绩效工资424.66万元、机关事业单位基本养老保险缴费298.39万元、职业年金缴费149.19万元、职工基本医疗保险缴费202.59万元、其他社会保障缴费39.75万元、住房公积金257.05万元、医疗费31.62万元、抚恤金42.97万元、生活补助76.26万元、奖励金0.08万元。</w:t>
      </w:r>
    </w:p>
    <w:p w14:paraId="2E1565D7">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u w:color="auto"/>
        </w:rPr>
      </w:pPr>
      <w:r>
        <w:rPr>
          <w:rFonts w:hint="default" w:ascii="Times New Roman" w:hAnsi="Times New Roman" w:eastAsia="仿宋_GB2312" w:cs="Times New Roman"/>
          <w:color w:val="000000"/>
          <w:sz w:val="32"/>
          <w:szCs w:val="32"/>
        </w:rPr>
        <w:t>公用经费</w:t>
      </w:r>
      <w:r>
        <w:rPr>
          <w:rFonts w:hint="default" w:ascii="Times New Roman" w:hAnsi="Times New Roman" w:eastAsia="仿宋_GB2312" w:cs="Times New Roman"/>
          <w:color w:val="000000"/>
          <w:sz w:val="32"/>
          <w:u w:color="auto"/>
        </w:rPr>
        <w:t>105.6</w:t>
      </w:r>
      <w:r>
        <w:rPr>
          <w:rFonts w:hint="default" w:ascii="Times New Roman" w:hAnsi="Times New Roman" w:eastAsia="仿宋_GB2312" w:cs="Times New Roman"/>
          <w:color w:val="000000"/>
          <w:sz w:val="32"/>
          <w:u w:color="auto"/>
          <w:lang w:val="en-US" w:eastAsia="zh-CN"/>
        </w:rPr>
        <w:t>1</w:t>
      </w:r>
      <w:r>
        <w:rPr>
          <w:rFonts w:hint="default" w:ascii="Times New Roman" w:hAnsi="Times New Roman" w:eastAsia="仿宋_GB2312" w:cs="Times New Roman"/>
          <w:color w:val="000000"/>
          <w:sz w:val="32"/>
          <w:u w:color="auto"/>
        </w:rPr>
        <w:t>万元，主要包括：办公费44.8</w:t>
      </w:r>
      <w:r>
        <w:rPr>
          <w:rFonts w:hint="default" w:ascii="Times New Roman" w:hAnsi="Times New Roman" w:eastAsia="仿宋_GB2312" w:cs="Times New Roman"/>
          <w:color w:val="000000"/>
          <w:sz w:val="32"/>
          <w:u w:color="auto"/>
          <w:lang w:val="en-US" w:eastAsia="zh-CN"/>
        </w:rPr>
        <w:t>8</w:t>
      </w:r>
      <w:r>
        <w:rPr>
          <w:rFonts w:hint="default" w:ascii="Times New Roman" w:hAnsi="Times New Roman" w:eastAsia="仿宋_GB2312" w:cs="Times New Roman"/>
          <w:color w:val="000000"/>
          <w:sz w:val="32"/>
          <w:u w:color="auto"/>
        </w:rPr>
        <w:t>万元、水费0.09万元、电费9.28万元、邮电费3.32万元、差旅费34.55万元、培训费1.03万元、公务用车运行维护费12.46万元。</w:t>
      </w:r>
      <w:bookmarkStart w:id="52" w:name="_Toc15377215"/>
      <w:bookmarkStart w:id="53" w:name="_Toc111208505"/>
    </w:p>
    <w:p w14:paraId="29781DD1">
      <w:pPr>
        <w:pStyle w:val="4"/>
        <w:pageBreakBefore w:val="0"/>
        <w:kinsoku/>
        <w:wordWrap/>
        <w:overflowPunct/>
        <w:topLinePunct w:val="0"/>
        <w:autoSpaceDE/>
        <w:autoSpaceDN/>
        <w:bidi w:val="0"/>
        <w:spacing w:before="0" w:after="0" w:line="576" w:lineRule="exact"/>
        <w:ind w:firstLine="640" w:firstLineChars="200"/>
        <w:rPr>
          <w:rFonts w:hint="eastAsia" w:ascii="黑体" w:hAnsi="黑体" w:eastAsia="黑体" w:cs="黑体"/>
          <w:b w:val="0"/>
          <w:bCs/>
          <w:color w:val="000000"/>
        </w:rPr>
      </w:pPr>
      <w:bookmarkStart w:id="54" w:name="_Toc21479"/>
      <w:r>
        <w:rPr>
          <w:rFonts w:hint="eastAsia" w:ascii="黑体" w:hAnsi="黑体" w:eastAsia="黑体" w:cs="黑体"/>
          <w:b w:val="0"/>
          <w:bCs/>
          <w:color w:val="000000"/>
        </w:rPr>
        <w:t>七、“三公”经费财政拨款支出决算情况说明</w:t>
      </w:r>
      <w:bookmarkEnd w:id="52"/>
      <w:bookmarkEnd w:id="53"/>
      <w:bookmarkEnd w:id="54"/>
    </w:p>
    <w:p w14:paraId="4A2599E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bookmarkStart w:id="55" w:name="_Toc15377216"/>
      <w:r>
        <w:rPr>
          <w:rFonts w:hint="eastAsia" w:ascii="楷体" w:hAnsi="楷体" w:eastAsia="楷体" w:cs="楷体"/>
          <w:b/>
          <w:color w:val="000000"/>
          <w:sz w:val="32"/>
          <w:szCs w:val="32"/>
        </w:rPr>
        <w:t>（一）“三公”经费财政拨款支出决算总体情况说明</w:t>
      </w:r>
      <w:bookmarkEnd w:id="55"/>
    </w:p>
    <w:p w14:paraId="5528EE9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“三公”经费财政拨款支出决算为</w:t>
      </w:r>
      <w:r>
        <w:rPr>
          <w:rFonts w:hint="default" w:ascii="Times New Roman" w:hAnsi="Times New Roman" w:eastAsia="仿宋_GB2312" w:cs="Times New Roman"/>
          <w:color w:val="000000"/>
          <w:sz w:val="32"/>
          <w:u w:color="auto"/>
        </w:rPr>
        <w:t>12.46万元，完成预算100%，</w:t>
      </w:r>
      <w:r>
        <w:rPr>
          <w:rFonts w:hint="eastAsia" w:eastAsia="仿宋_GB2312" w:cs="Times New Roman"/>
          <w:color w:val="auto"/>
          <w:kern w:val="2"/>
          <w:sz w:val="32"/>
          <w:szCs w:val="32"/>
          <w:highlight w:val="none"/>
          <w:lang w:val="en-US" w:eastAsia="zh-CN" w:bidi="ar-SA"/>
        </w:rPr>
        <w:t>与2023年度相比</w:t>
      </w:r>
      <w:r>
        <w:rPr>
          <w:rFonts w:hint="default" w:ascii="Times New Roman" w:hAnsi="Times New Roman" w:eastAsia="仿宋_GB2312" w:cs="Times New Roman"/>
          <w:color w:val="auto"/>
          <w:kern w:val="2"/>
          <w:sz w:val="32"/>
          <w:szCs w:val="32"/>
          <w:highlight w:val="none"/>
          <w:lang w:val="en-US" w:eastAsia="zh-CN" w:bidi="ar-SA"/>
        </w:rPr>
        <w:t>增加</w:t>
      </w:r>
      <w:r>
        <w:rPr>
          <w:rFonts w:hint="default" w:ascii="Times New Roman" w:hAnsi="Times New Roman" w:eastAsia="仿宋_GB2312" w:cs="Times New Roman"/>
          <w:color w:val="000000"/>
          <w:sz w:val="32"/>
          <w:u w:color="auto"/>
        </w:rPr>
        <w:t>4.1</w:t>
      </w:r>
      <w:r>
        <w:rPr>
          <w:rFonts w:hint="default" w:ascii="Times New Roman" w:hAnsi="Times New Roman" w:eastAsia="仿宋_GB2312" w:cs="Times New Roman"/>
          <w:color w:val="000000"/>
          <w:sz w:val="32"/>
          <w:u w:color="auto"/>
          <w:lang w:val="en-US" w:eastAsia="zh-CN"/>
        </w:rPr>
        <w:t>1</w:t>
      </w:r>
      <w:r>
        <w:rPr>
          <w:rFonts w:hint="default" w:ascii="Times New Roman" w:hAnsi="Times New Roman" w:eastAsia="仿宋_GB2312" w:cs="Times New Roman"/>
          <w:color w:val="000000"/>
          <w:sz w:val="32"/>
          <w:u w:color="auto"/>
        </w:rPr>
        <w:t>万元，增长49.</w:t>
      </w:r>
      <w:r>
        <w:rPr>
          <w:rFonts w:hint="default" w:ascii="Times New Roman" w:hAnsi="Times New Roman" w:eastAsia="仿宋_GB2312" w:cs="Times New Roman"/>
          <w:color w:val="000000"/>
          <w:sz w:val="32"/>
          <w:u w:color="auto"/>
          <w:lang w:val="en-US" w:eastAsia="zh-CN"/>
        </w:rPr>
        <w:t>22</w:t>
      </w:r>
      <w:r>
        <w:rPr>
          <w:rFonts w:hint="default" w:ascii="Times New Roman" w:hAnsi="Times New Roman" w:eastAsia="仿宋_GB2312" w:cs="Times New Roman"/>
          <w:color w:val="000000"/>
          <w:sz w:val="32"/>
          <w:u w:color="auto"/>
        </w:rPr>
        <w:t>%。</w:t>
      </w:r>
      <w:bookmarkStart w:id="56" w:name="_Toc15377217"/>
      <w:r>
        <w:rPr>
          <w:rFonts w:hint="default" w:ascii="Times New Roman" w:hAnsi="Times New Roman" w:eastAsia="仿宋_GB2312" w:cs="Times New Roman"/>
          <w:color w:val="auto"/>
          <w:kern w:val="2"/>
          <w:sz w:val="32"/>
          <w:szCs w:val="32"/>
          <w:highlight w:val="none"/>
          <w:lang w:val="en-US" w:eastAsia="zh-CN" w:bidi="ar-SA"/>
        </w:rPr>
        <w:t>主要</w:t>
      </w:r>
      <w:r>
        <w:rPr>
          <w:rFonts w:hint="eastAsia" w:eastAsia="仿宋_GB2312" w:cs="Times New Roman"/>
          <w:color w:val="auto"/>
          <w:kern w:val="2"/>
          <w:sz w:val="32"/>
          <w:szCs w:val="32"/>
          <w:highlight w:val="none"/>
          <w:lang w:val="en-US" w:eastAsia="zh-CN" w:bidi="ar-SA"/>
        </w:rPr>
        <w:t>原因是：</w:t>
      </w:r>
      <w:r>
        <w:rPr>
          <w:rFonts w:hint="default" w:ascii="Times New Roman" w:hAnsi="Times New Roman" w:eastAsia="仿宋_GB2312" w:cs="Times New Roman"/>
          <w:color w:val="000000"/>
          <w:sz w:val="32"/>
          <w:szCs w:val="32"/>
        </w:rPr>
        <w:t>我镇202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年公务用车维护费</w:t>
      </w:r>
      <w:r>
        <w:rPr>
          <w:rFonts w:hint="eastAsia" w:eastAsia="仿宋_GB2312" w:cs="Times New Roman"/>
          <w:color w:val="000000"/>
          <w:sz w:val="32"/>
          <w:szCs w:val="32"/>
          <w:lang w:eastAsia="zh-CN"/>
        </w:rPr>
        <w:t>、油费等</w:t>
      </w:r>
      <w:r>
        <w:rPr>
          <w:rFonts w:hint="default" w:ascii="Times New Roman" w:hAnsi="Times New Roman" w:eastAsia="仿宋_GB2312" w:cs="Times New Roman"/>
          <w:color w:val="000000"/>
          <w:sz w:val="32"/>
          <w:szCs w:val="32"/>
        </w:rPr>
        <w:t>增加</w:t>
      </w:r>
      <w:r>
        <w:rPr>
          <w:rFonts w:hint="eastAsia" w:eastAsia="仿宋_GB2312" w:cs="Times New Roman"/>
          <w:color w:val="000000"/>
          <w:sz w:val="32"/>
          <w:szCs w:val="32"/>
          <w:lang w:eastAsia="zh-CN"/>
        </w:rPr>
        <w:t>。</w:t>
      </w:r>
    </w:p>
    <w:p w14:paraId="5ADF1B5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56"/>
    </w:p>
    <w:p w14:paraId="61333A87">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“三公”经费财政拨款支出12.46万元，因公出国（境）费支出决算0万元，占0%；公务用车购置及运行维护费支出决算12.46万元，占100%；公务接待费支出决算0万元，占0%。具体情况如下：</w:t>
      </w:r>
    </w:p>
    <w:p w14:paraId="06482470">
      <w:pPr>
        <w:pStyle w:val="2"/>
        <w:pageBreakBefore w:val="0"/>
        <w:kinsoku/>
        <w:wordWrap/>
        <w:overflowPunct/>
        <w:topLinePunct w:val="0"/>
        <w:autoSpaceDE/>
        <w:autoSpaceDN/>
        <w:bidi w:val="0"/>
        <w:spacing w:before="0" w:after="0"/>
        <w:rPr>
          <w:rFonts w:hint="default"/>
        </w:rPr>
      </w:pPr>
      <w:r>
        <w:rPr>
          <w:rFonts w:hint="eastAsia" w:ascii="思源黑体 CN Normal" w:hAnsi="思源黑体 CN Normal" w:eastAsia="思源黑体 CN Normal" w:cs="思源黑体 CN Normal"/>
        </w:rPr>
        <w:drawing>
          <wp:anchor distT="0" distB="0" distL="0" distR="0" simplePos="0" relativeHeight="251665408" behindDoc="0" locked="0" layoutInCell="1" allowOverlap="1">
            <wp:simplePos x="0" y="0"/>
            <wp:positionH relativeFrom="column">
              <wp:posOffset>300355</wp:posOffset>
            </wp:positionH>
            <wp:positionV relativeFrom="paragraph">
              <wp:posOffset>66675</wp:posOffset>
            </wp:positionV>
            <wp:extent cx="4831080" cy="2726055"/>
            <wp:effectExtent l="4445" t="4445" r="22225" b="1270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8E90EF9">
      <w:pPr>
        <w:pStyle w:val="6"/>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思源黑体 CN Normal" w:hAnsi="思源黑体 CN Normal" w:eastAsia="思源黑体 CN Normal" w:cs="思源黑体 CN Normal"/>
        </w:rPr>
      </w:pPr>
    </w:p>
    <w:p w14:paraId="2B02ACBC">
      <w:pPr>
        <w:pStyle w:val="6"/>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思源黑体 CN Normal" w:hAnsi="思源黑体 CN Normal" w:eastAsia="思源黑体 CN Normal" w:cs="思源黑体 CN Normal"/>
        </w:rPr>
      </w:pPr>
    </w:p>
    <w:p w14:paraId="6C9FFEF4">
      <w:pPr>
        <w:pStyle w:val="6"/>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思源黑体 CN Normal" w:hAnsi="思源黑体 CN Normal" w:eastAsia="思源黑体 CN Normal" w:cs="思源黑体 CN Normal"/>
        </w:rPr>
      </w:pPr>
    </w:p>
    <w:p w14:paraId="0D294B1B">
      <w:pPr>
        <w:pStyle w:val="6"/>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思源黑体 CN Normal" w:hAnsi="思源黑体 CN Normal" w:eastAsia="思源黑体 CN Normal" w:cs="思源黑体 CN Normal"/>
        </w:rPr>
      </w:pPr>
    </w:p>
    <w:p w14:paraId="1986301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color w:val="000000"/>
          <w:sz w:val="32"/>
          <w:szCs w:val="32"/>
        </w:rPr>
      </w:pPr>
    </w:p>
    <w:p w14:paraId="41F61D1D">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color w:val="000000"/>
          <w:sz w:val="32"/>
          <w:szCs w:val="32"/>
        </w:rPr>
      </w:pPr>
    </w:p>
    <w:p w14:paraId="097AC74F">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仿宋_GB2312" w:cs="Times New Roman"/>
          <w:sz w:val="32"/>
          <w:szCs w:val="32"/>
        </w:rPr>
      </w:pPr>
    </w:p>
    <w:p w14:paraId="34D5772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000000"/>
          <w:sz w:val="32"/>
          <w:szCs w:val="32"/>
        </w:rPr>
        <w:t>1.因公出国（境）经费支出0万元</w:t>
      </w:r>
      <w:r>
        <w:rPr>
          <w:rFonts w:hint="default" w:ascii="Times New Roman" w:hAnsi="Times New Roman" w:eastAsia="仿宋_GB2312" w:cs="Times New Roman"/>
          <w:b/>
          <w:bCs/>
          <w:color w:val="000000"/>
          <w:sz w:val="32"/>
          <w:szCs w:val="32"/>
          <w:lang w:eastAsia="zh-CN"/>
        </w:rPr>
        <w:t>。</w:t>
      </w:r>
      <w:r>
        <w:rPr>
          <w:rFonts w:hint="default" w:ascii="Times New Roman" w:hAnsi="Times New Roman" w:eastAsia="仿宋_GB2312" w:cs="Times New Roman"/>
          <w:color w:val="000000"/>
          <w:sz w:val="32"/>
          <w:szCs w:val="32"/>
        </w:rPr>
        <w:t>全年安排因公出国（境）团组0次，出国（境）0人。因公出国（境）支出决算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相比无变化。</w:t>
      </w:r>
    </w:p>
    <w:p w14:paraId="1F8F5CF4">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2.公务用车购置及运行维护费支出12.46万元,</w:t>
      </w:r>
      <w:r>
        <w:rPr>
          <w:rFonts w:hint="default" w:ascii="Times New Roman" w:hAnsi="Times New Roman" w:eastAsia="仿宋_GB2312" w:cs="Times New Roman"/>
          <w:b/>
          <w:bCs/>
          <w:color w:val="000000"/>
          <w:sz w:val="32"/>
          <w:u w:color="auto"/>
        </w:rPr>
        <w:t>完成预算100%。</w:t>
      </w:r>
      <w:r>
        <w:rPr>
          <w:rFonts w:hint="default" w:ascii="Times New Roman" w:hAnsi="Times New Roman" w:eastAsia="仿宋_GB2312" w:cs="Times New Roman"/>
          <w:color w:val="000000"/>
          <w:sz w:val="32"/>
          <w:u w:color="auto"/>
        </w:rPr>
        <w:t>公务用车购置及运行维护费支出决算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u w:color="auto"/>
        </w:rPr>
        <w:t>2023</w:t>
      </w:r>
      <w:r>
        <w:rPr>
          <w:rFonts w:hint="default" w:ascii="Times New Roman" w:hAnsi="Times New Roman" w:eastAsia="仿宋_GB2312" w:cs="Times New Roman"/>
          <w:color w:val="000000"/>
          <w:sz w:val="32"/>
          <w:szCs w:val="32"/>
          <w:lang w:val="en-US" w:eastAsia="zh-CN"/>
        </w:rPr>
        <w:t>年度</w:t>
      </w:r>
      <w:r>
        <w:rPr>
          <w:rFonts w:hint="eastAsia" w:eastAsia="仿宋_GB2312" w:cs="Times New Roman"/>
          <w:color w:val="000000"/>
          <w:sz w:val="32"/>
          <w:szCs w:val="32"/>
          <w:lang w:eastAsia="zh-CN"/>
        </w:rPr>
        <w:t>相比</w:t>
      </w:r>
      <w:r>
        <w:rPr>
          <w:rFonts w:hint="default" w:ascii="Times New Roman" w:hAnsi="Times New Roman" w:eastAsia="仿宋_GB2312" w:cs="Times New Roman"/>
          <w:color w:val="000000"/>
          <w:sz w:val="32"/>
          <w:szCs w:val="32"/>
        </w:rPr>
        <w:t>增加4.1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u w:color="auto"/>
        </w:rPr>
        <w:t>万元，增长49.</w:t>
      </w:r>
      <w:r>
        <w:rPr>
          <w:rFonts w:hint="default" w:ascii="Times New Roman" w:hAnsi="Times New Roman" w:eastAsia="仿宋_GB2312" w:cs="Times New Roman"/>
          <w:color w:val="000000"/>
          <w:sz w:val="32"/>
          <w:u w:color="auto"/>
          <w:lang w:val="en-US" w:eastAsia="zh-CN"/>
        </w:rPr>
        <w:t>22</w:t>
      </w:r>
      <w:r>
        <w:rPr>
          <w:rFonts w:hint="default" w:ascii="Times New Roman" w:hAnsi="Times New Roman" w:eastAsia="仿宋_GB2312" w:cs="Times New Roman"/>
          <w:color w:val="000000"/>
          <w:sz w:val="32"/>
          <w:u w:color="auto"/>
        </w:rPr>
        <w:t>%。</w:t>
      </w:r>
      <w:r>
        <w:rPr>
          <w:rFonts w:hint="default" w:ascii="Times New Roman" w:hAnsi="Times New Roman" w:eastAsia="仿宋_GB2312" w:cs="Times New Roman"/>
          <w:color w:val="auto"/>
          <w:kern w:val="2"/>
          <w:sz w:val="32"/>
          <w:szCs w:val="32"/>
          <w:highlight w:val="none"/>
          <w:lang w:val="en-US" w:eastAsia="zh-CN" w:bidi="ar-SA"/>
        </w:rPr>
        <w:t>主要</w:t>
      </w:r>
      <w:r>
        <w:rPr>
          <w:rFonts w:hint="eastAsia" w:eastAsia="仿宋_GB2312" w:cs="Times New Roman"/>
          <w:color w:val="auto"/>
          <w:kern w:val="2"/>
          <w:sz w:val="32"/>
          <w:szCs w:val="32"/>
          <w:highlight w:val="none"/>
          <w:lang w:val="en-US" w:eastAsia="zh-CN" w:bidi="ar-SA"/>
        </w:rPr>
        <w:t>原因是：</w:t>
      </w:r>
      <w:r>
        <w:rPr>
          <w:rFonts w:hint="default" w:ascii="Times New Roman" w:hAnsi="Times New Roman" w:eastAsia="仿宋_GB2312" w:cs="Times New Roman"/>
          <w:color w:val="000000"/>
          <w:sz w:val="32"/>
          <w:szCs w:val="32"/>
        </w:rPr>
        <w:t>我镇202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年公务用车维护费</w:t>
      </w:r>
      <w:r>
        <w:rPr>
          <w:rFonts w:hint="eastAsia" w:eastAsia="仿宋_GB2312" w:cs="Times New Roman"/>
          <w:color w:val="000000"/>
          <w:sz w:val="32"/>
          <w:szCs w:val="32"/>
          <w:lang w:eastAsia="zh-CN"/>
        </w:rPr>
        <w:t>、油费等</w:t>
      </w:r>
      <w:r>
        <w:rPr>
          <w:rFonts w:hint="default" w:ascii="Times New Roman" w:hAnsi="Times New Roman" w:eastAsia="仿宋_GB2312" w:cs="Times New Roman"/>
          <w:color w:val="000000"/>
          <w:sz w:val="32"/>
          <w:szCs w:val="32"/>
        </w:rPr>
        <w:t>增加</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u w:color="auto"/>
        </w:rPr>
        <w:t xml:space="preserve"> </w:t>
      </w:r>
    </w:p>
    <w:p w14:paraId="53563BE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bCs/>
          <w:color w:val="000000"/>
          <w:sz w:val="32"/>
          <w:szCs w:val="32"/>
        </w:rPr>
        <w:t>公务用车购置支出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color w:val="000000"/>
          <w:sz w:val="32"/>
          <w:szCs w:val="32"/>
        </w:rPr>
        <w:t>。全年按规定更新购置公务用车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辆，其中：轿车0辆、金额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，越野车0辆、金额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，载客汽车0辆、金额</w:t>
      </w:r>
      <w:r>
        <w:rPr>
          <w:rFonts w:hint="default" w:ascii="Times New Roman" w:hAnsi="Times New Roman" w:eastAsia="仿宋_GB2312" w:cs="Times New Roman"/>
          <w:color w:val="000000"/>
          <w:sz w:val="32"/>
          <w:szCs w:val="32"/>
          <w:lang w:eastAsia="zh-CN"/>
        </w:rPr>
        <w:t>0万元、其他车型</w:t>
      </w:r>
      <w:r>
        <w:rPr>
          <w:rFonts w:hint="default" w:ascii="Times New Roman" w:hAnsi="Times New Roman" w:eastAsia="仿宋_GB2312" w:cs="Times New Roman"/>
          <w:color w:val="000000"/>
          <w:sz w:val="32"/>
          <w:szCs w:val="32"/>
          <w:lang w:val="en-US" w:eastAsia="zh-CN"/>
        </w:rPr>
        <w:t>0辆</w:t>
      </w:r>
      <w:r>
        <w:rPr>
          <w:rFonts w:hint="default" w:ascii="Times New Roman" w:hAnsi="Times New Roman" w:eastAsia="仿宋_GB2312" w:cs="Times New Roman"/>
          <w:color w:val="000000"/>
          <w:sz w:val="32"/>
          <w:szCs w:val="32"/>
        </w:rPr>
        <w:t>。截至202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年12月</w:t>
      </w:r>
      <w:r>
        <w:rPr>
          <w:rFonts w:hint="default" w:ascii="Times New Roman" w:hAnsi="Times New Roman" w:eastAsia="仿宋_GB2312" w:cs="Times New Roman"/>
          <w:color w:val="000000"/>
          <w:sz w:val="32"/>
          <w:szCs w:val="32"/>
          <w:lang w:val="en-US" w:eastAsia="zh-CN"/>
        </w:rPr>
        <w:t>31日</w:t>
      </w:r>
      <w:r>
        <w:rPr>
          <w:rFonts w:hint="default" w:ascii="Times New Roman" w:hAnsi="Times New Roman" w:eastAsia="仿宋_GB2312" w:cs="Times New Roman"/>
          <w:color w:val="000000"/>
          <w:sz w:val="32"/>
          <w:szCs w:val="32"/>
        </w:rPr>
        <w:t>，单位共有公务用车2辆，其中：轿车1辆、越野车0辆、载客汽车0辆</w:t>
      </w:r>
      <w:r>
        <w:rPr>
          <w:rFonts w:hint="default" w:ascii="Times New Roman" w:hAnsi="Times New Roman" w:eastAsia="仿宋_GB2312" w:cs="Times New Roman"/>
          <w:color w:val="000000"/>
          <w:sz w:val="32"/>
          <w:szCs w:val="32"/>
          <w:lang w:eastAsia="zh-CN"/>
        </w:rPr>
        <w:t>、其他车型</w:t>
      </w:r>
      <w:r>
        <w:rPr>
          <w:rFonts w:hint="default" w:ascii="Times New Roman" w:hAnsi="Times New Roman" w:eastAsia="仿宋_GB2312" w:cs="Times New Roman"/>
          <w:color w:val="000000"/>
          <w:sz w:val="32"/>
          <w:szCs w:val="32"/>
          <w:lang w:val="en-US" w:eastAsia="zh-CN"/>
        </w:rPr>
        <w:t>1辆。</w:t>
      </w:r>
    </w:p>
    <w:p w14:paraId="1AA5A1C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公务用车运行维护费支出12.46</w:t>
      </w:r>
      <w:r>
        <w:rPr>
          <w:rFonts w:hint="default" w:ascii="Times New Roman" w:hAnsi="Times New Roman" w:eastAsia="仿宋_GB2312" w:cs="Times New Roman"/>
          <w:b/>
          <w:bCs/>
          <w:color w:val="000000"/>
          <w:sz w:val="32"/>
          <w:u w:color="auto"/>
        </w:rPr>
        <w:t xml:space="preserve">万元。 </w:t>
      </w:r>
      <w:r>
        <w:rPr>
          <w:rFonts w:hint="default" w:ascii="Times New Roman" w:hAnsi="Times New Roman" w:eastAsia="仿宋_GB2312" w:cs="Times New Roman"/>
          <w:color w:val="000000"/>
          <w:sz w:val="32"/>
          <w:u w:color="auto"/>
        </w:rPr>
        <w:t>主要用于我镇202</w:t>
      </w:r>
      <w:r>
        <w:rPr>
          <w:rFonts w:hint="default" w:ascii="Times New Roman" w:hAnsi="Times New Roman" w:eastAsia="仿宋_GB2312" w:cs="Times New Roman"/>
          <w:color w:val="000000"/>
          <w:sz w:val="32"/>
          <w:u w:color="auto"/>
          <w:lang w:val="en-US" w:eastAsia="zh-CN"/>
        </w:rPr>
        <w:t>4</w:t>
      </w:r>
      <w:r>
        <w:rPr>
          <w:rFonts w:hint="default" w:ascii="Times New Roman" w:hAnsi="Times New Roman" w:eastAsia="仿宋_GB2312" w:cs="Times New Roman"/>
          <w:color w:val="000000"/>
          <w:sz w:val="32"/>
          <w:u w:color="auto"/>
        </w:rPr>
        <w:t>年</w:t>
      </w:r>
      <w:r>
        <w:rPr>
          <w:rFonts w:hint="default" w:ascii="Times New Roman" w:hAnsi="Times New Roman" w:eastAsia="仿宋_GB2312" w:cs="Times New Roman"/>
          <w:color w:val="000000"/>
          <w:sz w:val="32"/>
          <w:u w:color="auto"/>
          <w:lang w:eastAsia="zh-CN"/>
        </w:rPr>
        <w:t>下村开展各项工作所需</w:t>
      </w:r>
      <w:r>
        <w:rPr>
          <w:rFonts w:hint="default" w:ascii="Times New Roman" w:hAnsi="Times New Roman" w:eastAsia="仿宋_GB2312" w:cs="Times New Roman"/>
          <w:color w:val="000000"/>
          <w:sz w:val="32"/>
          <w:u w:color="auto"/>
        </w:rPr>
        <w:t>的公务用车燃料费、维修费、过路费、保险费等支出</w:t>
      </w:r>
      <w:r>
        <w:rPr>
          <w:rFonts w:hint="default"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u w:color="auto"/>
        </w:rPr>
        <w:t xml:space="preserve"> </w:t>
      </w:r>
    </w:p>
    <w:p w14:paraId="3E673456">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val="en-US" w:eastAsia="zh-CN"/>
        </w:rPr>
      </w:pPr>
      <w:bookmarkStart w:id="57" w:name="_Toc15377218"/>
      <w:bookmarkStart w:id="58" w:name="_Toc111208506"/>
      <w:r>
        <w:rPr>
          <w:rFonts w:hint="default" w:ascii="Times New Roman" w:hAnsi="Times New Roman" w:eastAsia="仿宋_GB2312" w:cs="Times New Roman"/>
          <w:b/>
          <w:bCs/>
          <w:color w:val="auto"/>
          <w:kern w:val="2"/>
          <w:sz w:val="32"/>
          <w:szCs w:val="32"/>
          <w:highlight w:val="none"/>
          <w:lang w:val="en-US" w:eastAsia="zh-CN" w:bidi="ar-SA"/>
        </w:rPr>
        <w:t>3.公务接待费支出0万元。</w:t>
      </w:r>
      <w:r>
        <w:rPr>
          <w:rFonts w:hint="default" w:ascii="Times New Roman" w:hAnsi="Times New Roman" w:eastAsia="仿宋_GB2312" w:cs="Times New Roman"/>
          <w:color w:val="000000"/>
          <w:sz w:val="32"/>
          <w:u w:color="auto"/>
        </w:rPr>
        <w:t>公务接待费支出决算</w:t>
      </w:r>
      <w:r>
        <w:rPr>
          <w:rFonts w:hint="eastAsia" w:eastAsia="仿宋_GB2312" w:cs="Times New Roman"/>
          <w:color w:val="000000"/>
          <w:sz w:val="32"/>
          <w:u w:color="auto"/>
          <w:lang w:eastAsia="zh-CN"/>
        </w:rPr>
        <w:t>与</w:t>
      </w:r>
      <w:r>
        <w:rPr>
          <w:rFonts w:hint="default" w:ascii="Times New Roman" w:hAnsi="Times New Roman" w:eastAsia="仿宋_GB2312" w:cs="Times New Roman"/>
          <w:color w:val="000000"/>
          <w:sz w:val="32"/>
          <w:u w:color="auto"/>
        </w:rPr>
        <w:t>202</w:t>
      </w:r>
      <w:r>
        <w:rPr>
          <w:rFonts w:hint="default" w:ascii="Times New Roman" w:hAnsi="Times New Roman" w:eastAsia="仿宋_GB2312" w:cs="Times New Roman"/>
          <w:color w:val="000000"/>
          <w:sz w:val="32"/>
          <w:u w:color="auto"/>
          <w:lang w:val="en-US" w:eastAsia="zh-CN"/>
        </w:rPr>
        <w:t>3</w:t>
      </w:r>
      <w:r>
        <w:rPr>
          <w:rFonts w:hint="default" w:ascii="Times New Roman" w:hAnsi="Times New Roman" w:eastAsia="仿宋_GB2312" w:cs="Times New Roman"/>
          <w:color w:val="000000"/>
          <w:sz w:val="32"/>
          <w:szCs w:val="32"/>
          <w:lang w:val="en-US" w:eastAsia="zh-CN"/>
        </w:rPr>
        <w:t>年度</w:t>
      </w:r>
      <w:r>
        <w:rPr>
          <w:rFonts w:hint="eastAsia" w:eastAsia="仿宋_GB2312" w:cs="Times New Roman"/>
          <w:color w:val="000000"/>
          <w:sz w:val="32"/>
          <w:szCs w:val="32"/>
          <w:lang w:val="en-US" w:eastAsia="zh-CN"/>
        </w:rPr>
        <w:t>相比</w:t>
      </w:r>
      <w:r>
        <w:rPr>
          <w:rFonts w:hint="eastAsia" w:eastAsia="仿宋_GB2312" w:cs="Times New Roman"/>
          <w:color w:val="000000"/>
          <w:sz w:val="32"/>
          <w:szCs w:val="32"/>
          <w:lang w:eastAsia="zh-CN"/>
        </w:rPr>
        <w:t>无变化</w:t>
      </w:r>
      <w:r>
        <w:rPr>
          <w:rFonts w:hint="default"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szCs w:val="32"/>
          <w:lang w:val="en-US" w:eastAsia="zh-CN"/>
        </w:rPr>
        <w:t>其中：</w:t>
      </w:r>
    </w:p>
    <w:p w14:paraId="6E577022">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国内公务接待支出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color w:val="000000"/>
          <w:sz w:val="32"/>
          <w:szCs w:val="32"/>
        </w:rPr>
        <w:t>，国内公务接待0批次，0人次，共计支出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w:t>
      </w:r>
    </w:p>
    <w:p w14:paraId="2636C852">
      <w:pPr>
        <w:pageBreakBefore w:val="0"/>
        <w:kinsoku/>
        <w:wordWrap/>
        <w:overflowPunct/>
        <w:topLinePunct w:val="0"/>
        <w:autoSpaceDE/>
        <w:autoSpaceDN/>
        <w:bidi w:val="0"/>
        <w:spacing w:line="576" w:lineRule="exact"/>
        <w:ind w:firstLine="640"/>
        <w:outlineLvl w:val="1"/>
        <w:rPr>
          <w:rFonts w:hint="default" w:ascii="Times New Roman" w:hAnsi="Times New Roman" w:eastAsia="仿宋_GB2312" w:cs="Times New Roman"/>
          <w:color w:val="000000"/>
          <w:sz w:val="32"/>
          <w:u w:color="auto"/>
        </w:rPr>
      </w:pPr>
      <w:bookmarkStart w:id="59" w:name="_Toc26131"/>
      <w:bookmarkStart w:id="60" w:name="_Toc4741"/>
      <w:bookmarkStart w:id="61" w:name="_Toc9667"/>
      <w:bookmarkStart w:id="62" w:name="_Toc28849"/>
      <w:bookmarkStart w:id="63" w:name="_Toc14001"/>
      <w:r>
        <w:rPr>
          <w:rFonts w:hint="default" w:ascii="Times New Roman" w:hAnsi="Times New Roman" w:eastAsia="仿宋_GB2312" w:cs="Times New Roman"/>
          <w:b/>
          <w:bCs/>
          <w:color w:val="000000"/>
          <w:sz w:val="32"/>
          <w:szCs w:val="32"/>
        </w:rPr>
        <w:t>外事接待支出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u w:color="auto"/>
        </w:rPr>
        <w:t>外事接待0批次，0人次（不包括陪同人员），共计支出</w:t>
      </w:r>
      <w:r>
        <w:rPr>
          <w:rFonts w:hint="default" w:ascii="Times New Roman" w:hAnsi="Times New Roman" w:eastAsia="仿宋_GB2312" w:cs="Times New Roman"/>
          <w:color w:val="000000"/>
          <w:sz w:val="32"/>
          <w:u w:color="auto"/>
          <w:lang w:eastAsia="zh-CN"/>
        </w:rPr>
        <w:t>0万元</w:t>
      </w:r>
      <w:r>
        <w:rPr>
          <w:rFonts w:hint="default" w:ascii="Times New Roman" w:hAnsi="Times New Roman" w:eastAsia="仿宋_GB2312" w:cs="Times New Roman"/>
          <w:color w:val="000000"/>
          <w:sz w:val="32"/>
          <w:u w:color="auto"/>
        </w:rPr>
        <w:t>。</w:t>
      </w:r>
      <w:bookmarkEnd w:id="59"/>
      <w:bookmarkEnd w:id="60"/>
      <w:bookmarkEnd w:id="61"/>
      <w:bookmarkEnd w:id="62"/>
      <w:bookmarkEnd w:id="63"/>
    </w:p>
    <w:p w14:paraId="0FECA259">
      <w:pPr>
        <w:pageBreakBefore w:val="0"/>
        <w:kinsoku/>
        <w:wordWrap/>
        <w:overflowPunct/>
        <w:topLinePunct w:val="0"/>
        <w:autoSpaceDE/>
        <w:autoSpaceDN/>
        <w:bidi w:val="0"/>
        <w:spacing w:line="576" w:lineRule="exact"/>
        <w:ind w:firstLine="640"/>
        <w:outlineLvl w:val="1"/>
        <w:rPr>
          <w:rFonts w:hint="eastAsia" w:ascii="黑体" w:hAnsi="黑体" w:eastAsia="黑体" w:cs="黑体"/>
          <w:b w:val="0"/>
          <w:bCs/>
          <w:color w:val="000000"/>
          <w:sz w:val="32"/>
          <w:szCs w:val="32"/>
        </w:rPr>
      </w:pPr>
      <w:bookmarkStart w:id="64" w:name="_Toc6719"/>
      <w:r>
        <w:rPr>
          <w:rFonts w:hint="eastAsia" w:ascii="黑体" w:hAnsi="黑体" w:eastAsia="黑体" w:cs="黑体"/>
          <w:b w:val="0"/>
          <w:bCs/>
          <w:color w:val="000000"/>
          <w:sz w:val="32"/>
          <w:szCs w:val="32"/>
        </w:rPr>
        <w:t>八、政府性基金预算支出决算情况说明</w:t>
      </w:r>
      <w:bookmarkEnd w:id="57"/>
      <w:bookmarkEnd w:id="58"/>
      <w:bookmarkEnd w:id="64"/>
    </w:p>
    <w:p w14:paraId="79676B64">
      <w:pPr>
        <w:pageBreakBefore w:val="0"/>
        <w:kinsoku/>
        <w:wordWrap/>
        <w:overflowPunct/>
        <w:topLinePunct w:val="0"/>
        <w:autoSpaceDE/>
        <w:autoSpaceDN/>
        <w:bidi w:val="0"/>
        <w:spacing w:line="576" w:lineRule="exact"/>
        <w:ind w:firstLine="640"/>
        <w:outlineLvl w:val="1"/>
        <w:rPr>
          <w:rFonts w:hint="default" w:ascii="Times New Roman" w:hAnsi="Times New Roman" w:eastAsia="仿宋_GB2312" w:cs="Times New Roman"/>
          <w:color w:val="000000"/>
          <w:sz w:val="32"/>
          <w:u w:color="auto"/>
          <w:lang w:val="en-US" w:eastAsia="zh-CN"/>
        </w:rPr>
      </w:pPr>
      <w:bookmarkStart w:id="65" w:name="_Toc15878"/>
      <w:r>
        <w:rPr>
          <w:rFonts w:hint="default" w:ascii="Times New Roman" w:hAnsi="Times New Roman" w:eastAsia="仿宋_GB2312" w:cs="Times New Roman"/>
          <w:color w:val="000000"/>
          <w:sz w:val="32"/>
          <w:u w:color="auto"/>
        </w:rPr>
        <w:t>2024</w:t>
      </w:r>
      <w:r>
        <w:rPr>
          <w:rFonts w:hint="default" w:ascii="Times New Roman" w:hAnsi="Times New Roman" w:eastAsia="仿宋_GB2312" w:cs="Times New Roman"/>
          <w:color w:val="000000"/>
          <w:sz w:val="32"/>
          <w:u w:color="auto"/>
          <w:lang w:val="en-US" w:eastAsia="zh-CN"/>
        </w:rPr>
        <w:t>年度</w:t>
      </w:r>
      <w:r>
        <w:rPr>
          <w:rFonts w:hint="default" w:ascii="Times New Roman" w:hAnsi="Times New Roman" w:eastAsia="仿宋_GB2312" w:cs="Times New Roman"/>
          <w:color w:val="000000"/>
          <w:sz w:val="32"/>
          <w:u w:color="auto"/>
        </w:rPr>
        <w:t>政府性基金预算拨款支出290.85万元</w:t>
      </w:r>
      <w:bookmarkStart w:id="66" w:name="_Toc15377219"/>
      <w:r>
        <w:rPr>
          <w:rFonts w:hint="default" w:ascii="Times New Roman" w:hAnsi="Times New Roman" w:eastAsia="仿宋_GB2312" w:cs="Times New Roman"/>
          <w:color w:val="000000"/>
          <w:sz w:val="32"/>
          <w:u w:color="auto"/>
          <w:lang w:val="en-US" w:eastAsia="zh-CN"/>
        </w:rPr>
        <w:t>，占本年支出合计的</w:t>
      </w:r>
      <w:r>
        <w:rPr>
          <w:rFonts w:hint="default" w:ascii="Times New Roman" w:hAnsi="Times New Roman" w:eastAsia="仿宋_GB2312" w:cs="Times New Roman"/>
          <w:color w:val="000000"/>
          <w:sz w:val="32"/>
          <w:u w:color="auto"/>
        </w:rPr>
        <w:t>5.3%</w:t>
      </w:r>
      <w:r>
        <w:rPr>
          <w:rFonts w:hint="default" w:ascii="Times New Roman" w:hAnsi="Times New Roman" w:eastAsia="仿宋_GB2312" w:cs="Times New Roman"/>
          <w:color w:val="000000"/>
          <w:sz w:val="32"/>
          <w:u w:color="auto"/>
          <w:lang w:val="en-US" w:eastAsia="zh-CN"/>
        </w:rPr>
        <w:t>。与</w:t>
      </w:r>
      <w:r>
        <w:rPr>
          <w:rFonts w:hint="default" w:ascii="Times New Roman" w:hAnsi="Times New Roman" w:eastAsia="仿宋_GB2312" w:cs="Times New Roman"/>
          <w:color w:val="000000"/>
          <w:sz w:val="32"/>
          <w:u w:color="auto"/>
        </w:rPr>
        <w:t>2023</w:t>
      </w:r>
      <w:r>
        <w:rPr>
          <w:rFonts w:hint="default" w:ascii="Times New Roman" w:hAnsi="Times New Roman" w:eastAsia="仿宋_GB2312" w:cs="Times New Roman"/>
          <w:color w:val="000000"/>
          <w:sz w:val="32"/>
          <w:u w:color="auto"/>
          <w:lang w:val="en-US" w:eastAsia="zh-CN"/>
        </w:rPr>
        <w:t>年度相比，政府性基金预算财政拨款支出</w:t>
      </w:r>
      <w:r>
        <w:rPr>
          <w:rFonts w:hint="default" w:ascii="Times New Roman" w:hAnsi="Times New Roman" w:eastAsia="仿宋_GB2312" w:cs="Times New Roman"/>
          <w:color w:val="000000"/>
          <w:sz w:val="32"/>
          <w:u w:color="auto"/>
        </w:rPr>
        <w:t>增加247.01万元</w:t>
      </w:r>
      <w:r>
        <w:rPr>
          <w:rFonts w:hint="default" w:ascii="Times New Roman" w:hAnsi="Times New Roman" w:eastAsia="仿宋_GB2312" w:cs="Times New Roman"/>
          <w:color w:val="000000"/>
          <w:sz w:val="32"/>
          <w:u w:color="auto"/>
          <w:lang w:val="en-US" w:eastAsia="zh-CN"/>
        </w:rPr>
        <w:t>，</w:t>
      </w:r>
      <w:r>
        <w:rPr>
          <w:rFonts w:hint="default" w:ascii="Times New Roman" w:hAnsi="Times New Roman" w:eastAsia="仿宋_GB2312" w:cs="Times New Roman"/>
          <w:color w:val="000000"/>
          <w:sz w:val="32"/>
          <w:u w:color="auto"/>
        </w:rPr>
        <w:t>增长563.3%。</w:t>
      </w:r>
      <w:r>
        <w:rPr>
          <w:rFonts w:hint="default" w:ascii="Times New Roman" w:hAnsi="Times New Roman" w:eastAsia="仿宋_GB2312" w:cs="Times New Roman"/>
          <w:color w:val="000000"/>
          <w:sz w:val="32"/>
          <w:u w:color="auto"/>
          <w:lang w:val="en-US" w:eastAsia="zh-CN"/>
        </w:rPr>
        <w:t>主要变动</w:t>
      </w:r>
      <w:r>
        <w:rPr>
          <w:rFonts w:hint="eastAsia" w:eastAsia="仿宋_GB2312" w:cs="Times New Roman"/>
          <w:color w:val="000000"/>
          <w:sz w:val="32"/>
          <w:u w:color="auto"/>
          <w:lang w:val="en-US" w:eastAsia="zh-CN"/>
        </w:rPr>
        <w:t>原因是：</w:t>
      </w:r>
      <w:r>
        <w:rPr>
          <w:rFonts w:hint="default" w:ascii="Times New Roman" w:hAnsi="Times New Roman" w:eastAsia="仿宋_GB2312" w:cs="Times New Roman"/>
          <w:color w:val="000000"/>
          <w:sz w:val="32"/>
          <w:u w:color="auto"/>
          <w:lang w:val="en-US" w:eastAsia="zh-CN"/>
        </w:rPr>
        <w:t>我镇2024年基金项目增加。</w:t>
      </w:r>
      <w:bookmarkEnd w:id="65"/>
      <w:bookmarkStart w:id="67" w:name="_Toc111208507"/>
    </w:p>
    <w:p w14:paraId="5283840F">
      <w:pPr>
        <w:pageBreakBefore w:val="0"/>
        <w:kinsoku/>
        <w:wordWrap/>
        <w:overflowPunct/>
        <w:topLinePunct w:val="0"/>
        <w:autoSpaceDE/>
        <w:autoSpaceDN/>
        <w:bidi w:val="0"/>
        <w:spacing w:line="576" w:lineRule="exact"/>
        <w:ind w:firstLine="640"/>
        <w:outlineLvl w:val="1"/>
        <w:rPr>
          <w:rFonts w:hint="eastAsia" w:ascii="黑体" w:hAnsi="黑体" w:eastAsia="黑体" w:cs="黑体"/>
          <w:b w:val="0"/>
          <w:bCs/>
          <w:color w:val="000000"/>
          <w:sz w:val="32"/>
          <w:szCs w:val="32"/>
        </w:rPr>
      </w:pPr>
      <w:bookmarkStart w:id="68" w:name="_Toc20684"/>
      <w:r>
        <w:rPr>
          <w:rFonts w:hint="eastAsia" w:ascii="黑体" w:hAnsi="黑体" w:eastAsia="黑体" w:cs="黑体"/>
          <w:b w:val="0"/>
          <w:bCs/>
          <w:color w:val="000000"/>
          <w:sz w:val="32"/>
          <w:szCs w:val="32"/>
        </w:rPr>
        <w:t>九、国有资本经营预算支出决算情况说明</w:t>
      </w:r>
      <w:bookmarkEnd w:id="66"/>
      <w:bookmarkEnd w:id="67"/>
      <w:bookmarkEnd w:id="68"/>
    </w:p>
    <w:p w14:paraId="4304572F">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u w:color="auto"/>
        </w:rPr>
      </w:pPr>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国有资本经营预算拨款支出</w:t>
      </w:r>
      <w:r>
        <w:rPr>
          <w:rFonts w:hint="default" w:ascii="Times New Roman" w:hAnsi="Times New Roman" w:eastAsia="仿宋_GB2312" w:cs="Times New Roman"/>
          <w:color w:val="000000"/>
          <w:sz w:val="32"/>
          <w:szCs w:val="32"/>
          <w:u w:color="auto"/>
        </w:rPr>
        <w:t>0万元</w:t>
      </w:r>
      <w:r>
        <w:rPr>
          <w:rFonts w:hint="default" w:ascii="Times New Roman" w:hAnsi="Times New Roman" w:eastAsia="仿宋_GB2312" w:cs="Times New Roman"/>
          <w:color w:val="auto"/>
          <w:kern w:val="2"/>
          <w:sz w:val="32"/>
          <w:szCs w:val="32"/>
          <w:highlight w:val="none"/>
          <w:lang w:val="en-US" w:eastAsia="zh-CN" w:bidi="ar-SA"/>
        </w:rPr>
        <w:t>，占本年支出合计的</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auto"/>
          <w:kern w:val="2"/>
          <w:sz w:val="32"/>
          <w:szCs w:val="32"/>
          <w:highlight w:val="none"/>
          <w:lang w:val="en-US" w:eastAsia="zh-CN" w:bidi="ar-SA"/>
        </w:rPr>
        <w:t>。与</w:t>
      </w:r>
      <w:r>
        <w:rPr>
          <w:rFonts w:hint="default" w:ascii="Times New Roman" w:hAnsi="Times New Roman" w:eastAsia="仿宋_GB2312" w:cs="Times New Roman"/>
          <w:color w:val="000000"/>
          <w:sz w:val="32"/>
          <w:szCs w:val="32"/>
        </w:rPr>
        <w:t>2023</w:t>
      </w:r>
      <w:r>
        <w:rPr>
          <w:rFonts w:hint="default" w:ascii="Times New Roman" w:hAnsi="Times New Roman" w:eastAsia="仿宋_GB2312" w:cs="Times New Roman"/>
          <w:color w:val="auto"/>
          <w:kern w:val="2"/>
          <w:sz w:val="32"/>
          <w:szCs w:val="32"/>
          <w:highlight w:val="none"/>
          <w:lang w:val="en-US" w:eastAsia="zh-CN" w:bidi="ar-SA"/>
        </w:rPr>
        <w:t>年度相比，</w:t>
      </w:r>
      <w:bookmarkStart w:id="69" w:name="_Toc111208508"/>
      <w:bookmarkStart w:id="70" w:name="_Toc15377221"/>
      <w:r>
        <w:rPr>
          <w:rFonts w:hint="eastAsia" w:eastAsia="仿宋_GB2312" w:cs="Times New Roman"/>
          <w:color w:val="auto"/>
          <w:kern w:val="2"/>
          <w:sz w:val="32"/>
          <w:szCs w:val="32"/>
          <w:highlight w:val="none"/>
          <w:lang w:val="en-US" w:eastAsia="zh-CN" w:bidi="ar-SA"/>
        </w:rPr>
        <w:t>无变化。</w:t>
      </w:r>
    </w:p>
    <w:p w14:paraId="7D3B7879">
      <w:pPr>
        <w:pageBreakBefore w:val="0"/>
        <w:kinsoku/>
        <w:wordWrap/>
        <w:overflowPunct/>
        <w:topLinePunct w:val="0"/>
        <w:autoSpaceDE/>
        <w:autoSpaceDN/>
        <w:bidi w:val="0"/>
        <w:spacing w:line="576" w:lineRule="exact"/>
        <w:ind w:firstLine="640"/>
        <w:outlineLvl w:val="1"/>
        <w:rPr>
          <w:rFonts w:hint="eastAsia" w:ascii="黑体" w:hAnsi="黑体" w:eastAsia="黑体" w:cs="黑体"/>
          <w:b w:val="0"/>
          <w:bCs/>
          <w:color w:val="000000"/>
          <w:sz w:val="32"/>
          <w:szCs w:val="32"/>
        </w:rPr>
      </w:pPr>
      <w:bookmarkStart w:id="71" w:name="_Toc16341"/>
      <w:r>
        <w:rPr>
          <w:rFonts w:hint="eastAsia" w:ascii="黑体" w:hAnsi="黑体" w:eastAsia="黑体" w:cs="黑体"/>
          <w:b w:val="0"/>
          <w:bCs/>
          <w:color w:val="000000"/>
          <w:sz w:val="32"/>
          <w:szCs w:val="32"/>
        </w:rPr>
        <w:t>十、其他重要事项的情况说明</w:t>
      </w:r>
      <w:bookmarkEnd w:id="69"/>
      <w:bookmarkEnd w:id="70"/>
      <w:bookmarkEnd w:id="71"/>
    </w:p>
    <w:p w14:paraId="0C94A78E">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bookmarkStart w:id="72" w:name="_Toc15377222"/>
      <w:r>
        <w:rPr>
          <w:rFonts w:hint="eastAsia" w:ascii="楷体" w:hAnsi="楷体" w:eastAsia="楷体" w:cs="楷体"/>
          <w:b/>
          <w:color w:val="000000"/>
          <w:sz w:val="32"/>
          <w:szCs w:val="32"/>
        </w:rPr>
        <w:t>（一）机关运行经费支出情况</w:t>
      </w:r>
      <w:bookmarkEnd w:id="72"/>
    </w:p>
    <w:p w14:paraId="0276C01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2024</w:t>
      </w:r>
      <w:r>
        <w:rPr>
          <w:rFonts w:hint="default"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u w:color="auto"/>
        </w:rPr>
        <w:t>四川省阿坝藏族羌族自治州茂县凤仪镇人民政府机关运行经费支出73.62万元，</w:t>
      </w:r>
      <w:r>
        <w:rPr>
          <w:rFonts w:hint="eastAsia" w:eastAsia="仿宋_GB2312" w:cs="Times New Roman"/>
          <w:color w:val="000000"/>
          <w:sz w:val="32"/>
          <w:u w:color="auto"/>
          <w:lang w:eastAsia="zh-CN"/>
        </w:rPr>
        <w:t>与</w:t>
      </w:r>
      <w:r>
        <w:rPr>
          <w:rFonts w:hint="default" w:ascii="Times New Roman" w:hAnsi="Times New Roman" w:eastAsia="仿宋_GB2312" w:cs="Times New Roman"/>
          <w:color w:val="000000"/>
          <w:sz w:val="32"/>
          <w:u w:color="auto"/>
        </w:rPr>
        <w:t>2023年</w:t>
      </w:r>
      <w:r>
        <w:rPr>
          <w:rFonts w:hint="eastAsia" w:eastAsia="仿宋_GB2312" w:cs="Times New Roman"/>
          <w:color w:val="000000"/>
          <w:sz w:val="32"/>
          <w:u w:color="auto"/>
          <w:lang w:eastAsia="zh-CN"/>
        </w:rPr>
        <w:t>度相比</w:t>
      </w:r>
      <w:r>
        <w:rPr>
          <w:rFonts w:hint="default" w:ascii="Times New Roman" w:hAnsi="Times New Roman" w:eastAsia="仿宋_GB2312" w:cs="Times New Roman"/>
          <w:color w:val="000000"/>
          <w:sz w:val="32"/>
          <w:u w:color="auto"/>
        </w:rPr>
        <w:t>减少2</w:t>
      </w:r>
      <w:r>
        <w:rPr>
          <w:rFonts w:hint="eastAsia" w:eastAsia="仿宋_GB2312" w:cs="Times New Roman"/>
          <w:color w:val="000000"/>
          <w:sz w:val="32"/>
          <w:u w:color="auto"/>
          <w:lang w:val="en-US" w:eastAsia="zh-CN"/>
        </w:rPr>
        <w:t>.00</w:t>
      </w:r>
      <w:r>
        <w:rPr>
          <w:rFonts w:hint="default" w:ascii="Times New Roman" w:hAnsi="Times New Roman" w:eastAsia="仿宋_GB2312" w:cs="Times New Roman"/>
          <w:color w:val="000000"/>
          <w:sz w:val="32"/>
          <w:u w:color="auto"/>
        </w:rPr>
        <w:t>万元，下降2.</w:t>
      </w:r>
      <w:r>
        <w:rPr>
          <w:rFonts w:hint="default" w:ascii="Times New Roman" w:hAnsi="Times New Roman" w:eastAsia="仿宋_GB2312" w:cs="Times New Roman"/>
          <w:color w:val="000000"/>
          <w:sz w:val="32"/>
          <w:u w:color="auto"/>
          <w:lang w:val="en-US" w:eastAsia="zh-CN"/>
        </w:rPr>
        <w:t>64</w:t>
      </w:r>
      <w:r>
        <w:rPr>
          <w:rFonts w:hint="default" w:ascii="Times New Roman" w:hAnsi="Times New Roman" w:eastAsia="仿宋_GB2312" w:cs="Times New Roman"/>
          <w:color w:val="000000"/>
          <w:sz w:val="32"/>
          <w:u w:color="auto"/>
        </w:rPr>
        <w:t>%。</w:t>
      </w:r>
      <w:r>
        <w:rPr>
          <w:rFonts w:hint="default" w:ascii="Times New Roman" w:hAnsi="Times New Roman" w:eastAsia="仿宋_GB2312" w:cs="Times New Roman"/>
          <w:color w:val="auto"/>
          <w:kern w:val="2"/>
          <w:sz w:val="32"/>
          <w:szCs w:val="32"/>
          <w:highlight w:val="none"/>
          <w:lang w:val="en-US" w:eastAsia="zh-CN" w:bidi="ar-SA"/>
        </w:rPr>
        <w:t>主要</w:t>
      </w:r>
      <w:r>
        <w:rPr>
          <w:rFonts w:hint="eastAsia" w:eastAsia="仿宋_GB2312" w:cs="Times New Roman"/>
          <w:color w:val="auto"/>
          <w:kern w:val="2"/>
          <w:sz w:val="32"/>
          <w:szCs w:val="32"/>
          <w:highlight w:val="none"/>
          <w:lang w:val="en-US" w:eastAsia="zh-CN" w:bidi="ar-SA"/>
        </w:rPr>
        <w:t>原因是：</w:t>
      </w:r>
      <w:r>
        <w:rPr>
          <w:rFonts w:hint="default" w:ascii="Times New Roman" w:hAnsi="Times New Roman" w:eastAsia="仿宋_GB2312" w:cs="Times New Roman"/>
          <w:color w:val="000000"/>
          <w:sz w:val="32"/>
          <w:u w:color="auto"/>
        </w:rPr>
        <w:t>我镇工作经费支出减少。</w:t>
      </w:r>
    </w:p>
    <w:p w14:paraId="6B548436">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bookmarkStart w:id="73" w:name="_Toc15377223"/>
      <w:r>
        <w:rPr>
          <w:rFonts w:hint="eastAsia" w:ascii="楷体" w:hAnsi="楷体" w:eastAsia="楷体" w:cs="楷体"/>
          <w:b/>
          <w:color w:val="000000"/>
          <w:sz w:val="32"/>
          <w:szCs w:val="32"/>
        </w:rPr>
        <w:t>（二）政府采购支出情况</w:t>
      </w:r>
      <w:bookmarkEnd w:id="73"/>
    </w:p>
    <w:p w14:paraId="418EB77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val="en-US" w:eastAsia="zh-CN"/>
        </w:rPr>
      </w:pPr>
      <w:bookmarkStart w:id="74" w:name="_Toc15377224"/>
      <w:r>
        <w:rPr>
          <w:rFonts w:hint="default" w:ascii="Times New Roman" w:hAnsi="Times New Roman" w:eastAsia="仿宋_GB2312" w:cs="Times New Roman"/>
          <w:color w:val="000000"/>
          <w:sz w:val="32"/>
          <w:szCs w:val="32"/>
          <w:lang w:val="en-US" w:eastAsia="zh-CN"/>
        </w:rPr>
        <w:t>2024年度，</w:t>
      </w:r>
      <w:r>
        <w:rPr>
          <w:rFonts w:hint="default" w:ascii="Times New Roman" w:hAnsi="Times New Roman" w:eastAsia="仿宋_GB2312" w:cs="Times New Roman"/>
          <w:color w:val="000000"/>
          <w:sz w:val="32"/>
          <w:szCs w:val="32"/>
        </w:rPr>
        <w:t>四川省阿坝藏族羌族自治州</w:t>
      </w:r>
      <w:r>
        <w:rPr>
          <w:rFonts w:hint="default" w:ascii="Times New Roman" w:hAnsi="Times New Roman" w:eastAsia="仿宋_GB2312" w:cs="Times New Roman"/>
          <w:color w:val="000000"/>
          <w:sz w:val="32"/>
          <w:szCs w:val="32"/>
          <w:lang w:eastAsia="zh-CN"/>
        </w:rPr>
        <w:t>茂县</w:t>
      </w:r>
      <w:r>
        <w:rPr>
          <w:rFonts w:hint="default" w:ascii="Times New Roman" w:hAnsi="Times New Roman" w:eastAsia="仿宋_GB2312" w:cs="Times New Roman"/>
          <w:color w:val="000000"/>
          <w:sz w:val="32"/>
          <w:szCs w:val="32"/>
        </w:rPr>
        <w:t>凤仪镇人民政府</w:t>
      </w:r>
      <w:r>
        <w:rPr>
          <w:rFonts w:hint="default" w:ascii="Times New Roman" w:hAnsi="Times New Roman" w:eastAsia="仿宋_GB2312" w:cs="Times New Roman"/>
          <w:color w:val="000000"/>
          <w:sz w:val="32"/>
          <w:szCs w:val="32"/>
          <w:lang w:val="en-US" w:eastAsia="zh-CN"/>
        </w:rPr>
        <w:t>政府采购支出总额</w:t>
      </w:r>
      <w:r>
        <w:rPr>
          <w:rFonts w:hint="default" w:ascii="Times New Roman" w:hAnsi="Times New Roman" w:eastAsia="仿宋_GB2312" w:cs="Times New Roman"/>
          <w:color w:val="000000"/>
          <w:sz w:val="32"/>
          <w:szCs w:val="32"/>
        </w:rPr>
        <w:t>547.4</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lang w:val="en-US" w:eastAsia="zh-CN"/>
        </w:rPr>
        <w:t>万元，其中：政府采购货物支出</w:t>
      </w:r>
      <w:r>
        <w:rPr>
          <w:rFonts w:hint="default" w:ascii="Times New Roman" w:hAnsi="Times New Roman" w:eastAsia="仿宋_GB2312" w:cs="Times New Roman"/>
          <w:color w:val="000000"/>
          <w:sz w:val="32"/>
          <w:szCs w:val="32"/>
        </w:rPr>
        <w:t>260.62</w:t>
      </w:r>
      <w:r>
        <w:rPr>
          <w:rFonts w:hint="default" w:ascii="Times New Roman" w:hAnsi="Times New Roman" w:eastAsia="仿宋_GB2312" w:cs="Times New Roman"/>
          <w:color w:val="000000"/>
          <w:sz w:val="32"/>
          <w:szCs w:val="32"/>
          <w:lang w:val="en-US" w:eastAsia="zh-CN"/>
        </w:rPr>
        <w:t>万元、政府采购工程支出</w:t>
      </w:r>
      <w:r>
        <w:rPr>
          <w:rFonts w:hint="default" w:ascii="Times New Roman" w:hAnsi="Times New Roman" w:eastAsia="仿宋_GB2312" w:cs="Times New Roman"/>
          <w:color w:val="000000"/>
          <w:sz w:val="32"/>
          <w:szCs w:val="32"/>
        </w:rPr>
        <w:t>286.78</w:t>
      </w:r>
      <w:r>
        <w:rPr>
          <w:rFonts w:hint="default" w:ascii="Times New Roman" w:hAnsi="Times New Roman" w:eastAsia="仿宋_GB2312" w:cs="Times New Roman"/>
          <w:color w:val="000000"/>
          <w:sz w:val="32"/>
          <w:szCs w:val="32"/>
          <w:lang w:val="en-US" w:eastAsia="zh-CN"/>
        </w:rPr>
        <w:t>万元、政府采购服务支出</w:t>
      </w:r>
      <w:r>
        <w:rPr>
          <w:rFonts w:hint="default" w:ascii="Times New Roman" w:hAnsi="Times New Roman" w:eastAsia="仿宋_GB2312" w:cs="Times New Roman"/>
          <w:color w:val="000000"/>
          <w:sz w:val="32"/>
          <w:szCs w:val="32"/>
        </w:rPr>
        <w:t>0</w:t>
      </w:r>
      <w:r>
        <w:rPr>
          <w:rFonts w:hint="default" w:ascii="Times New Roman" w:hAnsi="Times New Roman" w:eastAsia="仿宋_GB2312" w:cs="Times New Roman"/>
          <w:color w:val="000000"/>
          <w:sz w:val="32"/>
          <w:szCs w:val="32"/>
          <w:lang w:val="en-US" w:eastAsia="zh-CN"/>
        </w:rPr>
        <w:t>万元。主要用于凤仪镇人居环境整治（路灯、夜景照明及设备设施）采购项目，茂县家门口就业工坊推广补助项目，茂县凤仪镇药沟桥梁建设项目，茂县凤仪镇美丽乡村建设三线入地设备采购项目。授予中小企业合同金额</w:t>
      </w:r>
      <w:r>
        <w:rPr>
          <w:rFonts w:hint="default" w:ascii="Times New Roman" w:hAnsi="Times New Roman" w:eastAsia="仿宋_GB2312" w:cs="Times New Roman"/>
          <w:color w:val="000000"/>
          <w:sz w:val="32"/>
          <w:szCs w:val="32"/>
        </w:rPr>
        <w:t>547.4</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lang w:val="en-US" w:eastAsia="zh-CN"/>
        </w:rPr>
        <w:t>万元，占政府采购支出总额的</w:t>
      </w:r>
      <w:r>
        <w:rPr>
          <w:rFonts w:hint="default" w:ascii="Times New Roman" w:hAnsi="Times New Roman" w:eastAsia="仿宋_GB2312" w:cs="Times New Roman"/>
          <w:color w:val="000000"/>
          <w:sz w:val="32"/>
          <w:szCs w:val="32"/>
        </w:rPr>
        <w:t>100</w:t>
      </w:r>
      <w:r>
        <w:rPr>
          <w:rFonts w:hint="default" w:ascii="Times New Roman" w:hAnsi="Times New Roman" w:eastAsia="仿宋_GB2312" w:cs="Times New Roman"/>
          <w:color w:val="000000"/>
          <w:sz w:val="32"/>
          <w:szCs w:val="32"/>
          <w:lang w:val="en-US" w:eastAsia="zh-CN"/>
        </w:rPr>
        <w:t>%，其中：授予小微企业合同金额</w:t>
      </w:r>
      <w:r>
        <w:rPr>
          <w:rFonts w:hint="default" w:ascii="Times New Roman" w:hAnsi="Times New Roman" w:eastAsia="仿宋_GB2312" w:cs="Times New Roman"/>
          <w:color w:val="000000"/>
          <w:sz w:val="32"/>
          <w:szCs w:val="32"/>
        </w:rPr>
        <w:t>119.8</w:t>
      </w:r>
      <w:r>
        <w:rPr>
          <w:rFonts w:hint="eastAsia"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lang w:val="en-US" w:eastAsia="zh-CN"/>
        </w:rPr>
        <w:t>万元，占政府采购支出总额的</w:t>
      </w:r>
      <w:r>
        <w:rPr>
          <w:rFonts w:hint="default" w:ascii="Times New Roman" w:hAnsi="Times New Roman" w:eastAsia="仿宋_GB2312" w:cs="Times New Roman"/>
          <w:color w:val="000000"/>
          <w:sz w:val="32"/>
          <w:szCs w:val="32"/>
        </w:rPr>
        <w:t>21.88</w:t>
      </w:r>
      <w:r>
        <w:rPr>
          <w:rFonts w:hint="default" w:ascii="Times New Roman" w:hAnsi="Times New Roman" w:eastAsia="仿宋_GB2312" w:cs="Times New Roman"/>
          <w:color w:val="000000"/>
          <w:sz w:val="32"/>
          <w:szCs w:val="32"/>
          <w:lang w:val="en-US" w:eastAsia="zh-CN"/>
        </w:rPr>
        <w:t>%。</w:t>
      </w:r>
    </w:p>
    <w:p w14:paraId="74C2D1EF">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（三）国有资产占有使用情况</w:t>
      </w:r>
      <w:bookmarkEnd w:id="74"/>
    </w:p>
    <w:p w14:paraId="7EEBCD00">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 w:hAnsi="仿宋" w:eastAsia="仿宋" w:cs="仿宋"/>
          <w:color w:val="000000"/>
          <w:sz w:val="32"/>
          <w:szCs w:val="32"/>
        </w:rPr>
      </w:pPr>
      <w:r>
        <w:rPr>
          <w:rFonts w:hint="default" w:ascii="Times New Roman" w:hAnsi="Times New Roman" w:eastAsia="仿宋_GB2312" w:cs="Times New Roman"/>
          <w:color w:val="000000"/>
          <w:sz w:val="32"/>
          <w:szCs w:val="32"/>
        </w:rPr>
        <w:t>截至</w:t>
      </w:r>
      <w:r>
        <w:rPr>
          <w:rFonts w:hint="default" w:ascii="Times New Roman" w:hAnsi="Times New Roman" w:eastAsia="仿宋_GB2312" w:cs="Times New Roman"/>
          <w:color w:val="000000"/>
          <w:sz w:val="32"/>
          <w:u w:color="auto"/>
        </w:rPr>
        <w:t>2024年12月31日，四川省阿坝藏族羌族自治州茂县凤仪镇人民政府共有车辆2辆，</w:t>
      </w:r>
      <w:r>
        <w:rPr>
          <w:rFonts w:hint="default" w:ascii="Times New Roman" w:hAnsi="Times New Roman" w:eastAsia="仿宋_GB2312" w:cs="Times New Roman"/>
          <w:color w:val="auto"/>
          <w:kern w:val="2"/>
          <w:sz w:val="32"/>
          <w:szCs w:val="32"/>
          <w:highlight w:val="none"/>
          <w:lang w:val="en-US" w:eastAsia="zh-CN" w:bidi="ar-SA"/>
        </w:rPr>
        <w:t>其中：主要负责人用车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辆、机要通信用车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辆、应急保障用车</w:t>
      </w: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kern w:val="2"/>
          <w:sz w:val="32"/>
          <w:szCs w:val="32"/>
          <w:highlight w:val="none"/>
          <w:lang w:val="en-US" w:eastAsia="zh-CN" w:bidi="ar-SA"/>
        </w:rPr>
        <w:t>辆、</w:t>
      </w:r>
      <w:r>
        <w:rPr>
          <w:rFonts w:hint="default" w:ascii="Times New Roman" w:hAnsi="Times New Roman" w:eastAsia="仿宋_GB2312" w:cs="Times New Roman"/>
          <w:color w:val="000000"/>
          <w:sz w:val="32"/>
          <w:szCs w:val="32"/>
        </w:rPr>
        <w:t>其他用车0辆。单价100万元以上专用设备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不含车辆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0台（套）。</w:t>
      </w:r>
    </w:p>
    <w:p w14:paraId="06354F33">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7209FF9F">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eastAsia="zh-CN"/>
        </w:rPr>
      </w:pPr>
      <w:r>
        <w:rPr>
          <w:rFonts w:hint="eastAsia" w:ascii="仿宋" w:hAnsi="仿宋" w:eastAsia="仿宋" w:cs="仿宋"/>
          <w:color w:val="000000"/>
          <w:sz w:val="32"/>
          <w:szCs w:val="32"/>
        </w:rPr>
        <w:t xml:space="preserve"> </w:t>
      </w:r>
      <w:r>
        <w:rPr>
          <w:rFonts w:hint="default" w:ascii="Times New Roman" w:hAnsi="Times New Roman" w:eastAsia="仿宋_GB2312" w:cs="Times New Roman"/>
          <w:color w:val="000000"/>
          <w:sz w:val="32"/>
          <w:szCs w:val="32"/>
        </w:rPr>
        <w:t>根据预算绩效管理要求，本部门在</w:t>
      </w:r>
      <w:r>
        <w:rPr>
          <w:rFonts w:hint="default" w:ascii="Times New Roman" w:hAnsi="Times New Roman" w:eastAsia="仿宋_GB2312" w:cs="Times New Roman"/>
          <w:color w:val="000000"/>
          <w:sz w:val="32"/>
          <w:szCs w:val="32"/>
          <w:lang w:val="en-US" w:eastAsia="zh-CN"/>
        </w:rPr>
        <w:t>2024年度</w:t>
      </w:r>
      <w:r>
        <w:rPr>
          <w:rFonts w:hint="default" w:ascii="Times New Roman" w:hAnsi="Times New Roman" w:eastAsia="仿宋_GB2312" w:cs="Times New Roman"/>
          <w:color w:val="000000"/>
          <w:sz w:val="32"/>
          <w:szCs w:val="32"/>
        </w:rPr>
        <w:t>预算编制阶段，组织对</w:t>
      </w:r>
      <w:r>
        <w:rPr>
          <w:rFonts w:hint="default" w:ascii="Times New Roman" w:hAnsi="Times New Roman" w:eastAsia="仿宋_GB2312" w:cs="Times New Roman"/>
          <w:color w:val="000000"/>
          <w:sz w:val="32"/>
          <w:szCs w:val="32"/>
          <w:lang w:val="en-US" w:eastAsia="zh-CN"/>
        </w:rPr>
        <w:t>凤仪镇村级办公费</w:t>
      </w:r>
      <w:r>
        <w:rPr>
          <w:rFonts w:hint="default" w:ascii="Times New Roman" w:hAnsi="Times New Roman" w:eastAsia="仿宋_GB2312" w:cs="Times New Roman"/>
          <w:color w:val="000000"/>
          <w:sz w:val="32"/>
          <w:szCs w:val="32"/>
        </w:rPr>
        <w:t>项目等</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个项目开展了预算事前绩效评估，对</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个项目编制了绩效目标，预算执行过程中，选取</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个项目开展绩效监控</w:t>
      </w:r>
      <w:r>
        <w:rPr>
          <w:rFonts w:hint="default" w:ascii="Times New Roman" w:hAnsi="Times New Roman" w:eastAsia="仿宋_GB2312" w:cs="Times New Roman"/>
          <w:color w:val="000000"/>
          <w:sz w:val="32"/>
          <w:szCs w:val="32"/>
          <w:lang w:eastAsia="zh-CN"/>
        </w:rPr>
        <w:t>。</w:t>
      </w:r>
    </w:p>
    <w:p w14:paraId="38FE3E3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eastAsia="zh-CN"/>
        </w:rPr>
        <w:t>组织</w:t>
      </w:r>
      <w:r>
        <w:rPr>
          <w:rFonts w:hint="default" w:ascii="Times New Roman" w:hAnsi="Times New Roman" w:eastAsia="仿宋_GB2312" w:cs="Times New Roman"/>
          <w:color w:val="000000"/>
          <w:sz w:val="32"/>
          <w:szCs w:val="32"/>
        </w:rPr>
        <w:t>对</w:t>
      </w:r>
      <w:r>
        <w:rPr>
          <w:rFonts w:hint="default" w:ascii="Times New Roman" w:hAnsi="Times New Roman" w:eastAsia="仿宋_GB2312" w:cs="Times New Roman"/>
          <w:color w:val="000000"/>
          <w:sz w:val="32"/>
          <w:szCs w:val="32"/>
          <w:lang w:val="en-US" w:eastAsia="zh-CN"/>
        </w:rPr>
        <w:t>2024年度一般公共预算、</w:t>
      </w:r>
      <w:r>
        <w:rPr>
          <w:rFonts w:hint="default" w:ascii="Times New Roman" w:hAnsi="Times New Roman" w:eastAsia="仿宋_GB2312" w:cs="Times New Roman"/>
          <w:color w:val="000000"/>
          <w:sz w:val="32"/>
          <w:szCs w:val="32"/>
          <w:lang w:eastAsia="zh-CN"/>
        </w:rPr>
        <w:t>政府性基金预算</w:t>
      </w:r>
      <w:r>
        <w:rPr>
          <w:rFonts w:hint="default" w:ascii="Times New Roman" w:hAnsi="Times New Roman" w:eastAsia="仿宋_GB2312" w:cs="Times New Roman"/>
          <w:color w:val="000000"/>
          <w:sz w:val="32"/>
          <w:szCs w:val="32"/>
          <w:lang w:val="en-US" w:eastAsia="zh-CN"/>
        </w:rPr>
        <w:t>全面开展绩效自评，形成茂县凤仪镇人民政府</w:t>
      </w:r>
      <w:r>
        <w:rPr>
          <w:rFonts w:hint="default" w:ascii="Times New Roman" w:hAnsi="Times New Roman" w:eastAsia="仿宋_GB2312" w:cs="Times New Roman"/>
          <w:color w:val="000000"/>
          <w:sz w:val="32"/>
          <w:szCs w:val="32"/>
          <w:lang w:eastAsia="zh-CN"/>
        </w:rPr>
        <w:t>部门整体</w:t>
      </w:r>
      <w:r>
        <w:rPr>
          <w:rFonts w:hint="default" w:ascii="Times New Roman" w:hAnsi="Times New Roman" w:eastAsia="仿宋_GB2312" w:cs="Times New Roman"/>
          <w:color w:val="000000"/>
          <w:sz w:val="32"/>
          <w:szCs w:val="32"/>
          <w:lang w:val="en-US" w:eastAsia="zh-CN"/>
        </w:rPr>
        <w:t>绩效自评报告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凤仪镇村级办公费等</w:t>
      </w:r>
      <w:r>
        <w:rPr>
          <w:rFonts w:hint="default" w:ascii="Times New Roman" w:hAnsi="Times New Roman" w:eastAsia="仿宋_GB2312" w:cs="Times New Roman"/>
          <w:color w:val="000000"/>
          <w:sz w:val="32"/>
          <w:szCs w:val="32"/>
          <w:lang w:eastAsia="zh-CN"/>
        </w:rPr>
        <w:t>专项预算项目</w:t>
      </w:r>
      <w:r>
        <w:rPr>
          <w:rFonts w:hint="default" w:ascii="Times New Roman" w:hAnsi="Times New Roman" w:eastAsia="仿宋_GB2312" w:cs="Times New Roman"/>
          <w:color w:val="000000"/>
          <w:sz w:val="32"/>
          <w:szCs w:val="32"/>
          <w:lang w:val="en-US" w:eastAsia="zh-CN"/>
        </w:rPr>
        <w:t>绩效自评报告，其中，茂县凤仪镇人民政府部门整体绩效自评得分为86.8</w:t>
      </w:r>
      <w:r>
        <w:rPr>
          <w:rFonts w:hint="default" w:ascii="Times New Roman" w:hAnsi="Times New Roman" w:eastAsia="仿宋_GB2312" w:cs="Times New Roman"/>
          <w:color w:val="000000"/>
          <w:sz w:val="32"/>
          <w:szCs w:val="32"/>
        </w:rPr>
        <w:t>分</w:t>
      </w:r>
      <w:r>
        <w:rPr>
          <w:rFonts w:hint="default" w:ascii="Times New Roman" w:hAnsi="Times New Roman" w:eastAsia="仿宋_GB2312" w:cs="Times New Roman"/>
          <w:color w:val="000000"/>
          <w:sz w:val="32"/>
          <w:szCs w:val="32"/>
          <w:lang w:val="en-US" w:eastAsia="zh-CN"/>
        </w:rPr>
        <w:t>，绩效自评综述：2024年我镇部门整体支出绩效自查自评结果良好，全年基本支出保证了部门的正常运转，项目支出保障了重点工作的开展。</w:t>
      </w:r>
      <w:r>
        <w:rPr>
          <w:rFonts w:hint="default" w:ascii="Times New Roman" w:hAnsi="Times New Roman" w:eastAsia="仿宋_GB2312" w:cs="Times New Roman"/>
          <w:color w:val="000000"/>
          <w:sz w:val="32"/>
          <w:szCs w:val="32"/>
          <w:lang w:val="zh-CN"/>
        </w:rPr>
        <w:t>2024年村级公共服务经费</w:t>
      </w:r>
      <w:r>
        <w:rPr>
          <w:rFonts w:hint="default" w:ascii="Times New Roman" w:hAnsi="Times New Roman" w:eastAsia="仿宋_GB2312" w:cs="Times New Roman"/>
          <w:color w:val="000000"/>
          <w:sz w:val="32"/>
          <w:szCs w:val="32"/>
          <w:lang w:eastAsia="zh-CN"/>
        </w:rPr>
        <w:t>专项预</w:t>
      </w:r>
      <w:r>
        <w:rPr>
          <w:rFonts w:hint="default" w:ascii="Times New Roman" w:hAnsi="Times New Roman" w:eastAsia="仿宋_GB2312" w:cs="Times New Roman"/>
          <w:color w:val="000000"/>
          <w:sz w:val="32"/>
          <w:szCs w:val="32"/>
          <w:lang w:val="en-US" w:eastAsia="zh-CN"/>
        </w:rPr>
        <w:t>算项目绩效自评得分为94分，绩效自评综述：通过完善基础设施建设，进一步改善村级的基础设施和公共服务，完善村民自治，密切党和政府同农民群众的关系，满足了农民群众的需求，也为我镇的村级项目建设起到示范和引领作用。绩效自评报告详见附件。</w:t>
      </w:r>
    </w:p>
    <w:p w14:paraId="6E93730C">
      <w:pPr>
        <w:pStyle w:val="3"/>
        <w:pageBreakBefore w:val="0"/>
        <w:kinsoku/>
        <w:wordWrap/>
        <w:overflowPunct/>
        <w:topLinePunct w:val="0"/>
        <w:autoSpaceDE/>
        <w:autoSpaceDN/>
        <w:bidi w:val="0"/>
        <w:spacing w:before="0" w:after="0" w:line="576" w:lineRule="exact"/>
        <w:jc w:val="center"/>
        <w:rPr>
          <w:rFonts w:hint="eastAsia" w:ascii="方正小标宋简体" w:hAnsi="方正小标宋简体" w:eastAsia="方正小标宋简体" w:cs="方正小标宋简体"/>
          <w:b w:val="0"/>
          <w:bCs w:val="0"/>
        </w:rPr>
      </w:pPr>
      <w:bookmarkStart w:id="75" w:name="_Toc15377225"/>
      <w:bookmarkStart w:id="76" w:name="_Toc111208509"/>
    </w:p>
    <w:p w14:paraId="6AF358F6">
      <w:pPr>
        <w:pageBreakBefore w:val="0"/>
        <w:kinsoku/>
        <w:wordWrap/>
        <w:overflowPunct/>
        <w:topLinePunct w:val="0"/>
        <w:autoSpaceDE/>
        <w:autoSpaceDN/>
        <w:bidi w:val="0"/>
        <w:rPr>
          <w:rFonts w:hint="eastAsia" w:ascii="方正小标宋简体" w:hAnsi="方正小标宋简体" w:eastAsia="方正小标宋简体" w:cs="方正小标宋简体"/>
          <w:b w:val="0"/>
          <w:bCs w:val="0"/>
        </w:rPr>
      </w:pPr>
    </w:p>
    <w:p w14:paraId="21001906">
      <w:pPr>
        <w:pStyle w:val="2"/>
        <w:pageBreakBefore w:val="0"/>
        <w:kinsoku/>
        <w:wordWrap/>
        <w:overflowPunct/>
        <w:topLinePunct w:val="0"/>
        <w:autoSpaceDE/>
        <w:autoSpaceDN/>
        <w:bidi w:val="0"/>
        <w:spacing w:before="0" w:after="0"/>
        <w:rPr>
          <w:rFonts w:hint="eastAsia" w:ascii="方正小标宋简体" w:hAnsi="方正小标宋简体" w:eastAsia="方正小标宋简体" w:cs="方正小标宋简体"/>
          <w:b w:val="0"/>
          <w:bCs w:val="0"/>
        </w:rPr>
      </w:pPr>
    </w:p>
    <w:p w14:paraId="4F238941">
      <w:pPr>
        <w:pageBreakBefore w:val="0"/>
        <w:kinsoku/>
        <w:wordWrap/>
        <w:overflowPunct/>
        <w:topLinePunct w:val="0"/>
        <w:autoSpaceDE/>
        <w:autoSpaceDN/>
        <w:bidi w:val="0"/>
        <w:rPr>
          <w:rFonts w:hint="eastAsia" w:ascii="方正小标宋简体" w:hAnsi="方正小标宋简体" w:eastAsia="方正小标宋简体" w:cs="方正小标宋简体"/>
          <w:b w:val="0"/>
          <w:bCs w:val="0"/>
        </w:rPr>
      </w:pPr>
    </w:p>
    <w:p w14:paraId="55591BED">
      <w:pPr>
        <w:pStyle w:val="3"/>
        <w:pageBreakBefore w:val="0"/>
        <w:kinsoku/>
        <w:wordWrap/>
        <w:overflowPunct/>
        <w:topLinePunct w:val="0"/>
        <w:autoSpaceDE/>
        <w:autoSpaceDN/>
        <w:bidi w:val="0"/>
        <w:spacing w:before="0" w:after="0" w:line="576" w:lineRule="exact"/>
        <w:jc w:val="center"/>
        <w:rPr>
          <w:rFonts w:hint="eastAsia" w:ascii="方正小标宋简体" w:hAnsi="方正小标宋简体" w:eastAsia="方正小标宋简体" w:cs="方正小标宋简体"/>
          <w:b w:val="0"/>
          <w:bCs w:val="0"/>
        </w:rPr>
      </w:pPr>
    </w:p>
    <w:p w14:paraId="54042B47">
      <w:pPr>
        <w:pStyle w:val="3"/>
        <w:pageBreakBefore w:val="0"/>
        <w:kinsoku/>
        <w:wordWrap/>
        <w:overflowPunct/>
        <w:topLinePunct w:val="0"/>
        <w:autoSpaceDE/>
        <w:autoSpaceDN/>
        <w:bidi w:val="0"/>
        <w:spacing w:before="0" w:after="0" w:line="576" w:lineRule="exact"/>
        <w:jc w:val="both"/>
        <w:rPr>
          <w:rFonts w:hint="eastAsia" w:ascii="方正小标宋简体" w:hAnsi="方正小标宋简体" w:eastAsia="方正小标宋简体" w:cs="方正小标宋简体"/>
          <w:b w:val="0"/>
          <w:bCs w:val="0"/>
        </w:rPr>
      </w:pPr>
    </w:p>
    <w:p w14:paraId="70735D00">
      <w:pPr>
        <w:pageBreakBefore w:val="0"/>
        <w:kinsoku/>
        <w:wordWrap/>
        <w:overflowPunct/>
        <w:topLinePunct w:val="0"/>
        <w:autoSpaceDE/>
        <w:autoSpaceDN/>
        <w:bidi w:val="0"/>
        <w:rPr>
          <w:rFonts w:hint="eastAsia"/>
        </w:rPr>
      </w:pPr>
    </w:p>
    <w:p w14:paraId="527B8D80">
      <w:pPr>
        <w:rPr>
          <w:rFonts w:hint="eastAsia"/>
        </w:rPr>
      </w:pPr>
      <w:bookmarkStart w:id="77" w:name="_Toc22428"/>
    </w:p>
    <w:p w14:paraId="7197C697">
      <w:pPr>
        <w:pStyle w:val="3"/>
        <w:keepNext/>
        <w:keepLines/>
        <w:pageBreakBefore w:val="0"/>
        <w:widowControl w:val="0"/>
        <w:kinsoku/>
        <w:wordWrap/>
        <w:overflowPunct/>
        <w:topLinePunct w:val="0"/>
        <w:autoSpaceDE/>
        <w:autoSpaceDN/>
        <w:bidi w:val="0"/>
        <w:adjustRightInd/>
        <w:snapToGrid/>
        <w:spacing w:before="0" w:after="313" w:afterLines="100" w:line="576" w:lineRule="exact"/>
        <w:jc w:val="center"/>
        <w:textAlignment w:val="auto"/>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第三部分 名词解释</w:t>
      </w:r>
      <w:bookmarkEnd w:id="75"/>
      <w:bookmarkEnd w:id="76"/>
      <w:bookmarkEnd w:id="77"/>
    </w:p>
    <w:p w14:paraId="5A582EF9">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7997026A">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68790E42">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7CBFAE16">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58BBD89E">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14:paraId="49F6EF13">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14:paraId="2E6A6408">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5BDB87A8">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4ED6D374">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9.一般公共服务支出（类）人大事务（款）代表工作（项）:反映人大代表开展各类视察等方面的支出。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12.文化旅游体育与传媒支出（类）其他文化旅游体育与传媒支出（款）其他文化旅游体育与传媒支出（项）:反映除上述项目以外其他用于文化旅游体育与传媒方面的支出。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16.社会保障和就业支出（类）就业补助（款）公益性岗位补贴（项）:反映财政对符合条件的就业困难人员在公益性岗位就业给予的岗位补贴支出。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18.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19.农林水支出（类）农业农村（款）事业运行（项）:反映用于农业事业单位基本支出，事业单位设施、系统运行与资产维护等方面的支出。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20.农林水支出（类）农业农村（款）对高校毕业生到基层任职补助（项）:反映按规定对高校毕业生到基层任职的补助支出。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21.农林水支出（类）农业农村（款）其他农业农村支出（项）:反映除上述项以外其他用于农业农村方面的支出。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22.农林水支出（类）水利（款）其他水利支出（项）:反映除上述项目以外其他用于水利方面的支出。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23.农林水支出（类）巩固脱贫攻坚成果衔接乡村振兴（款）农村基础设施建设（项）:反映用于农村贫困地区乡村道路、住房、基本农田、水利设施、人畜饮水、生态环境保护等生产生活条件改善方面的支出。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24.农林水支出（类）巩固脱贫攻坚成果衔接乡村振兴（款）社会发展（项）:反映用于农村贫困地区中小学教育、文化、广播、电视、医疗、卫生等方面的项目支出。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25.农林水支出（类）巩固脱贫攻坚成果衔接乡村振兴（款）其他巩固脱贫攻坚成果衔接乡村振兴支出（项）:反映除上述项目以外其他用于扶贫方面的支出。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26.农林水支出（类）农村综合改革（款）对村民委员会和村党支部的补助（项）:反映各级财政对村民委员会和村党支部的补助支出，以及支持建立县级基本财力保障机制安排的村级组织运转奖补资金。</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27.住房保障支出（类）住房改革支出（款）住房公积金（项）:反映行政事业单位按人力资源和社会保障部、财政部规定的基本工资和津贴补贴以及规定比例为职工缴纳的住房公积金。</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28.住房保障支出（类）住房改革支出（款）购房补贴（项）:反映按房改政策规定，行政事业单位向符合条件职工（含离退休人员）、军队（含武警）向转役复员离退休人员发放的用于购买住房的补贴。</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29.灾害防治及应急管理支出（类）自然灾害救灾及恢复重建支出（款）其他自然灾害救灾及恢复重建支出（项）:反映除上述项目以外其他用于自然灾害救灾、灾后恢复重建等方面的支出。</w:t>
      </w:r>
    </w:p>
    <w:p w14:paraId="44C5F610">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u w:color="auto"/>
        </w:rPr>
        <w:t>.基本支出：指为保障机构正常运转、完成日常工作任务而发生的人员支出和公用支出。</w:t>
      </w:r>
    </w:p>
    <w:p w14:paraId="4CA2BE33">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w:t>
      </w:r>
      <w:r>
        <w:rPr>
          <w:rFonts w:hint="eastAsia" w:ascii="仿宋_GB2312" w:hAnsi="仿宋_GB2312" w:eastAsia="仿宋_GB2312" w:cs="仿宋_GB2312"/>
          <w:color w:val="000000"/>
          <w:sz w:val="32"/>
          <w:szCs w:val="32"/>
          <w:u w:color="auto"/>
        </w:rPr>
        <w:t xml:space="preserve">.项目支出：指在基本支出之外为完成特定行政任务和事业发展目标所发生的支出。 </w:t>
      </w:r>
    </w:p>
    <w:p w14:paraId="31482126">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u w:color="auto"/>
        </w:rPr>
        <w:t>.经营支出：指事业单位在专业业务活动及其辅助活动之外开展非独立核算经营活动发生的支出。</w:t>
      </w:r>
    </w:p>
    <w:p w14:paraId="589F4F72">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w:t>
      </w:r>
      <w:r>
        <w:rPr>
          <w:rFonts w:hint="eastAsia" w:ascii="仿宋_GB2312" w:hAnsi="仿宋_GB2312" w:eastAsia="仿宋_GB2312" w:cs="仿宋_GB2312"/>
          <w:color w:val="000000"/>
          <w:sz w:val="32"/>
          <w:szCs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36CA07">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w:t>
      </w:r>
      <w:r>
        <w:rPr>
          <w:rFonts w:hint="eastAsia" w:ascii="仿宋_GB2312" w:hAnsi="仿宋_GB2312" w:eastAsia="仿宋_GB2312" w:cs="仿宋_GB2312"/>
          <w:color w:val="000000"/>
          <w:sz w:val="32"/>
          <w:szCs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C9B2320">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35</w:t>
      </w:r>
      <w:r>
        <w:rPr>
          <w:rFonts w:hint="eastAsia" w:ascii="仿宋_GB2312" w:hAnsi="仿宋_GB2312" w:eastAsia="仿宋_GB2312" w:cs="仿宋_GB2312"/>
          <w:color w:val="000000"/>
          <w:sz w:val="32"/>
          <w:szCs w:val="32"/>
          <w:u w:color="auto"/>
        </w:rPr>
        <w:t>.财政应返还额度：为行政事业单位会计核算科目，用于核算实行国库集中支付的行政事业单位应收财政返还的资金额度。</w:t>
      </w:r>
    </w:p>
    <w:p w14:paraId="080FFD77">
      <w:pPr>
        <w:pageBreakBefore w:val="0"/>
        <w:widowControl/>
        <w:kinsoku/>
        <w:wordWrap/>
        <w:overflowPunct/>
        <w:topLinePunct w:val="0"/>
        <w:autoSpaceDE/>
        <w:autoSpaceDN/>
        <w:bidi w:val="0"/>
        <w:spacing w:line="576" w:lineRule="exact"/>
        <w:jc w:val="left"/>
        <w:rPr>
          <w:rStyle w:val="34"/>
          <w:rFonts w:hint="eastAsia" w:ascii="仿宋_GB2312" w:hAnsi="仿宋_GB2312" w:eastAsia="仿宋_GB2312" w:cs="仿宋_GB2312"/>
          <w:sz w:val="32"/>
          <w:szCs w:val="32"/>
        </w:rPr>
      </w:pPr>
      <w:r>
        <w:rPr>
          <w:rStyle w:val="34"/>
          <w:rFonts w:hint="eastAsia" w:ascii="仿宋_GB2312" w:hAnsi="仿宋_GB2312" w:eastAsia="仿宋_GB2312" w:cs="仿宋_GB2312"/>
          <w:sz w:val="32"/>
          <w:szCs w:val="32"/>
        </w:rPr>
        <w:br w:type="page"/>
      </w:r>
    </w:p>
    <w:p w14:paraId="058721B2">
      <w:pPr>
        <w:pStyle w:val="3"/>
        <w:pageBreakBefore w:val="0"/>
        <w:numPr>
          <w:ilvl w:val="0"/>
          <w:numId w:val="0"/>
        </w:numPr>
        <w:kinsoku/>
        <w:wordWrap/>
        <w:overflowPunct/>
        <w:topLinePunct w:val="0"/>
        <w:autoSpaceDE/>
        <w:autoSpaceDN/>
        <w:bidi w:val="0"/>
        <w:spacing w:before="0" w:after="0" w:line="576" w:lineRule="exact"/>
        <w:jc w:val="center"/>
        <w:rPr>
          <w:rFonts w:hint="eastAsia" w:ascii="方正小标宋简体" w:hAnsi="方正小标宋简体" w:eastAsia="方正小标宋简体" w:cs="方正小标宋简体"/>
          <w:b w:val="0"/>
          <w:bCs w:val="0"/>
        </w:rPr>
      </w:pPr>
      <w:bookmarkStart w:id="78" w:name="_Toc4304"/>
      <w:bookmarkStart w:id="79" w:name="_Toc111208510"/>
      <w:r>
        <w:rPr>
          <w:rFonts w:hint="eastAsia" w:ascii="方正小标宋简体" w:hAnsi="方正小标宋简体" w:eastAsia="方正小标宋简体" w:cs="方正小标宋简体"/>
          <w:b w:val="0"/>
          <w:bCs w:val="0"/>
          <w:lang w:eastAsia="zh-CN"/>
        </w:rPr>
        <w:t>第四部分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附件</w:t>
      </w:r>
      <w:bookmarkEnd w:id="78"/>
      <w:bookmarkEnd w:id="79"/>
    </w:p>
    <w:p w14:paraId="6DDF0533">
      <w:pPr>
        <w:pageBreakBefore w:val="0"/>
        <w:widowControl/>
        <w:kinsoku/>
        <w:wordWrap/>
        <w:overflowPunct/>
        <w:topLinePunct w:val="0"/>
        <w:autoSpaceDE/>
        <w:autoSpaceDN/>
        <w:bidi w:val="0"/>
        <w:spacing w:line="576" w:lineRule="exact"/>
        <w:contextualSpacing/>
        <w:jc w:val="center"/>
        <w:rPr>
          <w:rFonts w:hint="eastAsia" w:ascii="方正小标宋简体" w:hAnsi="方正小标宋简体" w:eastAsia="方正小标宋简体" w:cs="方正小标宋简体"/>
          <w:bCs/>
          <w:sz w:val="44"/>
          <w:szCs w:val="44"/>
          <w:shd w:val="clear" w:color="auto" w:fill="FFFFFF"/>
          <w:lang w:val="en-US" w:eastAsia="zh-CN"/>
        </w:rPr>
      </w:pPr>
      <w:r>
        <w:rPr>
          <w:rFonts w:hint="eastAsia" w:ascii="方正小标宋简体" w:hAnsi="方正小标宋简体" w:eastAsia="方正小标宋简体" w:cs="方正小标宋简体"/>
          <w:bCs/>
          <w:sz w:val="44"/>
          <w:szCs w:val="44"/>
          <w:shd w:val="clear" w:color="auto" w:fill="FFFFFF"/>
          <w:lang w:val="en-US" w:eastAsia="zh-CN"/>
        </w:rPr>
        <w:t>2024年茂县凤仪镇人民政府</w:t>
      </w:r>
    </w:p>
    <w:p w14:paraId="51F9EFBB">
      <w:pPr>
        <w:pageBreakBefore w:val="0"/>
        <w:widowControl/>
        <w:kinsoku/>
        <w:wordWrap/>
        <w:overflowPunct/>
        <w:topLinePunct w:val="0"/>
        <w:autoSpaceDE/>
        <w:autoSpaceDN/>
        <w:bidi w:val="0"/>
        <w:spacing w:line="576" w:lineRule="exact"/>
        <w:contextualSpacing/>
        <w:jc w:val="center"/>
        <w:rPr>
          <w:rFonts w:hint="eastAsia" w:ascii="方正小标宋简体" w:hAnsi="方正小标宋简体" w:eastAsia="方正小标宋简体" w:cs="方正小标宋简体"/>
          <w:bCs/>
          <w:sz w:val="44"/>
          <w:szCs w:val="44"/>
          <w:shd w:val="clear" w:color="auto" w:fill="FFFFFF"/>
          <w:lang w:val="en-US" w:eastAsia="zh-CN"/>
        </w:rPr>
      </w:pPr>
      <w:r>
        <w:rPr>
          <w:rFonts w:hint="eastAsia" w:ascii="方正小标宋简体" w:hAnsi="方正小标宋简体" w:eastAsia="方正小标宋简体" w:cs="方正小标宋简体"/>
          <w:bCs/>
          <w:sz w:val="44"/>
          <w:szCs w:val="44"/>
          <w:shd w:val="clear" w:color="auto" w:fill="FFFFFF"/>
          <w:lang w:val="en-US" w:eastAsia="zh-CN"/>
        </w:rPr>
        <w:t>部门预算绩效自评报告</w:t>
      </w:r>
    </w:p>
    <w:p w14:paraId="2D151D69">
      <w:pPr>
        <w:pageBreakBefore w:val="0"/>
        <w:widowControl/>
        <w:kinsoku/>
        <w:wordWrap/>
        <w:overflowPunct/>
        <w:topLinePunct w:val="0"/>
        <w:autoSpaceDE/>
        <w:autoSpaceDN/>
        <w:bidi w:val="0"/>
        <w:adjustRightInd w:val="0"/>
        <w:snapToGrid w:val="0"/>
        <w:spacing w:line="576" w:lineRule="exact"/>
        <w:ind w:firstLine="480" w:firstLineChars="200"/>
        <w:contextualSpacing/>
        <w:jc w:val="left"/>
        <w:rPr>
          <w:rFonts w:eastAsia="黑体"/>
          <w:color w:val="000000"/>
          <w:kern w:val="0"/>
          <w:sz w:val="24"/>
          <w:szCs w:val="32"/>
          <w:shd w:val="clear" w:color="auto" w:fill="FFFFFF"/>
        </w:rPr>
      </w:pPr>
    </w:p>
    <w:p w14:paraId="3D3DFD62">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sz w:val="32"/>
          <w:szCs w:val="32"/>
        </w:rPr>
      </w:pPr>
      <w:r>
        <w:rPr>
          <w:rFonts w:eastAsia="黑体"/>
          <w:color w:val="000000"/>
          <w:kern w:val="0"/>
          <w:sz w:val="32"/>
          <w:szCs w:val="32"/>
          <w:shd w:val="clear" w:color="auto" w:fill="FFFFFF"/>
          <w:lang w:val="zh-CN"/>
        </w:rPr>
        <w:t>一、部门（单位）基本情况</w:t>
      </w:r>
    </w:p>
    <w:p w14:paraId="192B1584">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（一）机构组成</w:t>
      </w:r>
    </w:p>
    <w:p w14:paraId="776EA1A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bookmarkStart w:id="80" w:name="_Toc18705"/>
      <w:r>
        <w:rPr>
          <w:rFonts w:hint="default" w:ascii="Times New Roman" w:hAnsi="Times New Roman" w:eastAsia="仿宋_GB2312" w:cs="Times New Roman"/>
          <w:sz w:val="32"/>
          <w:szCs w:val="32"/>
          <w:highlight w:val="none"/>
          <w:lang w:val="zh-CN" w:eastAsia="zh-CN"/>
        </w:rPr>
        <w:t>茂县凤仪镇人民政府内设</w:t>
      </w:r>
      <w:r>
        <w:rPr>
          <w:rFonts w:hint="default" w:ascii="Times New Roman" w:hAnsi="Times New Roman" w:eastAsia="仿宋_GB2312" w:cs="Times New Roman"/>
          <w:sz w:val="32"/>
          <w:szCs w:val="32"/>
          <w:highlight w:val="none"/>
          <w:lang w:val="en-US" w:eastAsia="zh-CN"/>
        </w:rPr>
        <w:t>11个办公室，分别是：党政办公室、党建工作办公室、社会事务经济发展和乡村振兴办公室、社会治理和维护稳定办公室、应急管理办公室、综合行执法和生态环境办公室、财政办公室、便民服务中心（退役军人服务站）</w:t>
      </w:r>
      <w:bookmarkEnd w:id="80"/>
      <w:r>
        <w:rPr>
          <w:rFonts w:hint="default" w:ascii="Times New Roman" w:hAnsi="Times New Roman" w:eastAsia="仿宋_GB2312" w:cs="Times New Roman"/>
          <w:sz w:val="32"/>
          <w:szCs w:val="32"/>
          <w:highlight w:val="none"/>
          <w:lang w:val="en-US" w:eastAsia="zh-CN"/>
        </w:rPr>
        <w:t>、农业农村服务中心、文化体育广电和旅游综合服务中心、村镇规划建设服务中心。</w:t>
      </w:r>
    </w:p>
    <w:p w14:paraId="33130FD3">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（二）机构职能</w:t>
      </w:r>
    </w:p>
    <w:p w14:paraId="66B2A6FE">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1.贯彻执行党和国家的路线方针政策和上级党委、政府各项决策部署，以及本级党员代表大会（党员大会）、人民代表大会的决议决定。</w:t>
      </w:r>
    </w:p>
    <w:p w14:paraId="49D3C263">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30D26D45">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3.领导镇政权机关、群团组织和其他各类组织，加强指导和规范，支持和保证这些机关和组织依照国家法律法规以及各自章程履行职责。</w:t>
      </w:r>
    </w:p>
    <w:p w14:paraId="6FE3AD68">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3AB03D7D">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5.按照干部管理权限，负责对干部的教育、培训、选拔、考核和监督工作。协助管理上级有关部门驻镇单位的干部。做好人才服务和引进工作。</w:t>
      </w:r>
    </w:p>
    <w:p w14:paraId="44F3568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14:paraId="05B2FD25">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7.强化基层治理。负责本辖区社会治理，加强社会主义民主法治建设和精神文明建设，加快推进基层社会治理体系和治理能力现代化；指导村（社区）委会建设，健全自治平台，组织群众和单位参与村（社区）委会建设和管理。</w:t>
      </w:r>
    </w:p>
    <w:p w14:paraId="255052C4">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8.优化公共服务。推进服务型政府建设，组织实施并优化教育、卫生健康、文化、民政、社会保障、退役军人事务等各项公共服务。</w:t>
      </w:r>
    </w:p>
    <w:p w14:paraId="07E26DC6">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9.负责辖区范围内的应急管理、社会稳定、安全生产、生态环境保护、社会信用体系建设和审批服务便民化等工作。</w:t>
      </w:r>
    </w:p>
    <w:p w14:paraId="73D8670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10.负责辖区内农村经营管理体系建设工作。</w:t>
      </w:r>
    </w:p>
    <w:p w14:paraId="761DAC01">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en-US" w:eastAsia="zh-CN"/>
        </w:rPr>
        <w:t>11.完成县委、县政府交办的其他任务。</w:t>
      </w:r>
    </w:p>
    <w:p w14:paraId="1B462B81">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（三）人员概况</w:t>
      </w:r>
    </w:p>
    <w:p w14:paraId="1A0ACA51">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截至2024年末，我镇编制总数为169人</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2024年末实有人数为159人，行政105人(含行政工勤7人)，事业人员54人，退休职工58人，遗嘱人员15人，大学生村官1人。</w:t>
      </w:r>
    </w:p>
    <w:p w14:paraId="61EC5522">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225B99E4">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（一）收入情况</w:t>
      </w:r>
    </w:p>
    <w:p w14:paraId="3E039C8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茂县凤仪镇人民政府2024年度总收入为5539.22万元。其中：一般公共预算财政拨款收入为5248.3</w:t>
      </w:r>
      <w:r>
        <w:rPr>
          <w:rFonts w:hint="default" w:ascii="Times New Roman" w:hAnsi="Times New Roman"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万元，占比94.75%；政府性基金预算财政拨款收入为290.85万元，占比5.25%。</w:t>
      </w:r>
    </w:p>
    <w:p w14:paraId="2BBD8906">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（二）支出情况</w:t>
      </w:r>
    </w:p>
    <w:p w14:paraId="1F49CD7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en-US" w:eastAsia="zh-CN"/>
        </w:rPr>
        <w:t>茂县凤仪镇人民政府2024年</w:t>
      </w:r>
      <w:r>
        <w:rPr>
          <w:rFonts w:hint="default" w:ascii="Times New Roman" w:hAnsi="Times New Roman" w:eastAsia="仿宋_GB2312" w:cs="Times New Roman"/>
          <w:sz w:val="32"/>
          <w:szCs w:val="32"/>
          <w:highlight w:val="none"/>
          <w:lang w:val="zh-CN" w:eastAsia="zh-CN"/>
        </w:rPr>
        <w:t>支出总额为</w:t>
      </w:r>
      <w:r>
        <w:rPr>
          <w:rFonts w:hint="default" w:ascii="Times New Roman" w:hAnsi="Times New Roman" w:eastAsia="仿宋_GB2312" w:cs="Times New Roman"/>
          <w:sz w:val="32"/>
          <w:szCs w:val="32"/>
          <w:highlight w:val="none"/>
          <w:lang w:val="en-US" w:eastAsia="zh-CN"/>
        </w:rPr>
        <w:t>5539.22万元。其中：一般公共服务支出2014.</w:t>
      </w:r>
      <w:r>
        <w:rPr>
          <w:rFonts w:hint="eastAsia" w:eastAsia="仿宋_GB2312" w:cs="Times New Roman"/>
          <w:sz w:val="32"/>
          <w:szCs w:val="32"/>
          <w:highlight w:val="none"/>
          <w:lang w:val="en-US" w:eastAsia="zh-CN"/>
        </w:rPr>
        <w:t>31.00万元</w:t>
      </w:r>
      <w:r>
        <w:rPr>
          <w:rFonts w:hint="default" w:ascii="Times New Roman" w:hAnsi="Times New Roman" w:eastAsia="仿宋_GB2312" w:cs="Times New Roman"/>
          <w:sz w:val="32"/>
          <w:szCs w:val="32"/>
          <w:highlight w:val="none"/>
          <w:lang w:val="en-US" w:eastAsia="zh-CN"/>
        </w:rPr>
        <w:t>，占36.36%；文化旅游体育与传媒支出0.99万元，占0.02%；社会保障和就业支出686.43万元，占12.39%；城乡社区支出286.89万元，占5.18%；卫生健康支出202.59万元，3.66%；农林水支出2063.74万元，占37.26%；住房保障支出265.</w:t>
      </w:r>
      <w:r>
        <w:rPr>
          <w:rFonts w:hint="eastAsia" w:eastAsia="仿宋_GB2312" w:cs="Times New Roman"/>
          <w:sz w:val="32"/>
          <w:szCs w:val="32"/>
          <w:highlight w:val="none"/>
          <w:lang w:val="en-US" w:eastAsia="zh-CN"/>
        </w:rPr>
        <w:t>31.00万元</w:t>
      </w:r>
      <w:r>
        <w:rPr>
          <w:rFonts w:hint="default" w:ascii="Times New Roman" w:hAnsi="Times New Roman" w:eastAsia="仿宋_GB2312" w:cs="Times New Roman"/>
          <w:sz w:val="32"/>
          <w:szCs w:val="32"/>
          <w:highlight w:val="none"/>
          <w:lang w:val="en-US" w:eastAsia="zh-CN"/>
        </w:rPr>
        <w:t>，占4.79%；灾害防治及应急管理支出</w:t>
      </w:r>
      <w:r>
        <w:rPr>
          <w:rFonts w:hint="eastAsia" w:eastAsia="仿宋_GB2312" w:cs="Times New Roman"/>
          <w:sz w:val="32"/>
          <w:szCs w:val="32"/>
          <w:highlight w:val="none"/>
          <w:lang w:val="en-US" w:eastAsia="zh-CN"/>
        </w:rPr>
        <w:t>15.00万元</w:t>
      </w:r>
      <w:r>
        <w:rPr>
          <w:rFonts w:hint="default" w:ascii="Times New Roman" w:hAnsi="Times New Roman" w:eastAsia="仿宋_GB2312" w:cs="Times New Roman"/>
          <w:sz w:val="32"/>
          <w:szCs w:val="32"/>
          <w:highlight w:val="none"/>
          <w:lang w:val="en-US" w:eastAsia="zh-CN"/>
        </w:rPr>
        <w:t>，占0.27%；其他支出3.96万元，占0.07%。</w:t>
      </w:r>
    </w:p>
    <w:p w14:paraId="311CCC00">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（三）结余分配和结转结余情况</w:t>
      </w:r>
    </w:p>
    <w:p w14:paraId="7511F27C">
      <w:pPr>
        <w:pageBreakBefore w:val="0"/>
        <w:kinsoku/>
        <w:wordWrap/>
        <w:overflowPunct/>
        <w:topLinePunct w:val="0"/>
        <w:autoSpaceDE/>
        <w:autoSpaceDN/>
        <w:bidi w:val="0"/>
        <w:spacing w:line="576" w:lineRule="exact"/>
        <w:ind w:firstLine="640" w:firstLineChars="200"/>
        <w:outlineLvl w:val="2"/>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en-US" w:eastAsia="zh-CN"/>
        </w:rPr>
        <w:t>茂县凤仪镇人民政府2024年决算报表</w:t>
      </w:r>
      <w:r>
        <w:rPr>
          <w:rFonts w:hint="default" w:ascii="Times New Roman" w:hAnsi="Times New Roman" w:eastAsia="仿宋_GB2312" w:cs="Times New Roman"/>
          <w:sz w:val="32"/>
          <w:szCs w:val="32"/>
          <w:highlight w:val="none"/>
          <w:lang w:val="zh-CN" w:eastAsia="zh-CN"/>
        </w:rPr>
        <w:t>结转结余为0万元。</w:t>
      </w:r>
    </w:p>
    <w:p w14:paraId="6897F5AB">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黑体"/>
          <w:color w:val="000000" w:themeColor="text1"/>
          <w:kern w:val="0"/>
          <w:sz w:val="32"/>
          <w:szCs w:val="32"/>
          <w:shd w:val="clear" w:color="auto" w:fill="FFFFFF"/>
          <w14:textFill>
            <w14:solidFill>
              <w14:schemeClr w14:val="tx1"/>
            </w14:solidFill>
          </w14:textFill>
        </w:rPr>
      </w:pPr>
      <w:r>
        <w:rPr>
          <w:rFonts w:eastAsia="黑体"/>
          <w:color w:val="000000"/>
          <w:kern w:val="0"/>
          <w:sz w:val="32"/>
          <w:szCs w:val="32"/>
          <w:shd w:val="clear" w:color="auto" w:fill="FFFFFF"/>
        </w:rPr>
        <w:t>三、部门预算绩效分析</w:t>
      </w:r>
    </w:p>
    <w:p w14:paraId="757B1B23">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（一）部门预算总体绩效分析</w:t>
      </w:r>
    </w:p>
    <w:p w14:paraId="0AFE10CE">
      <w:pPr>
        <w:pageBreakBefore w:val="0"/>
        <w:kinsoku/>
        <w:wordWrap/>
        <w:overflowPunct/>
        <w:topLinePunct w:val="0"/>
        <w:autoSpaceDE/>
        <w:autoSpaceDN/>
        <w:bidi w:val="0"/>
        <w:spacing w:line="576" w:lineRule="exact"/>
        <w:ind w:firstLine="640" w:firstLineChars="200"/>
        <w:outlineLvl w:val="2"/>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color w:val="000000"/>
          <w:kern w:val="0"/>
          <w:sz w:val="32"/>
          <w:szCs w:val="32"/>
          <w:shd w:val="clear" w:color="auto" w:fill="FFFFFF"/>
        </w:rPr>
        <w:t>1.</w:t>
      </w:r>
      <w:r>
        <w:rPr>
          <w:rFonts w:hint="default" w:ascii="Times New Roman" w:hAnsi="Times New Roman" w:eastAsia="仿宋_GB2312" w:cs="Times New Roman"/>
          <w:color w:val="000000"/>
          <w:kern w:val="0"/>
          <w:sz w:val="32"/>
          <w:szCs w:val="32"/>
          <w:shd w:val="clear" w:color="auto" w:fill="FFFFFF"/>
          <w:lang w:val="zh-CN"/>
        </w:rPr>
        <w:t>履职效能。</w:t>
      </w:r>
      <w:r>
        <w:rPr>
          <w:rFonts w:hint="default" w:ascii="Times New Roman" w:hAnsi="Times New Roman" w:eastAsia="仿宋_GB2312" w:cs="Times New Roman"/>
          <w:sz w:val="32"/>
          <w:szCs w:val="32"/>
          <w:highlight w:val="none"/>
          <w:lang w:val="zh-CN" w:eastAsia="zh-CN"/>
        </w:rPr>
        <w:t>部门整体绩效目标中选定3个核心职能目标，根据党委履职情况、政府履职情况、人大履职情况的职能目标完成效果情况来进行打分。</w:t>
      </w:r>
    </w:p>
    <w:p w14:paraId="00A36FDC">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color w:val="000000"/>
          <w:kern w:val="0"/>
          <w:sz w:val="32"/>
          <w:szCs w:val="32"/>
          <w:shd w:val="clear" w:color="auto" w:fill="FFFFFF"/>
        </w:rPr>
        <w:t>2.</w:t>
      </w:r>
      <w:r>
        <w:rPr>
          <w:rFonts w:hint="default" w:ascii="Times New Roman" w:hAnsi="Times New Roman" w:eastAsia="仿宋_GB2312" w:cs="Times New Roman"/>
          <w:color w:val="000000"/>
          <w:kern w:val="0"/>
          <w:sz w:val="32"/>
          <w:szCs w:val="32"/>
          <w:shd w:val="clear" w:color="auto" w:fill="FFFFFF"/>
          <w:lang w:val="zh-CN"/>
        </w:rPr>
        <w:t>预算管理。</w:t>
      </w:r>
      <w:r>
        <w:rPr>
          <w:rFonts w:hint="default" w:ascii="Times New Roman" w:hAnsi="Times New Roman" w:eastAsia="仿宋_GB2312" w:cs="Times New Roman"/>
          <w:sz w:val="32"/>
          <w:szCs w:val="32"/>
          <w:highlight w:val="none"/>
          <w:lang w:val="zh-CN" w:eastAsia="zh-CN"/>
        </w:rPr>
        <w:t>我镇严格按照县级部门预算编制通知和有关要求，按时完成基础库、项目库报送工作，按时完成202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zh-CN" w:eastAsia="zh-CN"/>
        </w:rPr>
        <w:t>年预算编制工作，并按时提交部门预算草案。按规定编制政府采购预算，预算编制全面、科学。202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zh-CN" w:eastAsia="zh-CN"/>
        </w:rPr>
        <w:t>年部门决算、绩效目标填报及年末结余结转都是严格按照县财政局的要求认真完成。</w:t>
      </w:r>
    </w:p>
    <w:p w14:paraId="5EB5EBA8">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color w:val="000000"/>
          <w:kern w:val="0"/>
          <w:sz w:val="32"/>
          <w:szCs w:val="32"/>
          <w:lang w:val="zh-CN"/>
        </w:rPr>
        <w:t> </w:t>
      </w: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财务管理。</w:t>
      </w:r>
      <w:r>
        <w:rPr>
          <w:rFonts w:hint="default" w:ascii="Times New Roman" w:hAnsi="Times New Roman" w:eastAsia="仿宋_GB2312" w:cs="Times New Roman"/>
          <w:sz w:val="32"/>
          <w:szCs w:val="32"/>
          <w:highlight w:val="none"/>
          <w:lang w:val="zh-CN" w:eastAsia="zh-CN"/>
        </w:rPr>
        <w:t>我镇建立健全财务管理制度</w:t>
      </w:r>
      <w:r>
        <w:rPr>
          <w:rFonts w:hint="eastAsia" w:eastAsia="仿宋_GB2312" w:cs="Times New Roman"/>
          <w:sz w:val="32"/>
          <w:szCs w:val="32"/>
          <w:highlight w:val="none"/>
          <w:lang w:val="zh-CN" w:eastAsia="zh-CN"/>
        </w:rPr>
        <w:t>，</w:t>
      </w:r>
      <w:r>
        <w:rPr>
          <w:rFonts w:hint="default" w:ascii="Times New Roman" w:hAnsi="Times New Roman" w:eastAsia="仿宋_GB2312" w:cs="Times New Roman"/>
          <w:sz w:val="32"/>
          <w:szCs w:val="32"/>
          <w:highlight w:val="none"/>
          <w:lang w:val="zh-CN" w:eastAsia="zh-CN"/>
        </w:rPr>
        <w:t>财务岗位</w:t>
      </w:r>
      <w:r>
        <w:rPr>
          <w:rFonts w:hint="default" w:ascii="Times New Roman" w:hAnsi="Times New Roman" w:eastAsia="仿宋_GB2312" w:cs="Times New Roman"/>
          <w:sz w:val="32"/>
          <w:szCs w:val="32"/>
          <w:highlight w:val="none"/>
          <w:lang w:val="en-US" w:eastAsia="zh-CN"/>
        </w:rPr>
        <w:t>按要求设置了会计岗位和出纳岗位</w:t>
      </w:r>
      <w:r>
        <w:rPr>
          <w:rFonts w:hint="eastAsia" w:eastAsia="仿宋_GB2312" w:cs="Times New Roman"/>
          <w:sz w:val="32"/>
          <w:szCs w:val="32"/>
          <w:highlight w:val="none"/>
          <w:lang w:val="zh-CN" w:eastAsia="zh-CN"/>
        </w:rPr>
        <w:t>，</w:t>
      </w:r>
      <w:r>
        <w:rPr>
          <w:rFonts w:hint="default" w:ascii="Times New Roman" w:hAnsi="Times New Roman" w:eastAsia="仿宋_GB2312" w:cs="Times New Roman"/>
          <w:sz w:val="32"/>
          <w:szCs w:val="32"/>
          <w:highlight w:val="none"/>
          <w:lang w:val="zh-CN" w:eastAsia="zh-CN"/>
        </w:rPr>
        <w:t>资金使用规范。</w:t>
      </w:r>
    </w:p>
    <w:p w14:paraId="53E0E7E9">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kern w:val="0"/>
          <w:sz w:val="32"/>
          <w:szCs w:val="32"/>
          <w:shd w:val="clear" w:color="auto" w:fill="FFFFFF"/>
        </w:rPr>
        <w:t>4.</w:t>
      </w:r>
      <w:r>
        <w:rPr>
          <w:rFonts w:hint="default" w:ascii="Times New Roman" w:hAnsi="Times New Roman" w:eastAsia="仿宋_GB2312" w:cs="Times New Roman"/>
          <w:color w:val="000000"/>
          <w:kern w:val="0"/>
          <w:sz w:val="32"/>
          <w:szCs w:val="32"/>
          <w:shd w:val="clear" w:color="auto" w:fill="FFFFFF"/>
          <w:lang w:val="zh-CN"/>
        </w:rPr>
        <w:t>资产管理。</w:t>
      </w:r>
      <w:r>
        <w:rPr>
          <w:rFonts w:hint="default" w:ascii="Times New Roman" w:hAnsi="Times New Roman" w:eastAsia="仿宋_GB2312" w:cs="Times New Roman"/>
          <w:color w:val="000000"/>
          <w:sz w:val="32"/>
          <w:szCs w:val="32"/>
          <w:highlight w:val="none"/>
        </w:rPr>
        <w:t>202</w:t>
      </w:r>
      <w:r>
        <w:rPr>
          <w:rFonts w:hint="default"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rPr>
        <w:t>年我单位固定资产原值581.95</w:t>
      </w:r>
      <w:r>
        <w:rPr>
          <w:rFonts w:hint="default" w:ascii="Times New Roman" w:hAnsi="Times New Roman" w:eastAsia="仿宋_GB2312" w:cs="Times New Roman"/>
          <w:color w:val="000000"/>
          <w:sz w:val="32"/>
          <w:szCs w:val="32"/>
          <w:highlight w:val="none"/>
          <w:lang w:val="en-US" w:eastAsia="zh-CN"/>
        </w:rPr>
        <w:t>万</w:t>
      </w:r>
      <w:r>
        <w:rPr>
          <w:rFonts w:hint="default" w:ascii="Times New Roman" w:hAnsi="Times New Roman" w:eastAsia="仿宋_GB2312" w:cs="Times New Roman"/>
          <w:color w:val="000000"/>
          <w:sz w:val="32"/>
          <w:szCs w:val="32"/>
          <w:highlight w:val="none"/>
        </w:rPr>
        <w:t>元，较上年增加61.26</w:t>
      </w:r>
      <w:r>
        <w:rPr>
          <w:rFonts w:hint="default" w:ascii="Times New Roman" w:hAnsi="Times New Roman" w:eastAsia="仿宋_GB2312" w:cs="Times New Roman"/>
          <w:color w:val="000000"/>
          <w:sz w:val="32"/>
          <w:szCs w:val="32"/>
          <w:highlight w:val="none"/>
          <w:lang w:val="en-US" w:eastAsia="zh-CN"/>
        </w:rPr>
        <w:t>万</w:t>
      </w:r>
      <w:r>
        <w:rPr>
          <w:rFonts w:hint="default" w:ascii="Times New Roman" w:hAnsi="Times New Roman" w:eastAsia="仿宋_GB2312" w:cs="Times New Roman"/>
          <w:color w:val="000000"/>
          <w:sz w:val="32"/>
          <w:szCs w:val="32"/>
          <w:highlight w:val="none"/>
        </w:rPr>
        <w:t>元，新增固定资产61.26</w:t>
      </w:r>
      <w:r>
        <w:rPr>
          <w:rFonts w:hint="default" w:ascii="Times New Roman" w:hAnsi="Times New Roman" w:eastAsia="仿宋_GB2312" w:cs="Times New Roman"/>
          <w:color w:val="000000"/>
          <w:sz w:val="32"/>
          <w:szCs w:val="32"/>
          <w:highlight w:val="none"/>
          <w:lang w:val="en-US" w:eastAsia="zh-CN"/>
        </w:rPr>
        <w:t>万</w:t>
      </w:r>
      <w:r>
        <w:rPr>
          <w:rFonts w:hint="default" w:ascii="Times New Roman" w:hAnsi="Times New Roman" w:eastAsia="仿宋_GB2312" w:cs="Times New Roman"/>
          <w:color w:val="000000"/>
          <w:sz w:val="32"/>
          <w:szCs w:val="32"/>
          <w:highlight w:val="none"/>
        </w:rPr>
        <w:t>元，为我镇各村购置资产及凤仪镇办公设备等；202</w:t>
      </w:r>
      <w:r>
        <w:rPr>
          <w:rFonts w:hint="default"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rPr>
        <w:t>年固定资产累计折旧</w:t>
      </w:r>
      <w:r>
        <w:rPr>
          <w:rFonts w:hint="default" w:ascii="Times New Roman" w:hAnsi="Times New Roman" w:eastAsia="仿宋_GB2312" w:cs="Times New Roman"/>
          <w:color w:val="000000"/>
          <w:sz w:val="32"/>
          <w:szCs w:val="32"/>
          <w:highlight w:val="none"/>
          <w:lang w:val="en-US" w:eastAsia="zh-CN"/>
        </w:rPr>
        <w:t>333.57万</w:t>
      </w:r>
      <w:r>
        <w:rPr>
          <w:rFonts w:hint="default" w:ascii="Times New Roman" w:hAnsi="Times New Roman" w:eastAsia="仿宋_GB2312" w:cs="Times New Roman"/>
          <w:color w:val="000000"/>
          <w:sz w:val="32"/>
          <w:szCs w:val="32"/>
          <w:highlight w:val="none"/>
        </w:rPr>
        <w:t>元；202</w:t>
      </w:r>
      <w:r>
        <w:rPr>
          <w:rFonts w:hint="default"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rPr>
        <w:t>年本单位其他应收款净额为4788.1</w:t>
      </w:r>
      <w:r>
        <w:rPr>
          <w:rFonts w:hint="default" w:ascii="Times New Roman" w:hAnsi="Times New Roman" w:eastAsia="仿宋_GB2312" w:cs="Times New Roman"/>
          <w:color w:val="000000"/>
          <w:sz w:val="32"/>
          <w:szCs w:val="32"/>
          <w:highlight w:val="none"/>
          <w:lang w:val="en-US" w:eastAsia="zh-CN"/>
        </w:rPr>
        <w:t>万</w:t>
      </w:r>
      <w:r>
        <w:rPr>
          <w:rFonts w:hint="default" w:ascii="Times New Roman" w:hAnsi="Times New Roman" w:eastAsia="仿宋_GB2312" w:cs="Times New Roman"/>
          <w:color w:val="000000"/>
          <w:sz w:val="32"/>
          <w:szCs w:val="32"/>
          <w:highlight w:val="none"/>
        </w:rPr>
        <w:t>元，较上年</w:t>
      </w:r>
      <w:r>
        <w:rPr>
          <w:rFonts w:hint="default" w:ascii="Times New Roman" w:hAnsi="Times New Roman" w:eastAsia="仿宋_GB2312" w:cs="Times New Roman"/>
          <w:color w:val="000000"/>
          <w:sz w:val="32"/>
          <w:szCs w:val="32"/>
          <w:highlight w:val="none"/>
          <w:lang w:val="en-US" w:eastAsia="zh-CN"/>
        </w:rPr>
        <w:t>增加</w:t>
      </w:r>
      <w:r>
        <w:rPr>
          <w:rFonts w:hint="default" w:ascii="Times New Roman" w:hAnsi="Times New Roman" w:eastAsia="仿宋_GB2312" w:cs="Times New Roman"/>
          <w:color w:val="000000"/>
          <w:sz w:val="32"/>
          <w:szCs w:val="32"/>
          <w:highlight w:val="none"/>
        </w:rPr>
        <w:t>249.56</w:t>
      </w:r>
      <w:r>
        <w:rPr>
          <w:rFonts w:hint="default" w:ascii="Times New Roman" w:hAnsi="Times New Roman" w:eastAsia="仿宋_GB2312" w:cs="Times New Roman"/>
          <w:color w:val="000000"/>
          <w:sz w:val="32"/>
          <w:szCs w:val="32"/>
          <w:highlight w:val="none"/>
          <w:lang w:val="en-US" w:eastAsia="zh-CN"/>
        </w:rPr>
        <w:t>万</w:t>
      </w:r>
      <w:r>
        <w:rPr>
          <w:rFonts w:hint="default" w:ascii="Times New Roman" w:hAnsi="Times New Roman" w:eastAsia="仿宋_GB2312" w:cs="Times New Roman"/>
          <w:color w:val="000000"/>
          <w:sz w:val="32"/>
          <w:szCs w:val="32"/>
          <w:highlight w:val="none"/>
        </w:rPr>
        <w:t>元</w:t>
      </w:r>
      <w:r>
        <w:rPr>
          <w:rFonts w:hint="default" w:ascii="Times New Roman" w:hAnsi="Times New Roman" w:eastAsia="仿宋_GB2312" w:cs="Times New Roman"/>
          <w:color w:val="000000"/>
          <w:sz w:val="32"/>
          <w:szCs w:val="32"/>
          <w:highlight w:val="none"/>
          <w:lang w:eastAsia="zh-CN"/>
        </w:rPr>
        <w:t>。</w:t>
      </w:r>
    </w:p>
    <w:p w14:paraId="6E56A690">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5.</w:t>
      </w:r>
      <w:r>
        <w:rPr>
          <w:rFonts w:hint="default" w:ascii="Times New Roman" w:hAnsi="Times New Roman" w:eastAsia="仿宋_GB2312" w:cs="Times New Roman"/>
          <w:color w:val="000000"/>
          <w:kern w:val="0"/>
          <w:sz w:val="32"/>
          <w:szCs w:val="32"/>
          <w:shd w:val="clear" w:color="auto" w:fill="FFFFFF"/>
          <w:lang w:val="zh-CN"/>
        </w:rPr>
        <w:t>采购管理。</w:t>
      </w:r>
      <w:r>
        <w:rPr>
          <w:rFonts w:hint="default" w:ascii="Times New Roman" w:hAnsi="Times New Roman" w:eastAsia="仿宋_GB2312" w:cs="Times New Roman"/>
          <w:color w:val="000000"/>
          <w:kern w:val="0"/>
          <w:sz w:val="32"/>
          <w:szCs w:val="32"/>
          <w:lang w:val="en-US" w:eastAsia="zh-CN"/>
        </w:rPr>
        <w:t>我镇2024年</w:t>
      </w:r>
      <w:r>
        <w:rPr>
          <w:rFonts w:hint="default" w:ascii="Times New Roman" w:hAnsi="Times New Roman" w:eastAsia="仿宋_GB2312" w:cs="Times New Roman"/>
          <w:color w:val="000000"/>
          <w:kern w:val="0"/>
          <w:sz w:val="32"/>
          <w:szCs w:val="32"/>
          <w:lang w:val="zh-CN"/>
        </w:rPr>
        <w:t>政府采购支出合计547.40</w:t>
      </w:r>
      <w:r>
        <w:rPr>
          <w:rFonts w:hint="default" w:ascii="Times New Roman" w:hAnsi="Times New Roman" w:eastAsia="仿宋_GB2312" w:cs="Times New Roman"/>
          <w:color w:val="000000"/>
          <w:kern w:val="0"/>
          <w:sz w:val="32"/>
          <w:szCs w:val="32"/>
          <w:lang w:val="en-US" w:eastAsia="zh-CN"/>
        </w:rPr>
        <w:t>万元，其中：</w:t>
      </w:r>
      <w:r>
        <w:rPr>
          <w:rFonts w:hint="default" w:ascii="Times New Roman" w:hAnsi="Times New Roman" w:eastAsia="仿宋_GB2312" w:cs="Times New Roman"/>
          <w:color w:val="000000"/>
          <w:kern w:val="0"/>
          <w:sz w:val="32"/>
          <w:szCs w:val="32"/>
          <w:lang w:val="zh-CN"/>
        </w:rPr>
        <w:t>政府采购货物支出260.62</w:t>
      </w:r>
      <w:r>
        <w:rPr>
          <w:rFonts w:hint="default" w:ascii="Times New Roman" w:hAnsi="Times New Roman" w:eastAsia="仿宋_GB2312" w:cs="Times New Roman"/>
          <w:color w:val="000000"/>
          <w:kern w:val="0"/>
          <w:sz w:val="32"/>
          <w:szCs w:val="32"/>
          <w:lang w:val="en-US" w:eastAsia="zh-CN"/>
        </w:rPr>
        <w:t>万元，政府采购工程支出286.78万元。</w:t>
      </w:r>
      <w:r>
        <w:rPr>
          <w:rFonts w:hint="default" w:ascii="Times New Roman" w:hAnsi="Times New Roman" w:eastAsia="仿宋_GB2312" w:cs="Times New Roman"/>
          <w:color w:val="000000"/>
          <w:kern w:val="0"/>
          <w:sz w:val="32"/>
          <w:szCs w:val="32"/>
          <w:lang w:val="zh-CN"/>
        </w:rPr>
        <w:t>政府采购授予中小企业合同金额547.40</w:t>
      </w:r>
      <w:r>
        <w:rPr>
          <w:rFonts w:hint="default" w:ascii="Times New Roman" w:hAnsi="Times New Roman" w:eastAsia="仿宋_GB2312" w:cs="Times New Roman"/>
          <w:color w:val="000000"/>
          <w:kern w:val="0"/>
          <w:sz w:val="32"/>
          <w:szCs w:val="32"/>
          <w:lang w:val="en-US" w:eastAsia="zh-CN"/>
        </w:rPr>
        <w:t>万元，占100%。采购执行率为50.88%，因我镇2024年政府采购支出为进度款，项目未完工。</w:t>
      </w:r>
    </w:p>
    <w:p w14:paraId="655666F0">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（二）部门预算项目绩效分析</w:t>
      </w:r>
    </w:p>
    <w:p w14:paraId="71057123">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仿宋_GB2312" w:cs="Times New Roman"/>
          <w:color w:val="000000"/>
          <w:kern w:val="0"/>
          <w:sz w:val="32"/>
          <w:szCs w:val="32"/>
          <w:lang w:val="en-US" w:eastAsia="zh-CN"/>
        </w:rPr>
        <w:t>常年项目绩效分析。</w:t>
      </w:r>
      <w:r>
        <w:rPr>
          <w:rFonts w:hint="default" w:ascii="Times New Roman" w:hAnsi="Times New Roman" w:eastAsia="仿宋_GB2312" w:cs="Times New Roman"/>
          <w:color w:val="000000"/>
          <w:kern w:val="0"/>
          <w:sz w:val="32"/>
          <w:szCs w:val="32"/>
          <w:lang w:val="zh-CN" w:eastAsia="zh-CN"/>
        </w:rPr>
        <w:t>该类项目总数</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eastAsia="zh-CN"/>
        </w:rPr>
        <w:t>个，涉及预算总金额</w:t>
      </w:r>
      <w:r>
        <w:rPr>
          <w:rFonts w:hint="default" w:ascii="Times New Roman" w:hAnsi="Times New Roman" w:eastAsia="仿宋_GB2312" w:cs="Times New Roman"/>
          <w:color w:val="000000"/>
          <w:kern w:val="0"/>
          <w:sz w:val="32"/>
          <w:szCs w:val="32"/>
          <w:lang w:val="en-US" w:eastAsia="zh-CN"/>
        </w:rPr>
        <w:t>384.86</w:t>
      </w:r>
      <w:r>
        <w:rPr>
          <w:rFonts w:hint="default" w:ascii="Times New Roman" w:hAnsi="Times New Roman" w:eastAsia="仿宋_GB2312" w:cs="Times New Roman"/>
          <w:color w:val="000000"/>
          <w:kern w:val="0"/>
          <w:sz w:val="32"/>
          <w:szCs w:val="32"/>
          <w:lang w:val="zh-CN" w:eastAsia="zh-CN"/>
        </w:rPr>
        <w:t>万元，1—1</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zh-CN" w:eastAsia="zh-CN"/>
        </w:rPr>
        <w:t>月预算执行总体进度为</w:t>
      </w:r>
      <w:r>
        <w:rPr>
          <w:rFonts w:hint="default" w:ascii="Times New Roman" w:hAnsi="Times New Roman" w:eastAsia="仿宋_GB2312" w:cs="Times New Roman"/>
          <w:color w:val="000000"/>
          <w:kern w:val="0"/>
          <w:sz w:val="32"/>
          <w:szCs w:val="32"/>
          <w:lang w:val="en-US" w:eastAsia="zh-CN"/>
        </w:rPr>
        <w:t>99.33</w:t>
      </w:r>
      <w:r>
        <w:rPr>
          <w:rFonts w:hint="default" w:ascii="Times New Roman" w:hAnsi="Times New Roman" w:eastAsia="仿宋_GB2312" w:cs="Times New Roman"/>
          <w:color w:val="000000"/>
          <w:kern w:val="0"/>
          <w:sz w:val="32"/>
          <w:szCs w:val="32"/>
          <w:lang w:val="zh-CN" w:eastAsia="zh-CN"/>
        </w:rPr>
        <w:t>%，其中：预算结余率大于</w:t>
      </w:r>
      <w:r>
        <w:rPr>
          <w:rFonts w:hint="default" w:ascii="Times New Roman" w:hAnsi="Times New Roman" w:eastAsia="仿宋_GB2312" w:cs="Times New Roman"/>
          <w:color w:val="000000"/>
          <w:kern w:val="0"/>
          <w:sz w:val="32"/>
          <w:szCs w:val="32"/>
          <w:lang w:val="en-US" w:eastAsia="zh-CN"/>
        </w:rPr>
        <w:t>10%</w:t>
      </w:r>
      <w:r>
        <w:rPr>
          <w:rFonts w:hint="default" w:ascii="Times New Roman" w:hAnsi="Times New Roman" w:eastAsia="仿宋_GB2312" w:cs="Times New Roman"/>
          <w:color w:val="000000"/>
          <w:kern w:val="0"/>
          <w:sz w:val="32"/>
          <w:szCs w:val="32"/>
          <w:lang w:val="zh-CN" w:eastAsia="zh-CN"/>
        </w:rPr>
        <w:t>的项目共计</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lang w:val="zh-CN" w:eastAsia="zh-CN"/>
        </w:rPr>
        <w:t>个。</w:t>
      </w:r>
    </w:p>
    <w:p w14:paraId="400B5AFC">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仿宋_GB2312" w:cs="Times New Roman"/>
          <w:color w:val="000000"/>
          <w:kern w:val="0"/>
          <w:sz w:val="32"/>
          <w:szCs w:val="32"/>
          <w:lang w:val="en-US" w:eastAsia="zh-CN"/>
        </w:rPr>
        <w:t>阶段（含一次性）项目绩效分析。</w:t>
      </w:r>
      <w:r>
        <w:rPr>
          <w:rFonts w:hint="default" w:ascii="Times New Roman" w:hAnsi="Times New Roman" w:eastAsia="仿宋_GB2312" w:cs="Times New Roman"/>
          <w:color w:val="000000"/>
          <w:kern w:val="0"/>
          <w:sz w:val="32"/>
          <w:szCs w:val="32"/>
          <w:lang w:val="zh-CN" w:eastAsia="zh-CN"/>
        </w:rPr>
        <w:t>该类项目总数</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eastAsia="zh-CN"/>
        </w:rPr>
        <w:t>个，涉及预算总金额</w:t>
      </w:r>
      <w:r>
        <w:rPr>
          <w:rFonts w:hint="default" w:ascii="Times New Roman" w:hAnsi="Times New Roman" w:eastAsia="仿宋_GB2312" w:cs="Times New Roman"/>
          <w:color w:val="000000"/>
          <w:kern w:val="0"/>
          <w:sz w:val="32"/>
          <w:szCs w:val="32"/>
          <w:lang w:val="en-US" w:eastAsia="zh-CN"/>
        </w:rPr>
        <w:t>1.02</w:t>
      </w:r>
      <w:r>
        <w:rPr>
          <w:rFonts w:hint="default" w:ascii="Times New Roman" w:hAnsi="Times New Roman" w:eastAsia="仿宋_GB2312" w:cs="Times New Roman"/>
          <w:color w:val="000000"/>
          <w:kern w:val="0"/>
          <w:sz w:val="32"/>
          <w:szCs w:val="32"/>
          <w:lang w:val="zh-CN" w:eastAsia="zh-CN"/>
        </w:rPr>
        <w:t>万元，1—1</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zh-CN" w:eastAsia="zh-CN"/>
        </w:rPr>
        <w:t>月预算执行总体进度为</w:t>
      </w:r>
      <w:r>
        <w:rPr>
          <w:rFonts w:hint="default" w:ascii="Times New Roman" w:hAnsi="Times New Roman" w:eastAsia="仿宋_GB2312" w:cs="Times New Roman"/>
          <w:color w:val="000000"/>
          <w:kern w:val="0"/>
          <w:sz w:val="32"/>
          <w:szCs w:val="32"/>
          <w:lang w:val="en-US" w:eastAsia="zh-CN"/>
        </w:rPr>
        <w:t>100</w:t>
      </w:r>
      <w:r>
        <w:rPr>
          <w:rFonts w:hint="default" w:ascii="Times New Roman" w:hAnsi="Times New Roman" w:eastAsia="仿宋_GB2312" w:cs="Times New Roman"/>
          <w:color w:val="000000"/>
          <w:kern w:val="0"/>
          <w:sz w:val="32"/>
          <w:szCs w:val="32"/>
          <w:lang w:val="zh-CN" w:eastAsia="zh-CN"/>
        </w:rPr>
        <w:t>%，其中：预算结余率大于</w:t>
      </w:r>
      <w:r>
        <w:rPr>
          <w:rFonts w:hint="default" w:ascii="Times New Roman" w:hAnsi="Times New Roman" w:eastAsia="仿宋_GB2312" w:cs="Times New Roman"/>
          <w:color w:val="000000"/>
          <w:kern w:val="0"/>
          <w:sz w:val="32"/>
          <w:szCs w:val="32"/>
          <w:lang w:val="en-US" w:eastAsia="zh-CN"/>
        </w:rPr>
        <w:t>10%</w:t>
      </w:r>
      <w:r>
        <w:rPr>
          <w:rFonts w:hint="default" w:ascii="Times New Roman" w:hAnsi="Times New Roman" w:eastAsia="仿宋_GB2312" w:cs="Times New Roman"/>
          <w:color w:val="000000"/>
          <w:kern w:val="0"/>
          <w:sz w:val="32"/>
          <w:szCs w:val="32"/>
          <w:lang w:val="zh-CN" w:eastAsia="zh-CN"/>
        </w:rPr>
        <w:t>的项目共计</w:t>
      </w:r>
      <w:r>
        <w:rPr>
          <w:rFonts w:hint="default" w:ascii="Times New Roman" w:hAnsi="Times New Roman" w:eastAsia="仿宋_GB2312" w:cs="Times New Roman"/>
          <w:color w:val="000000"/>
          <w:kern w:val="0"/>
          <w:sz w:val="32"/>
          <w:szCs w:val="32"/>
          <w:lang w:val="en-US" w:eastAsia="zh-CN"/>
        </w:rPr>
        <w:t>0</w:t>
      </w:r>
      <w:r>
        <w:rPr>
          <w:rFonts w:hint="default" w:ascii="Times New Roman" w:hAnsi="Times New Roman" w:eastAsia="仿宋_GB2312" w:cs="Times New Roman"/>
          <w:color w:val="000000"/>
          <w:kern w:val="0"/>
          <w:sz w:val="32"/>
          <w:szCs w:val="32"/>
          <w:lang w:val="zh-CN" w:eastAsia="zh-CN"/>
        </w:rPr>
        <w:t>个。</w:t>
      </w:r>
    </w:p>
    <w:p w14:paraId="424BC511">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zh-CN" w:eastAsia="zh-CN" w:bidi="ar-SA"/>
        </w:rPr>
        <w:t>项目一：</w:t>
      </w:r>
      <w:r>
        <w:rPr>
          <w:rFonts w:hint="default" w:ascii="Times New Roman" w:hAnsi="Times New Roman" w:eastAsia="仿宋_GB2312" w:cs="Times New Roman"/>
          <w:color w:val="000000"/>
          <w:kern w:val="0"/>
          <w:sz w:val="32"/>
          <w:szCs w:val="32"/>
          <w:lang w:val="en-US" w:eastAsia="zh-CN" w:bidi="ar-SA"/>
        </w:rPr>
        <w:t>凤仪镇村干部工资</w:t>
      </w:r>
    </w:p>
    <w:p w14:paraId="7AE06450">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项目决策。</w:t>
      </w:r>
      <w:r>
        <w:rPr>
          <w:rFonts w:hint="default" w:ascii="Times New Roman" w:hAnsi="Times New Roman" w:eastAsia="仿宋_GB2312" w:cs="Times New Roman"/>
          <w:color w:val="000000"/>
          <w:kern w:val="0"/>
          <w:sz w:val="32"/>
          <w:szCs w:val="32"/>
          <w:lang w:val="zh-CN" w:eastAsia="zh-CN" w:bidi="ar-SA"/>
        </w:rPr>
        <w:t>本项目根据《</w:t>
      </w:r>
      <w:r>
        <w:rPr>
          <w:rFonts w:hint="default" w:ascii="Times New Roman" w:hAnsi="Times New Roman" w:eastAsia="仿宋_GB2312" w:cs="Times New Roman"/>
          <w:color w:val="000000"/>
          <w:kern w:val="0"/>
          <w:sz w:val="32"/>
          <w:szCs w:val="32"/>
          <w:lang w:val="en-US" w:eastAsia="zh-CN" w:bidi="ar-SA"/>
        </w:rPr>
        <w:t>中共茂县县委办公室 茂县人民政府办公室关于调整茂县村干部基本报酬补助标准的通知</w:t>
      </w:r>
      <w:r>
        <w:rPr>
          <w:rFonts w:hint="default" w:ascii="Times New Roman" w:hAnsi="Times New Roman" w:eastAsia="仿宋_GB2312" w:cs="Times New Roman"/>
          <w:color w:val="000000"/>
          <w:kern w:val="0"/>
          <w:sz w:val="32"/>
          <w:szCs w:val="32"/>
          <w:lang w:val="zh-CN" w:eastAsia="zh-CN" w:bidi="ar-SA"/>
        </w:rPr>
        <w:t>》（</w:t>
      </w:r>
      <w:r>
        <w:rPr>
          <w:rFonts w:hint="default" w:ascii="Times New Roman" w:hAnsi="Times New Roman" w:eastAsia="仿宋_GB2312" w:cs="Times New Roman"/>
          <w:color w:val="000000"/>
          <w:kern w:val="0"/>
          <w:sz w:val="32"/>
          <w:szCs w:val="32"/>
          <w:lang w:val="en-US" w:eastAsia="zh-CN" w:bidi="ar-SA"/>
        </w:rPr>
        <w:t>茂委办〔2021〕82号</w:t>
      </w:r>
      <w:r>
        <w:rPr>
          <w:rFonts w:hint="default" w:ascii="Times New Roman" w:hAnsi="Times New Roman" w:eastAsia="仿宋_GB2312" w:cs="Times New Roman"/>
          <w:color w:val="000000"/>
          <w:kern w:val="0"/>
          <w:sz w:val="32"/>
          <w:szCs w:val="32"/>
          <w:lang w:val="zh-CN" w:eastAsia="zh-CN" w:bidi="ar-SA"/>
        </w:rPr>
        <w:t>）</w:t>
      </w:r>
      <w:r>
        <w:rPr>
          <w:rFonts w:hint="default" w:ascii="Times New Roman" w:hAnsi="Times New Roman" w:eastAsia="仿宋_GB2312" w:cs="Times New Roman"/>
          <w:color w:val="000000"/>
          <w:kern w:val="0"/>
          <w:sz w:val="32"/>
          <w:szCs w:val="32"/>
          <w:lang w:val="en-US" w:eastAsia="zh-CN" w:bidi="ar-SA"/>
        </w:rPr>
        <w:t>文件要求，严格执行相关政策，保障村干部工资及时发放、足额发放，预算编制科学合理，减少结余资金。</w:t>
      </w:r>
    </w:p>
    <w:p w14:paraId="47690DDB">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lang w:val="zh-CN" w:eastAsia="zh-CN" w:bidi="ar-SA"/>
        </w:rPr>
        <w:t>2024年</w:t>
      </w:r>
      <w:r>
        <w:rPr>
          <w:rFonts w:hint="default" w:ascii="Times New Roman" w:hAnsi="Times New Roman" w:eastAsia="仿宋_GB2312" w:cs="Times New Roman"/>
          <w:color w:val="000000"/>
          <w:kern w:val="0"/>
          <w:sz w:val="32"/>
          <w:szCs w:val="32"/>
          <w:lang w:val="en-US" w:eastAsia="zh-CN" w:bidi="ar-SA"/>
        </w:rPr>
        <w:t>凤仪镇村干部工资</w:t>
      </w:r>
      <w:r>
        <w:rPr>
          <w:rFonts w:hint="default" w:ascii="Times New Roman" w:hAnsi="Times New Roman" w:eastAsia="仿宋_GB2312" w:cs="Times New Roman"/>
          <w:color w:val="000000"/>
          <w:kern w:val="0"/>
          <w:sz w:val="32"/>
          <w:szCs w:val="32"/>
          <w:lang w:val="zh-CN" w:eastAsia="zh-CN" w:bidi="ar-SA"/>
        </w:rPr>
        <w:t>预算安排276.72</w:t>
      </w:r>
      <w:r>
        <w:rPr>
          <w:rFonts w:hint="default" w:ascii="Times New Roman" w:hAnsi="Times New Roman" w:eastAsia="仿宋_GB2312" w:cs="Times New Roman"/>
          <w:color w:val="000000"/>
          <w:kern w:val="0"/>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元，实际执行273.43</w:t>
      </w:r>
      <w:r>
        <w:rPr>
          <w:rFonts w:hint="default" w:ascii="Times New Roman" w:hAnsi="Times New Roman" w:eastAsia="仿宋_GB2312" w:cs="Times New Roman"/>
          <w:color w:val="000000"/>
          <w:kern w:val="0"/>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w:t>
      </w:r>
    </w:p>
    <w:p w14:paraId="1FF19691">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目标实现。</w:t>
      </w:r>
      <w:r>
        <w:rPr>
          <w:rFonts w:hint="default" w:ascii="Times New Roman" w:hAnsi="Times New Roman" w:eastAsia="仿宋_GB2312" w:cs="Times New Roman"/>
          <w:color w:val="000000"/>
          <w:kern w:val="0"/>
          <w:sz w:val="32"/>
          <w:szCs w:val="32"/>
          <w:lang w:val="zh-CN" w:eastAsia="zh-CN" w:bidi="ar-SA"/>
        </w:rPr>
        <w:t>按照年初预算项目，实施完成后使全镇社会更和谐，达到预期社会</w:t>
      </w:r>
      <w:r>
        <w:rPr>
          <w:rFonts w:hint="default" w:ascii="Times New Roman" w:hAnsi="Times New Roman" w:eastAsia="仿宋_GB2312" w:cs="Times New Roman"/>
          <w:color w:val="000000"/>
          <w:kern w:val="0"/>
          <w:sz w:val="32"/>
          <w:szCs w:val="32"/>
          <w:lang w:val="en-US" w:eastAsia="zh-CN" w:bidi="ar-SA"/>
        </w:rPr>
        <w:t>效益，更好的为人民群众服务</w:t>
      </w:r>
      <w:r>
        <w:rPr>
          <w:rFonts w:hint="default" w:ascii="Times New Roman" w:hAnsi="Times New Roman" w:eastAsia="仿宋_GB2312" w:cs="Times New Roman"/>
          <w:color w:val="000000"/>
          <w:kern w:val="0"/>
          <w:sz w:val="32"/>
          <w:szCs w:val="32"/>
          <w:lang w:val="zh-CN" w:eastAsia="zh-CN" w:bidi="ar-SA"/>
        </w:rPr>
        <w:t>。我镇绩效管理严格按照上级部门要求，开展自评工作。</w:t>
      </w:r>
    </w:p>
    <w:p w14:paraId="64D3407E">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zh-CN" w:eastAsia="zh-CN" w:bidi="ar-SA"/>
        </w:rPr>
        <w:t>项目二：凤仪镇村干部体检费</w:t>
      </w:r>
    </w:p>
    <w:p w14:paraId="2D037BBB">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eastAsia="zh-CN"/>
        </w:rPr>
        <w:t>项目决策。</w:t>
      </w:r>
      <w:r>
        <w:rPr>
          <w:rFonts w:hint="default" w:ascii="Times New Roman" w:hAnsi="Times New Roman" w:eastAsia="仿宋_GB2312" w:cs="Times New Roman"/>
          <w:color w:val="000000"/>
          <w:kern w:val="0"/>
          <w:sz w:val="32"/>
          <w:szCs w:val="32"/>
          <w:lang w:val="zh-CN" w:eastAsia="zh-CN" w:bidi="ar-SA"/>
        </w:rPr>
        <w:t>凤仪镇村干部体检费，</w:t>
      </w:r>
      <w:r>
        <w:rPr>
          <w:rFonts w:hint="default" w:ascii="Times New Roman" w:hAnsi="Times New Roman" w:eastAsia="仿宋_GB2312" w:cs="Times New Roman"/>
          <w:color w:val="000000"/>
          <w:kern w:val="0"/>
          <w:sz w:val="32"/>
          <w:szCs w:val="32"/>
          <w:lang w:val="en-US" w:eastAsia="zh-CN" w:bidi="ar-SA"/>
        </w:rPr>
        <w:t>严格执行相关政策，保障村干部及时体检，预算编制科学合理，减少结余资金。</w:t>
      </w:r>
    </w:p>
    <w:p w14:paraId="2F319A93">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2"/>
          <w:sz w:val="32"/>
          <w:szCs w:val="32"/>
          <w:lang w:val="zh-CN" w:eastAsia="zh-CN" w:bidi="ar-SA"/>
        </w:rPr>
        <w:t>2024年凤仪镇村干部体检费</w:t>
      </w:r>
      <w:r>
        <w:rPr>
          <w:rFonts w:hint="default" w:ascii="Times New Roman" w:hAnsi="Times New Roman" w:eastAsia="仿宋_GB2312" w:cs="Times New Roman"/>
          <w:color w:val="000000"/>
          <w:kern w:val="2"/>
          <w:sz w:val="32"/>
          <w:szCs w:val="32"/>
          <w:lang w:val="en-US" w:eastAsia="zh-CN" w:bidi="ar-SA"/>
        </w:rPr>
        <w:t>预</w:t>
      </w:r>
      <w:r>
        <w:rPr>
          <w:rFonts w:hint="default" w:ascii="Times New Roman" w:hAnsi="Times New Roman" w:eastAsia="仿宋_GB2312" w:cs="Times New Roman"/>
          <w:color w:val="000000"/>
          <w:kern w:val="0"/>
          <w:sz w:val="32"/>
          <w:szCs w:val="32"/>
          <w:lang w:val="zh-CN" w:eastAsia="zh-CN" w:bidi="ar-SA"/>
        </w:rPr>
        <w:t>算安排</w:t>
      </w:r>
      <w:r>
        <w:rPr>
          <w:rFonts w:hint="default" w:ascii="Times New Roman" w:hAnsi="Times New Roman" w:eastAsia="仿宋_GB2312" w:cs="Times New Roman"/>
          <w:color w:val="000000"/>
          <w:kern w:val="2"/>
          <w:sz w:val="32"/>
          <w:szCs w:val="32"/>
          <w:lang w:val="zh-CN" w:eastAsia="zh-CN" w:bidi="ar-SA"/>
        </w:rPr>
        <w:t>2.64</w:t>
      </w:r>
      <w:r>
        <w:rPr>
          <w:rFonts w:hint="default" w:ascii="Times New Roman" w:hAnsi="Times New Roman" w:eastAsia="仿宋_GB2312" w:cs="Times New Roman"/>
          <w:color w:val="000000"/>
          <w:kern w:val="2"/>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元，实际执行</w:t>
      </w:r>
      <w:r>
        <w:rPr>
          <w:rFonts w:hint="default" w:ascii="Times New Roman" w:hAnsi="Times New Roman" w:eastAsia="仿宋_GB2312" w:cs="Times New Roman"/>
          <w:color w:val="000000"/>
          <w:kern w:val="2"/>
          <w:sz w:val="32"/>
          <w:szCs w:val="32"/>
          <w:lang w:val="zh-CN" w:eastAsia="zh-CN" w:bidi="ar-SA"/>
        </w:rPr>
        <w:t>2.6</w:t>
      </w:r>
      <w:r>
        <w:rPr>
          <w:rFonts w:hint="eastAsia" w:eastAsia="仿宋_GB2312" w:cs="Times New Roman"/>
          <w:color w:val="000000"/>
          <w:kern w:val="2"/>
          <w:sz w:val="32"/>
          <w:szCs w:val="32"/>
          <w:lang w:val="en-US" w:eastAsia="zh-CN" w:bidi="ar-SA"/>
        </w:rPr>
        <w:t>0</w:t>
      </w:r>
      <w:r>
        <w:rPr>
          <w:rFonts w:hint="default" w:ascii="Times New Roman" w:hAnsi="Times New Roman" w:eastAsia="仿宋_GB2312" w:cs="Times New Roman"/>
          <w:color w:val="000000"/>
          <w:kern w:val="2"/>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w:t>
      </w:r>
      <w:r>
        <w:rPr>
          <w:rFonts w:hint="eastAsia" w:eastAsia="仿宋_GB2312" w:cs="Times New Roman"/>
          <w:color w:val="000000"/>
          <w:kern w:val="0"/>
          <w:sz w:val="32"/>
          <w:szCs w:val="32"/>
          <w:lang w:val="zh-CN" w:eastAsia="zh-CN" w:bidi="ar-SA"/>
        </w:rPr>
        <w:t>。</w:t>
      </w:r>
    </w:p>
    <w:p w14:paraId="53B86882">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目标实现。</w:t>
      </w:r>
      <w:r>
        <w:rPr>
          <w:rFonts w:hint="default" w:ascii="Times New Roman" w:hAnsi="Times New Roman" w:eastAsia="仿宋_GB2312" w:cs="Times New Roman"/>
          <w:color w:val="000000"/>
          <w:kern w:val="0"/>
          <w:sz w:val="32"/>
          <w:szCs w:val="32"/>
          <w:lang w:val="zh-CN" w:eastAsia="zh-CN" w:bidi="ar-SA"/>
        </w:rPr>
        <w:t>按照年初预算项目，实施完成后使全镇社会更和谐，达到预期社会</w:t>
      </w:r>
      <w:r>
        <w:rPr>
          <w:rFonts w:hint="default" w:ascii="Times New Roman" w:hAnsi="Times New Roman" w:eastAsia="仿宋_GB2312" w:cs="Times New Roman"/>
          <w:color w:val="000000"/>
          <w:kern w:val="0"/>
          <w:sz w:val="32"/>
          <w:szCs w:val="32"/>
          <w:lang w:val="en-US" w:eastAsia="zh-CN" w:bidi="ar-SA"/>
        </w:rPr>
        <w:t>效益，更好的为人民群众服务</w:t>
      </w:r>
      <w:r>
        <w:rPr>
          <w:rFonts w:hint="default" w:ascii="Times New Roman" w:hAnsi="Times New Roman" w:eastAsia="仿宋_GB2312" w:cs="Times New Roman"/>
          <w:color w:val="000000"/>
          <w:kern w:val="0"/>
          <w:sz w:val="32"/>
          <w:szCs w:val="32"/>
          <w:lang w:val="zh-CN" w:eastAsia="zh-CN" w:bidi="ar-SA"/>
        </w:rPr>
        <w:t>。我镇绩效管理严格按照上级部门要求，开展自评工作。</w:t>
      </w:r>
    </w:p>
    <w:p w14:paraId="2FA8ACFB">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zh-CN" w:eastAsia="zh-CN" w:bidi="ar-SA"/>
        </w:rPr>
        <w:t>项目</w:t>
      </w:r>
      <w:r>
        <w:rPr>
          <w:rFonts w:hint="default" w:ascii="Times New Roman" w:hAnsi="Times New Roman" w:eastAsia="仿宋_GB2312" w:cs="Times New Roman"/>
          <w:color w:val="000000"/>
          <w:kern w:val="0"/>
          <w:sz w:val="32"/>
          <w:szCs w:val="32"/>
          <w:lang w:val="en-US" w:eastAsia="zh-CN" w:bidi="ar-SA"/>
        </w:rPr>
        <w:t>三</w:t>
      </w:r>
      <w:r>
        <w:rPr>
          <w:rFonts w:hint="default" w:ascii="Times New Roman" w:hAnsi="Times New Roman" w:eastAsia="仿宋_GB2312" w:cs="Times New Roman"/>
          <w:color w:val="000000"/>
          <w:kern w:val="0"/>
          <w:sz w:val="32"/>
          <w:szCs w:val="32"/>
          <w:lang w:val="zh-CN" w:eastAsia="zh-CN" w:bidi="ar-SA"/>
        </w:rPr>
        <w:t>：</w:t>
      </w:r>
      <w:r>
        <w:rPr>
          <w:rFonts w:hint="default" w:ascii="Times New Roman" w:hAnsi="Times New Roman" w:eastAsia="仿宋_GB2312" w:cs="Times New Roman"/>
          <w:color w:val="000000"/>
          <w:kern w:val="0"/>
          <w:sz w:val="32"/>
          <w:szCs w:val="32"/>
          <w:lang w:val="en-US" w:eastAsia="zh-CN" w:bidi="ar-SA"/>
        </w:rPr>
        <w:t>凤仪镇社区干部工资</w:t>
      </w:r>
    </w:p>
    <w:p w14:paraId="65126BE8">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项目决策。</w:t>
      </w:r>
      <w:r>
        <w:rPr>
          <w:rFonts w:hint="default" w:ascii="Times New Roman" w:hAnsi="Times New Roman" w:eastAsia="仿宋_GB2312" w:cs="Times New Roman"/>
          <w:color w:val="000000"/>
          <w:kern w:val="0"/>
          <w:sz w:val="32"/>
          <w:szCs w:val="32"/>
          <w:lang w:val="zh-CN" w:eastAsia="zh-CN" w:bidi="ar-SA"/>
        </w:rPr>
        <w:t>本项目根据《</w:t>
      </w:r>
      <w:r>
        <w:rPr>
          <w:rFonts w:hint="default" w:ascii="Times New Roman" w:hAnsi="Times New Roman" w:eastAsia="仿宋_GB2312" w:cs="Times New Roman"/>
          <w:color w:val="000000"/>
          <w:kern w:val="0"/>
          <w:sz w:val="32"/>
          <w:szCs w:val="32"/>
          <w:lang w:val="en-US" w:eastAsia="zh-CN" w:bidi="ar-SA"/>
        </w:rPr>
        <w:t>中共茂县县委办公室 茂县人民政府办公室关于调整茂县社区专职工作者基本报酬补助标准的通知</w:t>
      </w:r>
      <w:r>
        <w:rPr>
          <w:rFonts w:hint="default" w:ascii="Times New Roman" w:hAnsi="Times New Roman" w:eastAsia="仿宋_GB2312" w:cs="Times New Roman"/>
          <w:color w:val="000000"/>
          <w:kern w:val="0"/>
          <w:sz w:val="32"/>
          <w:szCs w:val="32"/>
          <w:lang w:val="zh-CN" w:eastAsia="zh-CN" w:bidi="ar-SA"/>
        </w:rPr>
        <w:t>》（</w:t>
      </w:r>
      <w:r>
        <w:rPr>
          <w:rFonts w:hint="default" w:ascii="Times New Roman" w:hAnsi="Times New Roman" w:eastAsia="仿宋_GB2312" w:cs="Times New Roman"/>
          <w:color w:val="000000"/>
          <w:kern w:val="0"/>
          <w:sz w:val="32"/>
          <w:szCs w:val="32"/>
          <w:lang w:val="en-US" w:eastAsia="zh-CN" w:bidi="ar-SA"/>
        </w:rPr>
        <w:t>茂委办〔2021〕83号</w:t>
      </w:r>
      <w:r>
        <w:rPr>
          <w:rFonts w:hint="default" w:ascii="Times New Roman" w:hAnsi="Times New Roman" w:eastAsia="仿宋_GB2312" w:cs="Times New Roman"/>
          <w:color w:val="000000"/>
          <w:kern w:val="0"/>
          <w:sz w:val="32"/>
          <w:szCs w:val="32"/>
          <w:lang w:val="zh-CN" w:eastAsia="zh-CN" w:bidi="ar-SA"/>
        </w:rPr>
        <w:t>）</w:t>
      </w:r>
      <w:r>
        <w:rPr>
          <w:rFonts w:hint="default" w:ascii="Times New Roman" w:hAnsi="Times New Roman" w:eastAsia="仿宋_GB2312" w:cs="Times New Roman"/>
          <w:color w:val="000000"/>
          <w:kern w:val="0"/>
          <w:sz w:val="32"/>
          <w:szCs w:val="32"/>
          <w:lang w:val="en-US" w:eastAsia="zh-CN" w:bidi="ar-SA"/>
        </w:rPr>
        <w:t>文件要求，严格执行相关政策，保障社区干部工资及时发放、足额发放，预算编制科学合理，减少结余资金。</w:t>
      </w:r>
    </w:p>
    <w:p w14:paraId="1CBA481B">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lang w:val="zh-CN" w:eastAsia="zh-CN" w:bidi="ar-SA"/>
        </w:rPr>
        <w:t>2024年</w:t>
      </w:r>
      <w:r>
        <w:rPr>
          <w:rFonts w:hint="default" w:ascii="Times New Roman" w:hAnsi="Times New Roman" w:eastAsia="仿宋_GB2312" w:cs="Times New Roman"/>
          <w:color w:val="000000"/>
          <w:kern w:val="0"/>
          <w:sz w:val="32"/>
          <w:szCs w:val="32"/>
          <w:lang w:val="en-US" w:eastAsia="zh-CN" w:bidi="ar-SA"/>
        </w:rPr>
        <w:t>凤仪镇社区干部工资</w:t>
      </w:r>
      <w:r>
        <w:rPr>
          <w:rFonts w:hint="default" w:ascii="Times New Roman" w:hAnsi="Times New Roman" w:eastAsia="仿宋_GB2312" w:cs="Times New Roman"/>
          <w:color w:val="000000"/>
          <w:kern w:val="0"/>
          <w:sz w:val="32"/>
          <w:szCs w:val="32"/>
          <w:lang w:val="zh-CN" w:eastAsia="zh-CN" w:bidi="ar-SA"/>
        </w:rPr>
        <w:t>预算安排104.72</w:t>
      </w:r>
      <w:r>
        <w:rPr>
          <w:rFonts w:hint="default" w:ascii="Times New Roman" w:hAnsi="Times New Roman" w:eastAsia="仿宋_GB2312" w:cs="Times New Roman"/>
          <w:color w:val="000000"/>
          <w:kern w:val="0"/>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元，实际执行105.46</w:t>
      </w:r>
      <w:r>
        <w:rPr>
          <w:rFonts w:hint="default" w:ascii="Times New Roman" w:hAnsi="Times New Roman" w:eastAsia="仿宋_GB2312" w:cs="Times New Roman"/>
          <w:color w:val="000000"/>
          <w:kern w:val="0"/>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w:t>
      </w:r>
      <w:r>
        <w:rPr>
          <w:rFonts w:hint="default" w:ascii="Times New Roman" w:hAnsi="Times New Roman" w:eastAsia="仿宋_GB2312" w:cs="Times New Roman"/>
          <w:color w:val="000000"/>
          <w:kern w:val="0"/>
          <w:sz w:val="32"/>
          <w:szCs w:val="32"/>
          <w:lang w:val="en-US" w:eastAsia="zh-CN" w:bidi="ar-SA"/>
        </w:rPr>
        <w:t>年中追加社区干部工资0.74万元，是因部分社区干部工资调整。</w:t>
      </w:r>
    </w:p>
    <w:p w14:paraId="39FE88E4">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目标实现。</w:t>
      </w:r>
      <w:r>
        <w:rPr>
          <w:rFonts w:hint="default" w:ascii="Times New Roman" w:hAnsi="Times New Roman" w:eastAsia="仿宋_GB2312" w:cs="Times New Roman"/>
          <w:color w:val="000000"/>
          <w:kern w:val="0"/>
          <w:sz w:val="32"/>
          <w:szCs w:val="32"/>
          <w:lang w:val="zh-CN" w:eastAsia="zh-CN" w:bidi="ar-SA"/>
        </w:rPr>
        <w:t>按照年初预算项目，实施完成后使全镇社会更和谐，达到预期社会</w:t>
      </w:r>
      <w:r>
        <w:rPr>
          <w:rFonts w:hint="default" w:ascii="Times New Roman" w:hAnsi="Times New Roman" w:eastAsia="仿宋_GB2312" w:cs="Times New Roman"/>
          <w:color w:val="000000"/>
          <w:kern w:val="0"/>
          <w:sz w:val="32"/>
          <w:szCs w:val="32"/>
          <w:lang w:val="en-US" w:eastAsia="zh-CN" w:bidi="ar-SA"/>
        </w:rPr>
        <w:t>效益，更好的为人民群众服务</w:t>
      </w:r>
      <w:r>
        <w:rPr>
          <w:rFonts w:hint="default" w:ascii="Times New Roman" w:hAnsi="Times New Roman" w:eastAsia="仿宋_GB2312" w:cs="Times New Roman"/>
          <w:color w:val="000000"/>
          <w:kern w:val="0"/>
          <w:sz w:val="32"/>
          <w:szCs w:val="32"/>
          <w:lang w:val="zh-CN" w:eastAsia="zh-CN" w:bidi="ar-SA"/>
        </w:rPr>
        <w:t>。我镇绩效管理严格按照上级部门要求，开展自评工作。</w:t>
      </w:r>
    </w:p>
    <w:p w14:paraId="50082487">
      <w:pPr>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zh-CN" w:eastAsia="zh-CN" w:bidi="ar-SA"/>
        </w:rPr>
        <w:t>项目</w:t>
      </w:r>
      <w:r>
        <w:rPr>
          <w:rFonts w:hint="default" w:ascii="Times New Roman" w:hAnsi="Times New Roman" w:eastAsia="仿宋_GB2312" w:cs="Times New Roman"/>
          <w:color w:val="000000"/>
          <w:kern w:val="0"/>
          <w:sz w:val="32"/>
          <w:szCs w:val="32"/>
          <w:lang w:val="en-US" w:eastAsia="zh-CN" w:bidi="ar-SA"/>
        </w:rPr>
        <w:t>四</w:t>
      </w:r>
      <w:r>
        <w:rPr>
          <w:rFonts w:hint="default" w:ascii="Times New Roman" w:hAnsi="Times New Roman" w:eastAsia="仿宋_GB2312" w:cs="Times New Roman"/>
          <w:color w:val="000000"/>
          <w:kern w:val="0"/>
          <w:sz w:val="32"/>
          <w:szCs w:val="32"/>
          <w:lang w:val="zh-CN" w:eastAsia="zh-CN" w:bidi="ar-SA"/>
        </w:rPr>
        <w:t>：凤仪镇社区干部体检费</w:t>
      </w:r>
    </w:p>
    <w:p w14:paraId="48DA87E0">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eastAsia="zh-CN"/>
        </w:rPr>
        <w:t>项目决策。</w:t>
      </w:r>
      <w:r>
        <w:rPr>
          <w:rFonts w:hint="default" w:ascii="Times New Roman" w:hAnsi="Times New Roman" w:eastAsia="仿宋_GB2312" w:cs="Times New Roman"/>
          <w:color w:val="000000"/>
          <w:kern w:val="0"/>
          <w:sz w:val="32"/>
          <w:szCs w:val="32"/>
          <w:lang w:val="zh-CN" w:eastAsia="zh-CN" w:bidi="ar-SA"/>
        </w:rPr>
        <w:t>凤仪镇社区干部体检费</w:t>
      </w:r>
      <w:r>
        <w:rPr>
          <w:rFonts w:hint="default" w:ascii="Times New Roman" w:hAnsi="Times New Roman" w:eastAsia="仿宋_GB2312" w:cs="Times New Roman"/>
          <w:color w:val="000000"/>
          <w:kern w:val="0"/>
          <w:sz w:val="32"/>
          <w:szCs w:val="32"/>
          <w:lang w:val="en-US" w:eastAsia="zh-CN" w:bidi="ar-SA"/>
        </w:rPr>
        <w:t>，严格执行相关政策，保障社区干部及时体检，预算编制科学合理，减少结余资金。</w:t>
      </w:r>
    </w:p>
    <w:p w14:paraId="671E63AE">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2"/>
          <w:sz w:val="32"/>
          <w:szCs w:val="32"/>
          <w:lang w:val="zh-CN" w:eastAsia="zh-CN" w:bidi="ar-SA"/>
        </w:rPr>
        <w:t>2024年凤仪镇社区干部体检费</w:t>
      </w:r>
      <w:r>
        <w:rPr>
          <w:rFonts w:hint="default" w:ascii="Times New Roman" w:hAnsi="Times New Roman" w:eastAsia="仿宋_GB2312" w:cs="Times New Roman"/>
          <w:color w:val="000000"/>
          <w:kern w:val="0"/>
          <w:sz w:val="32"/>
          <w:szCs w:val="32"/>
          <w:lang w:val="zh-CN" w:eastAsia="zh-CN" w:bidi="ar-SA"/>
        </w:rPr>
        <w:t>预算安排</w:t>
      </w:r>
      <w:r>
        <w:rPr>
          <w:rFonts w:hint="default" w:ascii="Times New Roman" w:hAnsi="Times New Roman" w:eastAsia="仿宋_GB2312" w:cs="Times New Roman"/>
          <w:color w:val="000000"/>
          <w:kern w:val="2"/>
          <w:sz w:val="32"/>
          <w:szCs w:val="32"/>
          <w:lang w:val="en-US" w:eastAsia="zh-CN" w:bidi="ar-SA"/>
        </w:rPr>
        <w:t>0.78</w:t>
      </w:r>
      <w:r>
        <w:rPr>
          <w:rFonts w:hint="default" w:ascii="Times New Roman" w:hAnsi="Times New Roman" w:eastAsia="仿宋_GB2312" w:cs="Times New Roman"/>
          <w:color w:val="000000"/>
          <w:kern w:val="0"/>
          <w:sz w:val="32"/>
          <w:szCs w:val="32"/>
          <w:lang w:val="en-US" w:eastAsia="zh-CN" w:bidi="ar-SA"/>
        </w:rPr>
        <w:t>万</w:t>
      </w:r>
      <w:r>
        <w:rPr>
          <w:rFonts w:hint="default" w:ascii="Times New Roman" w:hAnsi="Times New Roman" w:eastAsia="仿宋_GB2312" w:cs="Times New Roman"/>
          <w:color w:val="000000"/>
          <w:kern w:val="0"/>
          <w:sz w:val="32"/>
          <w:szCs w:val="32"/>
          <w:lang w:val="zh-CN" w:eastAsia="zh-CN" w:bidi="ar-SA"/>
        </w:rPr>
        <w:t>元，实际执行</w:t>
      </w:r>
      <w:r>
        <w:rPr>
          <w:rFonts w:hint="default" w:ascii="Times New Roman" w:hAnsi="Times New Roman" w:eastAsia="仿宋_GB2312" w:cs="Times New Roman"/>
          <w:color w:val="000000"/>
          <w:kern w:val="0"/>
          <w:sz w:val="32"/>
          <w:szCs w:val="32"/>
          <w:lang w:val="en-US" w:eastAsia="zh-CN" w:bidi="ar-SA"/>
        </w:rPr>
        <w:t>0.78万</w:t>
      </w:r>
      <w:r>
        <w:rPr>
          <w:rFonts w:hint="default" w:ascii="Times New Roman" w:hAnsi="Times New Roman" w:eastAsia="仿宋_GB2312" w:cs="Times New Roman"/>
          <w:color w:val="000000"/>
          <w:kern w:val="0"/>
          <w:sz w:val="32"/>
          <w:szCs w:val="32"/>
          <w:lang w:val="zh-CN" w:eastAsia="zh-CN" w:bidi="ar-SA"/>
        </w:rPr>
        <w:t>元；</w:t>
      </w:r>
    </w:p>
    <w:p w14:paraId="66B3AE3A">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en-US" w:eastAsia="zh-CN"/>
        </w:rPr>
        <w:t>3.</w:t>
      </w:r>
      <w:r>
        <w:rPr>
          <w:rFonts w:hint="default" w:ascii="Times New Roman" w:hAnsi="Times New Roman" w:eastAsia="仿宋_GB2312" w:cs="Times New Roman"/>
          <w:color w:val="000000"/>
          <w:kern w:val="0"/>
          <w:sz w:val="32"/>
          <w:szCs w:val="32"/>
          <w:shd w:val="clear" w:color="auto" w:fill="FFFFFF"/>
          <w:lang w:val="zh-CN" w:eastAsia="zh-CN"/>
        </w:rPr>
        <w:t>目标实现。按照年初预算项目，实施完成后使全镇社会更和谐，达到预期社会</w:t>
      </w:r>
      <w:r>
        <w:rPr>
          <w:rFonts w:hint="default" w:ascii="Times New Roman" w:hAnsi="Times New Roman" w:eastAsia="仿宋_GB2312" w:cs="Times New Roman"/>
          <w:color w:val="000000"/>
          <w:kern w:val="0"/>
          <w:sz w:val="32"/>
          <w:szCs w:val="32"/>
          <w:shd w:val="clear" w:color="auto" w:fill="FFFFFF"/>
          <w:lang w:val="en-US" w:eastAsia="zh-CN"/>
        </w:rPr>
        <w:t>效益，更好的为人民群众服务</w:t>
      </w:r>
      <w:r>
        <w:rPr>
          <w:rFonts w:hint="default" w:ascii="Times New Roman" w:hAnsi="Times New Roman" w:eastAsia="仿宋_GB2312" w:cs="Times New Roman"/>
          <w:color w:val="000000"/>
          <w:kern w:val="0"/>
          <w:sz w:val="32"/>
          <w:szCs w:val="32"/>
          <w:shd w:val="clear" w:color="auto" w:fill="FFFFFF"/>
          <w:lang w:val="zh-CN" w:eastAsia="zh-CN"/>
        </w:rPr>
        <w:t>。我镇绩效管理严格按照上级部门要求，开展自评工作。</w:t>
      </w:r>
    </w:p>
    <w:p w14:paraId="5CDD58D9">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项目五：眉山市东坡区纪委对口帮扶资金</w:t>
      </w:r>
    </w:p>
    <w:p w14:paraId="1E05591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sz w:val="32"/>
          <w:szCs w:val="32"/>
          <w:lang w:val="zh-CN"/>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项目决策。</w:t>
      </w:r>
      <w:r>
        <w:rPr>
          <w:rFonts w:hint="default" w:ascii="Times New Roman" w:hAnsi="Times New Roman" w:eastAsia="仿宋_GB2312" w:cs="Times New Roman"/>
          <w:sz w:val="32"/>
          <w:szCs w:val="32"/>
          <w:lang w:val="zh-CN"/>
        </w:rPr>
        <w:t>用于凤仪镇纪委购买1台办公笔记本电脑及1台打印机1</w:t>
      </w:r>
      <w:r>
        <w:rPr>
          <w:rFonts w:hint="eastAsia" w:eastAsia="仿宋_GB2312" w:cs="Times New Roman"/>
          <w:sz w:val="32"/>
          <w:szCs w:val="32"/>
          <w:lang w:val="en-US" w:eastAsia="zh-CN"/>
        </w:rPr>
        <w:t>.00</w:t>
      </w:r>
      <w:r>
        <w:rPr>
          <w:rFonts w:hint="default" w:ascii="Times New Roman" w:hAnsi="Times New Roman" w:eastAsia="仿宋_GB2312" w:cs="Times New Roman"/>
          <w:sz w:val="32"/>
          <w:szCs w:val="32"/>
          <w:lang w:val="zh-CN"/>
        </w:rPr>
        <w:t>万元；外南社区办公经费1</w:t>
      </w:r>
      <w:r>
        <w:rPr>
          <w:rFonts w:hint="eastAsia" w:eastAsia="仿宋_GB2312" w:cs="Times New Roman"/>
          <w:sz w:val="32"/>
          <w:szCs w:val="32"/>
          <w:lang w:val="en-US" w:eastAsia="zh-CN"/>
        </w:rPr>
        <w:t>.00</w:t>
      </w:r>
      <w:r>
        <w:rPr>
          <w:rFonts w:hint="default" w:ascii="Times New Roman" w:hAnsi="Times New Roman" w:eastAsia="仿宋_GB2312" w:cs="Times New Roman"/>
          <w:sz w:val="32"/>
          <w:szCs w:val="32"/>
          <w:lang w:val="zh-CN"/>
        </w:rPr>
        <w:t>万元，外南社区对城南B区治理电力设施、污水管网、消防设施维修维护、环境卫生整治6</w:t>
      </w:r>
      <w:r>
        <w:rPr>
          <w:rFonts w:hint="eastAsia" w:eastAsia="仿宋_GB2312" w:cs="Times New Roman"/>
          <w:sz w:val="32"/>
          <w:szCs w:val="32"/>
          <w:lang w:val="en-US" w:eastAsia="zh-CN"/>
        </w:rPr>
        <w:t>.00</w:t>
      </w:r>
      <w:r>
        <w:rPr>
          <w:rFonts w:hint="default" w:ascii="Times New Roman" w:hAnsi="Times New Roman" w:eastAsia="仿宋_GB2312" w:cs="Times New Roman"/>
          <w:sz w:val="32"/>
          <w:szCs w:val="32"/>
          <w:lang w:val="zh-CN"/>
        </w:rPr>
        <w:t>万元。提升了凤仪镇纪委办公室及外南社区办公室办公条件，改善城南B区基础设施条件。</w:t>
      </w:r>
    </w:p>
    <w:p w14:paraId="5B41AAF0">
      <w:pPr>
        <w:pageBreakBefore w:val="0"/>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000000"/>
          <w:kern w:val="0"/>
          <w:sz w:val="32"/>
          <w:szCs w:val="32"/>
          <w:highlight w:val="none"/>
          <w:shd w:val="clear" w:color="auto" w:fill="FFFFFF"/>
        </w:rPr>
        <w:t>2.项目执行</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highlight w:val="none"/>
          <w:lang w:val="zh-CN"/>
        </w:rPr>
        <w:t>外南社区城南B区</w:t>
      </w:r>
      <w:r>
        <w:rPr>
          <w:rFonts w:hint="default" w:ascii="Times New Roman" w:hAnsi="Times New Roman" w:eastAsia="仿宋_GB2312" w:cs="Times New Roman"/>
          <w:sz w:val="32"/>
          <w:szCs w:val="32"/>
          <w:highlight w:val="none"/>
          <w:lang w:val="en-US" w:eastAsia="zh-CN"/>
        </w:rPr>
        <w:t>维修整治项目</w:t>
      </w:r>
      <w:r>
        <w:rPr>
          <w:rFonts w:hint="default" w:ascii="Times New Roman" w:hAnsi="Times New Roman" w:eastAsia="仿宋_GB2312" w:cs="Times New Roman"/>
          <w:color w:val="000000"/>
          <w:kern w:val="0"/>
          <w:sz w:val="32"/>
          <w:szCs w:val="32"/>
          <w:highlight w:val="none"/>
          <w:lang w:val="en-US" w:eastAsia="zh-CN" w:bidi="ar-SA"/>
        </w:rPr>
        <w:t>于2022年4月验收合格，2023年5月复验合格。</w:t>
      </w:r>
      <w:r>
        <w:rPr>
          <w:rFonts w:hint="default" w:ascii="Times New Roman" w:hAnsi="Times New Roman" w:eastAsia="仿宋_GB2312" w:cs="Times New Roman"/>
          <w:sz w:val="32"/>
          <w:szCs w:val="32"/>
          <w:highlight w:val="none"/>
          <w:lang w:val="zh-CN" w:eastAsia="zh-CN"/>
        </w:rPr>
        <w:t>于202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zh-CN" w:eastAsia="zh-CN"/>
        </w:rPr>
        <w:t>年</w:t>
      </w:r>
      <w:r>
        <w:rPr>
          <w:rFonts w:hint="default" w:ascii="Times New Roman" w:hAnsi="Times New Roman" w:eastAsia="仿宋_GB2312" w:cs="Times New Roman"/>
          <w:sz w:val="32"/>
          <w:szCs w:val="32"/>
          <w:highlight w:val="none"/>
          <w:lang w:val="en-US" w:eastAsia="zh-CN"/>
        </w:rPr>
        <w:t>12月</w:t>
      </w:r>
      <w:r>
        <w:rPr>
          <w:rFonts w:hint="default" w:ascii="Times New Roman" w:hAnsi="Times New Roman" w:eastAsia="仿宋_GB2312" w:cs="Times New Roman"/>
          <w:sz w:val="32"/>
          <w:szCs w:val="32"/>
          <w:highlight w:val="none"/>
          <w:lang w:val="zh-CN" w:eastAsia="zh-CN"/>
        </w:rPr>
        <w:t>支付</w:t>
      </w:r>
      <w:r>
        <w:rPr>
          <w:rFonts w:hint="default" w:ascii="Times New Roman" w:hAnsi="Times New Roman" w:eastAsia="仿宋_GB2312" w:cs="Times New Roman"/>
          <w:sz w:val="32"/>
          <w:szCs w:val="32"/>
          <w:highlight w:val="none"/>
          <w:lang w:val="zh-CN"/>
        </w:rPr>
        <w:t>外南社区城南B区</w:t>
      </w:r>
      <w:r>
        <w:rPr>
          <w:rFonts w:hint="default" w:ascii="Times New Roman" w:hAnsi="Times New Roman" w:eastAsia="仿宋_GB2312" w:cs="Times New Roman"/>
          <w:sz w:val="32"/>
          <w:szCs w:val="32"/>
          <w:highlight w:val="none"/>
          <w:lang w:val="en-US" w:eastAsia="zh-CN"/>
        </w:rPr>
        <w:t>维修整治项目</w:t>
      </w:r>
      <w:r>
        <w:rPr>
          <w:rFonts w:hint="default" w:ascii="Times New Roman" w:hAnsi="Times New Roman" w:eastAsia="仿宋_GB2312" w:cs="Times New Roman"/>
          <w:color w:val="000000"/>
          <w:kern w:val="0"/>
          <w:sz w:val="32"/>
          <w:szCs w:val="32"/>
          <w:highlight w:val="none"/>
          <w:lang w:val="zh-CN" w:eastAsia="zh-CN" w:bidi="ar-SA"/>
        </w:rPr>
        <w:t>保证金</w:t>
      </w:r>
      <w:r>
        <w:rPr>
          <w:rFonts w:hint="default" w:ascii="Times New Roman" w:hAnsi="Times New Roman" w:eastAsia="仿宋_GB2312" w:cs="Times New Roman"/>
          <w:sz w:val="32"/>
          <w:szCs w:val="32"/>
          <w:highlight w:val="none"/>
          <w:lang w:val="en-US" w:eastAsia="zh-CN"/>
        </w:rPr>
        <w:t>0.18万元，退回净结余0.11万元。</w:t>
      </w:r>
    </w:p>
    <w:p w14:paraId="114D2548">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sz w:val="32"/>
          <w:szCs w:val="32"/>
          <w:lang w:val="zh-CN"/>
        </w:rPr>
      </w:pPr>
      <w:r>
        <w:rPr>
          <w:rFonts w:hint="default" w:ascii="Times New Roman" w:hAnsi="Times New Roman" w:eastAsia="仿宋_GB2312" w:cs="Times New Roman"/>
          <w:color w:val="000000"/>
          <w:kern w:val="0"/>
          <w:sz w:val="32"/>
          <w:szCs w:val="32"/>
          <w:shd w:val="clear" w:color="auto" w:fill="FFFFFF"/>
          <w:lang w:val="en-US" w:eastAsia="zh-CN"/>
        </w:rPr>
        <w:t>3.</w:t>
      </w:r>
      <w:r>
        <w:rPr>
          <w:rFonts w:hint="default" w:ascii="Times New Roman" w:hAnsi="Times New Roman" w:eastAsia="仿宋_GB2312" w:cs="Times New Roman"/>
          <w:color w:val="000000"/>
          <w:kern w:val="0"/>
          <w:sz w:val="32"/>
          <w:szCs w:val="32"/>
          <w:shd w:val="clear" w:color="auto" w:fill="FFFFFF"/>
          <w:lang w:val="zh-CN" w:eastAsia="zh-CN"/>
        </w:rPr>
        <w:t>目标实现。</w:t>
      </w:r>
      <w:r>
        <w:rPr>
          <w:rFonts w:hint="default" w:ascii="Times New Roman" w:hAnsi="Times New Roman" w:eastAsia="仿宋_GB2312" w:cs="Times New Roman"/>
          <w:sz w:val="32"/>
          <w:szCs w:val="32"/>
          <w:lang w:val="zh-CN"/>
        </w:rPr>
        <w:t>提升了凤仪镇纪委办公室及外南社区办公室办公条件，改善城南B区基础设施条件。</w:t>
      </w:r>
    </w:p>
    <w:p w14:paraId="489FC999">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sz w:val="32"/>
          <w:szCs w:val="32"/>
          <w:lang w:val="en-US" w:eastAsia="zh-CN"/>
        </w:rPr>
        <w:t>项目六：</w:t>
      </w:r>
      <w:r>
        <w:rPr>
          <w:rFonts w:hint="default" w:ascii="Times New Roman" w:hAnsi="Times New Roman" w:eastAsia="仿宋_GB2312" w:cs="Times New Roman"/>
          <w:color w:val="000000"/>
          <w:kern w:val="0"/>
          <w:sz w:val="32"/>
          <w:szCs w:val="32"/>
          <w:lang w:val="zh-CN" w:eastAsia="zh-CN" w:bidi="ar-SA"/>
        </w:rPr>
        <w:t>2021年革命老区转移支付资金（茂县凤仪镇吉鱼村乡村振兴示范点质保金）</w:t>
      </w:r>
    </w:p>
    <w:p w14:paraId="333CBFA9">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项目决策。2021年革命老区转移支付资金（茂县凤仪镇吉鱼村乡村振兴示范点质保金）：用于支付凤仪镇吉鱼村乡村振兴示范点</w:t>
      </w:r>
      <w:r>
        <w:rPr>
          <w:rFonts w:hint="default" w:ascii="Times New Roman" w:hAnsi="Times New Roman" w:eastAsia="仿宋_GB2312" w:cs="Times New Roman"/>
          <w:color w:val="000000"/>
          <w:kern w:val="0"/>
          <w:sz w:val="32"/>
          <w:szCs w:val="32"/>
          <w:shd w:val="clear" w:color="auto" w:fill="FFFFFF"/>
          <w:lang w:val="en-US" w:eastAsia="zh-CN"/>
        </w:rPr>
        <w:t>净结余0.03万</w:t>
      </w:r>
      <w:r>
        <w:rPr>
          <w:rFonts w:hint="default" w:ascii="Times New Roman" w:hAnsi="Times New Roman" w:eastAsia="仿宋_GB2312" w:cs="Times New Roman"/>
          <w:color w:val="000000"/>
          <w:kern w:val="0"/>
          <w:sz w:val="32"/>
          <w:szCs w:val="32"/>
          <w:shd w:val="clear" w:color="auto" w:fill="FFFFFF"/>
          <w:lang w:val="zh-CN"/>
        </w:rPr>
        <w:t>元。进一步完善吉鱼村基础设施，保障项目顺利实施。</w:t>
      </w:r>
    </w:p>
    <w:p w14:paraId="621D1907">
      <w:pPr>
        <w:pageBreakBefore w:val="0"/>
        <w:widowControl/>
        <w:kinsoku/>
        <w:wordWrap/>
        <w:overflowPunct/>
        <w:topLinePunct w:val="0"/>
        <w:autoSpaceDE/>
        <w:autoSpaceDN/>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en-US" w:eastAsia="zh-CN"/>
        </w:rPr>
        <w:t>该资金为</w:t>
      </w:r>
      <w:r>
        <w:rPr>
          <w:rFonts w:hint="default" w:ascii="Times New Roman" w:hAnsi="Times New Roman" w:eastAsia="仿宋_GB2312" w:cs="Times New Roman"/>
          <w:color w:val="000000"/>
          <w:kern w:val="0"/>
          <w:sz w:val="32"/>
          <w:szCs w:val="32"/>
          <w:shd w:val="clear" w:color="auto" w:fill="FFFFFF"/>
          <w:lang w:val="zh-CN"/>
        </w:rPr>
        <w:t>2021年革命老区转移支付资金（茂县凤仪镇吉鱼村乡村振兴示范点质保金）</w:t>
      </w:r>
      <w:r>
        <w:rPr>
          <w:rFonts w:hint="default" w:ascii="Times New Roman" w:hAnsi="Times New Roman" w:eastAsia="仿宋_GB2312" w:cs="Times New Roman"/>
          <w:color w:val="000000"/>
          <w:kern w:val="0"/>
          <w:sz w:val="32"/>
          <w:szCs w:val="32"/>
          <w:shd w:val="clear" w:color="auto" w:fill="FFFFFF"/>
          <w:lang w:val="en-US" w:eastAsia="zh-CN"/>
        </w:rPr>
        <w:t>净结余，于2024年12月</w:t>
      </w:r>
      <w:r>
        <w:rPr>
          <w:rFonts w:hint="eastAsia" w:eastAsia="仿宋_GB2312" w:cs="Times New Roman"/>
          <w:color w:val="000000"/>
          <w:kern w:val="0"/>
          <w:sz w:val="32"/>
          <w:szCs w:val="32"/>
          <w:shd w:val="clear" w:color="auto" w:fill="FFFFFF"/>
          <w:lang w:val="en-US" w:eastAsia="zh-CN"/>
        </w:rPr>
        <w:t>退回县财政局</w:t>
      </w:r>
      <w:r>
        <w:rPr>
          <w:rFonts w:hint="default" w:ascii="Times New Roman" w:hAnsi="Times New Roman" w:eastAsia="仿宋_GB2312" w:cs="Times New Roman"/>
          <w:color w:val="000000"/>
          <w:kern w:val="0"/>
          <w:sz w:val="32"/>
          <w:szCs w:val="32"/>
          <w:shd w:val="clear" w:color="auto" w:fill="FFFFFF"/>
          <w:lang w:val="en-US" w:eastAsia="zh-CN"/>
        </w:rPr>
        <w:t>。</w:t>
      </w:r>
    </w:p>
    <w:p w14:paraId="402B10B6">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目标实现。</w:t>
      </w:r>
      <w:r>
        <w:rPr>
          <w:rFonts w:hint="default" w:ascii="Times New Roman" w:hAnsi="Times New Roman" w:eastAsia="仿宋_GB2312" w:cs="Times New Roman"/>
          <w:sz w:val="32"/>
          <w:szCs w:val="32"/>
          <w:lang w:val="zh-CN"/>
        </w:rPr>
        <w:t>本次绩效自评工作，项目的实施得到了当地受益群众的好评。</w:t>
      </w:r>
      <w:r>
        <w:rPr>
          <w:rFonts w:hint="default" w:ascii="Times New Roman" w:hAnsi="Times New Roman" w:eastAsia="仿宋_GB2312" w:cs="Times New Roman"/>
          <w:color w:val="000000"/>
          <w:kern w:val="0"/>
          <w:sz w:val="32"/>
          <w:szCs w:val="32"/>
          <w:shd w:val="clear" w:color="auto" w:fill="FFFFFF"/>
          <w:lang w:val="zh-CN"/>
        </w:rPr>
        <w:t>进一步完善吉鱼村基础设施，保障项目顺利实施。</w:t>
      </w:r>
    </w:p>
    <w:p w14:paraId="57B6E905">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bidi="ar-SA"/>
        </w:rPr>
      </w:pPr>
      <w:r>
        <w:rPr>
          <w:rFonts w:hint="default" w:ascii="Times New Roman" w:hAnsi="Times New Roman" w:eastAsia="仿宋_GB2312" w:cs="Times New Roman"/>
          <w:color w:val="000000"/>
          <w:kern w:val="0"/>
          <w:sz w:val="32"/>
          <w:szCs w:val="32"/>
          <w:lang w:val="en-US" w:eastAsia="zh-CN" w:bidi="ar-SA"/>
        </w:rPr>
        <w:t>项目七：</w:t>
      </w:r>
      <w:r>
        <w:rPr>
          <w:rFonts w:hint="default" w:ascii="Times New Roman" w:hAnsi="Times New Roman" w:eastAsia="仿宋_GB2312" w:cs="Times New Roman"/>
          <w:color w:val="000000"/>
          <w:kern w:val="0"/>
          <w:sz w:val="32"/>
          <w:szCs w:val="32"/>
          <w:lang w:val="zh-CN" w:eastAsia="zh-CN" w:bidi="ar-SA"/>
        </w:rPr>
        <w:t>凤仪镇2016年新增债券调整项目资金质保金</w:t>
      </w:r>
    </w:p>
    <w:p w14:paraId="5A30F8A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项目决策。凤仪镇2016年新增债券调整项目资金质保金：用于支付凤仪镇2016年新增债券调整项目资金</w:t>
      </w:r>
      <w:r>
        <w:rPr>
          <w:rFonts w:hint="default" w:ascii="Times New Roman" w:hAnsi="Times New Roman" w:eastAsia="仿宋_GB2312" w:cs="Times New Roman"/>
          <w:color w:val="000000"/>
          <w:kern w:val="0"/>
          <w:sz w:val="32"/>
          <w:szCs w:val="32"/>
          <w:shd w:val="clear" w:color="auto" w:fill="FFFFFF"/>
          <w:lang w:val="en-US" w:eastAsia="zh-CN"/>
        </w:rPr>
        <w:t>净结余0.25万</w:t>
      </w:r>
      <w:r>
        <w:rPr>
          <w:rFonts w:hint="default" w:ascii="Times New Roman" w:hAnsi="Times New Roman" w:eastAsia="仿宋_GB2312" w:cs="Times New Roman"/>
          <w:color w:val="000000"/>
          <w:kern w:val="0"/>
          <w:sz w:val="32"/>
          <w:szCs w:val="32"/>
          <w:shd w:val="clear" w:color="auto" w:fill="FFFFFF"/>
          <w:lang w:val="zh-CN"/>
        </w:rPr>
        <w:t>元。进一步完善各村基础设施，保障项目顺利实施。</w:t>
      </w:r>
    </w:p>
    <w:p w14:paraId="66CB46AB">
      <w:pPr>
        <w:pageBreakBefore w:val="0"/>
        <w:widowControl/>
        <w:kinsoku/>
        <w:wordWrap/>
        <w:overflowPunct/>
        <w:topLinePunct w:val="0"/>
        <w:autoSpaceDE/>
        <w:autoSpaceDN/>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en-US" w:eastAsia="zh-CN"/>
        </w:rPr>
        <w:t>该资金为</w:t>
      </w:r>
      <w:r>
        <w:rPr>
          <w:rFonts w:hint="default" w:ascii="Times New Roman" w:hAnsi="Times New Roman" w:eastAsia="仿宋_GB2312" w:cs="Times New Roman"/>
          <w:color w:val="000000"/>
          <w:kern w:val="0"/>
          <w:sz w:val="32"/>
          <w:szCs w:val="32"/>
          <w:shd w:val="clear" w:color="auto" w:fill="FFFFFF"/>
          <w:lang w:val="zh-CN"/>
        </w:rPr>
        <w:t>凤仪镇2016年新增债券调整项目</w:t>
      </w:r>
      <w:r>
        <w:rPr>
          <w:rFonts w:hint="default" w:ascii="Times New Roman" w:hAnsi="Times New Roman" w:eastAsia="仿宋_GB2312" w:cs="Times New Roman"/>
          <w:color w:val="000000"/>
          <w:kern w:val="0"/>
          <w:sz w:val="32"/>
          <w:szCs w:val="32"/>
          <w:shd w:val="clear" w:color="auto" w:fill="FFFFFF"/>
          <w:lang w:val="en-US" w:eastAsia="zh-CN"/>
        </w:rPr>
        <w:t>净结余，于2024年12月</w:t>
      </w:r>
      <w:r>
        <w:rPr>
          <w:rFonts w:hint="eastAsia" w:eastAsia="仿宋_GB2312" w:cs="Times New Roman"/>
          <w:color w:val="000000"/>
          <w:kern w:val="0"/>
          <w:sz w:val="32"/>
          <w:szCs w:val="32"/>
          <w:shd w:val="clear" w:color="auto" w:fill="FFFFFF"/>
          <w:lang w:val="en-US" w:eastAsia="zh-CN"/>
        </w:rPr>
        <w:t>退回县财政局</w:t>
      </w:r>
      <w:r>
        <w:rPr>
          <w:rFonts w:hint="default" w:ascii="Times New Roman" w:hAnsi="Times New Roman" w:eastAsia="仿宋_GB2312" w:cs="Times New Roman"/>
          <w:color w:val="000000"/>
          <w:kern w:val="0"/>
          <w:sz w:val="32"/>
          <w:szCs w:val="32"/>
          <w:shd w:val="clear" w:color="auto" w:fill="FFFFFF"/>
          <w:lang w:val="en-US" w:eastAsia="zh-CN"/>
        </w:rPr>
        <w:t>。</w:t>
      </w:r>
    </w:p>
    <w:p w14:paraId="2CF6CAA4">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目标实现。</w:t>
      </w:r>
      <w:r>
        <w:rPr>
          <w:rFonts w:hint="default" w:ascii="Times New Roman" w:hAnsi="Times New Roman" w:eastAsia="仿宋_GB2312" w:cs="Times New Roman"/>
          <w:sz w:val="32"/>
          <w:szCs w:val="32"/>
          <w:lang w:val="zh-CN"/>
        </w:rPr>
        <w:t>本次绩效自评工作，项目的实施得到了当地受益群众的好评。</w:t>
      </w:r>
      <w:r>
        <w:rPr>
          <w:rFonts w:hint="default" w:ascii="Times New Roman" w:hAnsi="Times New Roman" w:eastAsia="仿宋_GB2312" w:cs="Times New Roman"/>
          <w:color w:val="000000"/>
          <w:kern w:val="0"/>
          <w:sz w:val="32"/>
          <w:szCs w:val="32"/>
          <w:shd w:val="clear" w:color="auto" w:fill="FFFFFF"/>
          <w:lang w:val="zh-CN"/>
        </w:rPr>
        <w:t>进一步完善各村基础设施，保障项目顺利实施。</w:t>
      </w:r>
    </w:p>
    <w:p w14:paraId="0550DA14">
      <w:pPr>
        <w:pageBreakBefore w:val="0"/>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bidi="ar-SA"/>
        </w:rPr>
      </w:pPr>
      <w:r>
        <w:rPr>
          <w:rFonts w:hint="default" w:ascii="Times New Roman" w:hAnsi="Times New Roman" w:eastAsia="仿宋_GB2312" w:cs="Times New Roman"/>
          <w:color w:val="000000"/>
          <w:kern w:val="0"/>
          <w:sz w:val="32"/>
          <w:szCs w:val="32"/>
          <w:lang w:val="en-US" w:eastAsia="zh-CN" w:bidi="ar-SA"/>
        </w:rPr>
        <w:t>项目八：</w:t>
      </w:r>
      <w:r>
        <w:rPr>
          <w:rFonts w:hint="default" w:ascii="Times New Roman" w:hAnsi="Times New Roman" w:eastAsia="仿宋_GB2312" w:cs="Times New Roman"/>
          <w:color w:val="000000"/>
          <w:kern w:val="0"/>
          <w:sz w:val="32"/>
          <w:szCs w:val="32"/>
          <w:lang w:val="zh-CN" w:eastAsia="zh-CN" w:bidi="ar-SA"/>
        </w:rPr>
        <w:t>凤仪镇2021年统筹整合使用财政涉农资金（项目质保金）</w:t>
      </w:r>
    </w:p>
    <w:p w14:paraId="698E4201">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en-US" w:eastAsia="zh-CN"/>
        </w:rPr>
        <w:t>1.</w:t>
      </w:r>
      <w:r>
        <w:rPr>
          <w:rFonts w:hint="default" w:ascii="Times New Roman" w:hAnsi="Times New Roman" w:eastAsia="仿宋_GB2312" w:cs="Times New Roman"/>
          <w:color w:val="000000"/>
          <w:kern w:val="0"/>
          <w:sz w:val="32"/>
          <w:szCs w:val="32"/>
          <w:shd w:val="clear" w:color="auto" w:fill="FFFFFF"/>
          <w:lang w:val="zh-CN"/>
        </w:rPr>
        <w:t>项目决策。凤仪镇2021年统筹整合使用财政涉农资金（项目质保金）：用于支付凤仪镇2021年统筹整合使用财政涉农资金</w:t>
      </w:r>
      <w:r>
        <w:rPr>
          <w:rFonts w:hint="default" w:ascii="Times New Roman" w:hAnsi="Times New Roman" w:eastAsia="仿宋_GB2312" w:cs="Times New Roman"/>
          <w:color w:val="000000"/>
          <w:kern w:val="0"/>
          <w:sz w:val="32"/>
          <w:szCs w:val="32"/>
          <w:shd w:val="clear" w:color="auto" w:fill="FFFFFF"/>
          <w:lang w:val="en-US" w:eastAsia="zh-CN"/>
        </w:rPr>
        <w:t>净结余0.45万</w:t>
      </w:r>
      <w:r>
        <w:rPr>
          <w:rFonts w:hint="default" w:ascii="Times New Roman" w:hAnsi="Times New Roman" w:eastAsia="仿宋_GB2312" w:cs="Times New Roman"/>
          <w:color w:val="000000"/>
          <w:kern w:val="0"/>
          <w:sz w:val="32"/>
          <w:szCs w:val="32"/>
          <w:shd w:val="clear" w:color="auto" w:fill="FFFFFF"/>
          <w:lang w:val="zh-CN"/>
        </w:rPr>
        <w:t>元。进一步完善各村基础设施，保障项目顺利实施。</w:t>
      </w:r>
    </w:p>
    <w:p w14:paraId="42DF0FA9">
      <w:pPr>
        <w:pageBreakBefore w:val="0"/>
        <w:widowControl/>
        <w:kinsoku/>
        <w:wordWrap/>
        <w:overflowPunct/>
        <w:topLinePunct w:val="0"/>
        <w:autoSpaceDE/>
        <w:autoSpaceDN/>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zh-CN"/>
        </w:rPr>
      </w:pPr>
      <w:r>
        <w:rPr>
          <w:rFonts w:hint="default" w:ascii="Times New Roman" w:hAnsi="Times New Roman" w:eastAsia="仿宋_GB2312" w:cs="Times New Roman"/>
          <w:color w:val="000000"/>
          <w:kern w:val="0"/>
          <w:sz w:val="32"/>
          <w:szCs w:val="32"/>
          <w:shd w:val="clear" w:color="auto" w:fill="FFFFFF"/>
        </w:rPr>
        <w:t>2.项目执行</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en-US" w:eastAsia="zh-CN"/>
        </w:rPr>
        <w:t>该资金为</w:t>
      </w:r>
      <w:r>
        <w:rPr>
          <w:rFonts w:hint="default" w:ascii="Times New Roman" w:hAnsi="Times New Roman" w:eastAsia="仿宋_GB2312" w:cs="Times New Roman"/>
          <w:color w:val="000000"/>
          <w:kern w:val="0"/>
          <w:sz w:val="32"/>
          <w:szCs w:val="32"/>
          <w:shd w:val="clear" w:color="auto" w:fill="FFFFFF"/>
          <w:lang w:val="zh-CN"/>
        </w:rPr>
        <w:t>凤仪镇2021年统筹整合使用财政涉农资金</w:t>
      </w:r>
      <w:r>
        <w:rPr>
          <w:rFonts w:hint="default" w:ascii="Times New Roman" w:hAnsi="Times New Roman" w:eastAsia="仿宋_GB2312" w:cs="Times New Roman"/>
          <w:color w:val="000000"/>
          <w:kern w:val="0"/>
          <w:sz w:val="32"/>
          <w:szCs w:val="32"/>
          <w:shd w:val="clear" w:color="auto" w:fill="FFFFFF"/>
          <w:lang w:val="en-US" w:eastAsia="zh-CN"/>
        </w:rPr>
        <w:t>净结余，于2024年12月</w:t>
      </w:r>
      <w:r>
        <w:rPr>
          <w:rFonts w:hint="eastAsia" w:eastAsia="仿宋_GB2312" w:cs="Times New Roman"/>
          <w:color w:val="000000"/>
          <w:kern w:val="0"/>
          <w:sz w:val="32"/>
          <w:szCs w:val="32"/>
          <w:shd w:val="clear" w:color="auto" w:fill="FFFFFF"/>
          <w:lang w:val="en-US" w:eastAsia="zh-CN"/>
        </w:rPr>
        <w:t>退回县财政局</w:t>
      </w:r>
      <w:r>
        <w:rPr>
          <w:rFonts w:hint="default" w:ascii="Times New Roman" w:hAnsi="Times New Roman" w:eastAsia="仿宋_GB2312" w:cs="Times New Roman"/>
          <w:color w:val="000000"/>
          <w:kern w:val="0"/>
          <w:sz w:val="32"/>
          <w:szCs w:val="32"/>
          <w:shd w:val="clear" w:color="auto" w:fill="FFFFFF"/>
          <w:lang w:val="en-US" w:eastAsia="zh-CN"/>
        </w:rPr>
        <w:t>。</w:t>
      </w:r>
    </w:p>
    <w:p w14:paraId="2C8680E6">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rPr>
        <w:t>3.</w:t>
      </w:r>
      <w:r>
        <w:rPr>
          <w:rFonts w:hint="default" w:ascii="Times New Roman" w:hAnsi="Times New Roman" w:eastAsia="仿宋_GB2312" w:cs="Times New Roman"/>
          <w:color w:val="000000"/>
          <w:kern w:val="0"/>
          <w:sz w:val="32"/>
          <w:szCs w:val="32"/>
          <w:shd w:val="clear" w:color="auto" w:fill="FFFFFF"/>
          <w:lang w:val="zh-CN"/>
        </w:rPr>
        <w:t>目标实现。</w:t>
      </w:r>
      <w:r>
        <w:rPr>
          <w:rFonts w:hint="default" w:ascii="Times New Roman" w:hAnsi="Times New Roman" w:eastAsia="仿宋_GB2312" w:cs="Times New Roman"/>
          <w:sz w:val="32"/>
          <w:szCs w:val="32"/>
          <w:lang w:val="zh-CN"/>
        </w:rPr>
        <w:t>本次绩效自评工作，项目的实施得到了当地受益群众的好评。</w:t>
      </w:r>
      <w:r>
        <w:rPr>
          <w:rFonts w:hint="default" w:ascii="Times New Roman" w:hAnsi="Times New Roman" w:eastAsia="仿宋_GB2312" w:cs="Times New Roman"/>
          <w:color w:val="000000"/>
          <w:kern w:val="0"/>
          <w:sz w:val="32"/>
          <w:szCs w:val="32"/>
          <w:shd w:val="clear" w:color="auto" w:fill="FFFFFF"/>
          <w:lang w:val="zh-CN"/>
        </w:rPr>
        <w:t>进一步完善各村基础设施，保障项目顺利实施。</w:t>
      </w:r>
    </w:p>
    <w:p w14:paraId="7D857245">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（三）绩效结果应用情况</w:t>
      </w:r>
    </w:p>
    <w:p w14:paraId="78784A31">
      <w:pPr>
        <w:pageBreakBefore w:val="0"/>
        <w:numPr>
          <w:ilvl w:val="0"/>
          <w:numId w:val="0"/>
        </w:numPr>
        <w:kinsoku/>
        <w:wordWrap/>
        <w:overflowPunct/>
        <w:topLinePunct w:val="0"/>
        <w:autoSpaceDE/>
        <w:autoSpaceDN/>
        <w:bidi w:val="0"/>
        <w:snapToGrid w:val="0"/>
        <w:spacing w:line="576"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zh-CN"/>
        </w:rPr>
        <w:t>我镇严格按照预决算相关要求及时公开，根据年度人大监督、审计监督、财会监督等结果以及评价指标体系涉及的履职效果、预算管理、财务管理、资产管理、采购管理、项目绩效等方面出现的问题及时整改，整改结果及时反馈相关单位。</w:t>
      </w:r>
    </w:p>
    <w:p w14:paraId="427B912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2E89B642">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（一）评价结论</w:t>
      </w:r>
    </w:p>
    <w:p w14:paraId="7A49E4EF">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color w:val="000000"/>
          <w:sz w:val="32"/>
          <w:szCs w:val="32"/>
        </w:rPr>
        <w:t>我镇按照预算法按时完成预决算编制。在执行过程中有计划进行资金申报使用，完善资金管理及内部控制制度，确保资金安全，做到账款、账账、账实相符。为全镇经济和社会事业发展提供资金保障。202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年度茂县凤仪镇人民政府总体运行情况良好，目标设置明确、合理合规，根据《部门整体支出绩效评价指标》评分我单位综合自评得分为</w:t>
      </w:r>
      <w:r>
        <w:rPr>
          <w:rFonts w:hint="default" w:ascii="Times New Roman" w:hAnsi="Times New Roman" w:eastAsia="仿宋_GB2312" w:cs="Times New Roman"/>
          <w:color w:val="000000"/>
          <w:sz w:val="32"/>
          <w:szCs w:val="32"/>
          <w:lang w:val="en-US" w:eastAsia="zh-CN"/>
        </w:rPr>
        <w:t>86.8</w:t>
      </w:r>
      <w:r>
        <w:rPr>
          <w:rFonts w:hint="default" w:ascii="Times New Roman" w:hAnsi="Times New Roman" w:eastAsia="仿宋_GB2312" w:cs="Times New Roman"/>
          <w:color w:val="000000"/>
          <w:sz w:val="32"/>
          <w:szCs w:val="32"/>
        </w:rPr>
        <w:t>分</w:t>
      </w:r>
      <w:r>
        <w:rPr>
          <w:rFonts w:hint="default" w:ascii="Times New Roman" w:hAnsi="Times New Roman" w:eastAsia="仿宋_GB2312" w:cs="Times New Roman"/>
          <w:color w:val="000000"/>
          <w:sz w:val="32"/>
          <w:szCs w:val="32"/>
          <w:lang w:eastAsia="zh-CN"/>
        </w:rPr>
        <w:t>。</w:t>
      </w:r>
    </w:p>
    <w:p w14:paraId="0D682024">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（二）存在问题</w:t>
      </w:r>
    </w:p>
    <w:p w14:paraId="6F310F44">
      <w:pPr>
        <w:pageBreakBefore w:val="0"/>
        <w:numPr>
          <w:ilvl w:val="0"/>
          <w:numId w:val="0"/>
        </w:numPr>
        <w:kinsoku/>
        <w:wordWrap/>
        <w:overflowPunct/>
        <w:topLinePunct w:val="0"/>
        <w:autoSpaceDE/>
        <w:autoSpaceDN/>
        <w:bidi w:val="0"/>
        <w:spacing w:line="576" w:lineRule="exact"/>
        <w:ind w:firstLine="640" w:firstLineChars="200"/>
        <w:rPr>
          <w:rFonts w:hint="default" w:ascii="Times New Roman" w:hAnsi="Times New Roman" w:eastAsia="仿宋_GB2312" w:cs="Times New Roman"/>
          <w:b/>
          <w:bCs/>
          <w:color w:val="000000"/>
          <w:kern w:val="0"/>
          <w:sz w:val="32"/>
          <w:szCs w:val="32"/>
          <w:shd w:val="clear" w:color="auto" w:fill="FFFFFF"/>
        </w:rPr>
      </w:pPr>
      <w:r>
        <w:rPr>
          <w:rFonts w:hint="default" w:ascii="Times New Roman" w:hAnsi="Times New Roman" w:eastAsia="仿宋_GB2312" w:cs="Times New Roman"/>
          <w:color w:val="000000"/>
          <w:sz w:val="32"/>
          <w:szCs w:val="32"/>
        </w:rPr>
        <w:t>因我镇辖区面积大，村（社区）数量多，工作量大</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导致</w:t>
      </w:r>
      <w:r>
        <w:rPr>
          <w:rFonts w:hint="default" w:ascii="Times New Roman" w:hAnsi="Times New Roman" w:eastAsia="仿宋_GB2312" w:cs="Times New Roman"/>
          <w:color w:val="000000"/>
          <w:sz w:val="32"/>
          <w:szCs w:val="32"/>
          <w:lang w:val="en-US" w:eastAsia="zh-CN"/>
        </w:rPr>
        <w:t>部分项目资金支付率低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财务人员工作量大、业务水平要求高，需要进一步提高会计业务水平。</w:t>
      </w:r>
    </w:p>
    <w:p w14:paraId="347409B6">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（三）改进建议</w:t>
      </w:r>
      <w:bookmarkStart w:id="81" w:name="_Hlk110546638"/>
    </w:p>
    <w:p w14:paraId="57B688B0">
      <w:pPr>
        <w:pageBreakBefore w:val="0"/>
        <w:numPr>
          <w:ilvl w:val="0"/>
          <w:numId w:val="0"/>
        </w:numPr>
        <w:kinsoku/>
        <w:wordWrap/>
        <w:overflowPunct/>
        <w:topLinePunct w:val="0"/>
        <w:autoSpaceDE/>
        <w:autoSpaceDN/>
        <w:bidi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1.进一步加强单位预算编制、支出执行、决算编制等工作的管理，特别是应加快专项资金的预算执行进度。</w:t>
      </w:r>
    </w:p>
    <w:p w14:paraId="38513A60">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2.在会计核算过程中，严格按照单位内控制度、财务管理制度，加强票据审核，报销凭证应为真实、合法、有效的票据；严禁超范围、超标准进行报销。</w:t>
      </w:r>
    </w:p>
    <w:bookmarkEnd w:id="81"/>
    <w:p w14:paraId="2A2DEF2B">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color w:val="000000"/>
          <w:kern w:val="0"/>
          <w:sz w:val="32"/>
          <w:szCs w:val="32"/>
          <w:shd w:val="clear" w:color="auto" w:fill="FFFFFF"/>
        </w:rPr>
      </w:pPr>
    </w:p>
    <w:p w14:paraId="72E8556F">
      <w:pPr>
        <w:pageBreakBefore w:val="0"/>
        <w:kinsoku/>
        <w:wordWrap/>
        <w:overflowPunct/>
        <w:topLinePunct w:val="0"/>
        <w:autoSpaceDE/>
        <w:autoSpaceDN/>
        <w:bidi w:val="0"/>
        <w:spacing w:line="576" w:lineRule="exact"/>
        <w:jc w:val="left"/>
        <w:rPr>
          <w:rFonts w:eastAsia="黑体"/>
        </w:rPr>
      </w:pPr>
    </w:p>
    <w:p w14:paraId="2FD96903">
      <w:pPr>
        <w:pStyle w:val="2"/>
        <w:rPr>
          <w:rFonts w:eastAsia="黑体"/>
        </w:rPr>
      </w:pPr>
    </w:p>
    <w:p w14:paraId="308DD410"/>
    <w:p w14:paraId="67BD9CC8">
      <w:pPr>
        <w:pageBreakBefore w:val="0"/>
        <w:kinsoku/>
        <w:wordWrap/>
        <w:overflowPunct/>
        <w:topLinePunct w:val="0"/>
        <w:autoSpaceDE/>
        <w:autoSpaceDN/>
        <w:bidi w:val="0"/>
        <w:spacing w:line="576" w:lineRule="exact"/>
        <w:jc w:val="left"/>
        <w:rPr>
          <w:rFonts w:eastAsia="黑体"/>
        </w:rPr>
      </w:pPr>
    </w:p>
    <w:p w14:paraId="022F1561">
      <w:pPr>
        <w:pageBreakBefore w:val="0"/>
        <w:kinsoku/>
        <w:wordWrap/>
        <w:overflowPunct/>
        <w:topLinePunct w:val="0"/>
        <w:autoSpaceDE/>
        <w:autoSpaceDN/>
        <w:bidi w:val="0"/>
        <w:spacing w:line="576" w:lineRule="exact"/>
        <w:jc w:val="left"/>
        <w:rPr>
          <w:rFonts w:eastAsia="黑体"/>
        </w:rPr>
      </w:pPr>
    </w:p>
    <w:p w14:paraId="6C20749F">
      <w:pPr>
        <w:pageBreakBefore w:val="0"/>
        <w:kinsoku/>
        <w:wordWrap/>
        <w:overflowPunct/>
        <w:topLinePunct w:val="0"/>
        <w:autoSpaceDE/>
        <w:autoSpaceDN/>
        <w:bidi w:val="0"/>
        <w:spacing w:line="576" w:lineRule="exact"/>
        <w:jc w:val="left"/>
        <w:rPr>
          <w:rFonts w:eastAsia="黑体"/>
        </w:rPr>
      </w:pPr>
    </w:p>
    <w:p w14:paraId="6DDCB0CD">
      <w:pPr>
        <w:pageBreakBefore w:val="0"/>
        <w:kinsoku/>
        <w:wordWrap/>
        <w:overflowPunct/>
        <w:topLinePunct w:val="0"/>
        <w:autoSpaceDE/>
        <w:autoSpaceDN/>
        <w:bidi w:val="0"/>
        <w:spacing w:line="576" w:lineRule="exact"/>
        <w:jc w:val="left"/>
        <w:rPr>
          <w:rFonts w:eastAsia="黑体"/>
        </w:rPr>
      </w:pPr>
    </w:p>
    <w:p w14:paraId="6A0D86B7">
      <w:pPr>
        <w:pageBreakBefore w:val="0"/>
        <w:kinsoku/>
        <w:wordWrap/>
        <w:overflowPunct/>
        <w:topLinePunct w:val="0"/>
        <w:autoSpaceDE/>
        <w:autoSpaceDN/>
        <w:bidi w:val="0"/>
        <w:spacing w:line="576" w:lineRule="exact"/>
        <w:jc w:val="left"/>
        <w:rPr>
          <w:rFonts w:eastAsia="黑体"/>
        </w:rPr>
      </w:pPr>
    </w:p>
    <w:p w14:paraId="41E0D204">
      <w:pPr>
        <w:pageBreakBefore w:val="0"/>
        <w:kinsoku/>
        <w:wordWrap/>
        <w:overflowPunct/>
        <w:topLinePunct w:val="0"/>
        <w:autoSpaceDE/>
        <w:autoSpaceDN/>
        <w:bidi w:val="0"/>
        <w:spacing w:line="576" w:lineRule="exact"/>
        <w:jc w:val="left"/>
        <w:rPr>
          <w:rFonts w:eastAsia="黑体"/>
        </w:rPr>
      </w:pPr>
    </w:p>
    <w:p w14:paraId="57668467">
      <w:pPr>
        <w:pageBreakBefore w:val="0"/>
        <w:kinsoku/>
        <w:wordWrap/>
        <w:overflowPunct/>
        <w:topLinePunct w:val="0"/>
        <w:autoSpaceDE/>
        <w:autoSpaceDN/>
        <w:bidi w:val="0"/>
        <w:spacing w:line="576" w:lineRule="exact"/>
        <w:jc w:val="left"/>
        <w:rPr>
          <w:rFonts w:eastAsia="黑体"/>
        </w:rPr>
      </w:pPr>
    </w:p>
    <w:p w14:paraId="206BADE4">
      <w:pPr>
        <w:pageBreakBefore w:val="0"/>
        <w:kinsoku/>
        <w:wordWrap/>
        <w:overflowPunct/>
        <w:topLinePunct w:val="0"/>
        <w:autoSpaceDE/>
        <w:autoSpaceDN/>
        <w:bidi w:val="0"/>
        <w:spacing w:line="576" w:lineRule="exact"/>
        <w:jc w:val="left"/>
        <w:rPr>
          <w:rFonts w:eastAsia="黑体"/>
        </w:rPr>
      </w:pPr>
    </w:p>
    <w:p w14:paraId="47E36135">
      <w:pPr>
        <w:pStyle w:val="2"/>
      </w:pPr>
    </w:p>
    <w:p w14:paraId="517ABFF4">
      <w:pPr>
        <w:pageBreakBefore w:val="0"/>
        <w:kinsoku/>
        <w:wordWrap/>
        <w:overflowPunct/>
        <w:topLinePunct w:val="0"/>
        <w:autoSpaceDE/>
        <w:autoSpaceDN/>
        <w:bidi w:val="0"/>
        <w:adjustRightInd/>
        <w:snapToGrid/>
        <w:spacing w:line="280" w:lineRule="exact"/>
        <w:jc w:val="left"/>
        <w:rPr>
          <w:rFonts w:eastAsia="黑体"/>
        </w:rPr>
      </w:pPr>
    </w:p>
    <w:p w14:paraId="7C17096A">
      <w:pPr>
        <w:keepNext w:val="0"/>
        <w:keepLines w:val="0"/>
        <w:pageBreakBefore w:val="0"/>
        <w:kinsoku/>
        <w:wordWrap/>
        <w:overflowPunct/>
        <w:topLinePunct w:val="0"/>
        <w:autoSpaceDE/>
        <w:autoSpaceDN/>
        <w:bidi w:val="0"/>
        <w:adjustRightInd/>
        <w:snapToGrid/>
        <w:spacing w:line="520" w:lineRule="exact"/>
        <w:jc w:val="left"/>
        <w:rPr>
          <w:rFonts w:eastAsia="黑体"/>
        </w:rPr>
      </w:pPr>
      <w:r>
        <w:rPr>
          <w:rFonts w:eastAsia="黑体"/>
        </w:rPr>
        <w:t>附表</w:t>
      </w:r>
      <w:r>
        <w:rPr>
          <w:rFonts w:hint="eastAsia" w:eastAsia="黑体"/>
        </w:rPr>
        <w:t>1</w:t>
      </w:r>
    </w:p>
    <w:p w14:paraId="11A39FCF">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21"/>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0A6A1803">
        <w:tblPrEx>
          <w:tblCellMar>
            <w:top w:w="0" w:type="dxa"/>
            <w:left w:w="108" w:type="dxa"/>
            <w:bottom w:w="0" w:type="dxa"/>
            <w:right w:w="108" w:type="dxa"/>
          </w:tblCellMar>
        </w:tblPrEx>
        <w:trPr>
          <w:trHeight w:val="368"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17E67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A69F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3684B329">
            <w:pPr>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30CB1C95">
            <w:pPr>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68B55EA4">
        <w:tblPrEx>
          <w:tblCellMar>
            <w:top w:w="0" w:type="dxa"/>
            <w:left w:w="108" w:type="dxa"/>
            <w:bottom w:w="0" w:type="dxa"/>
            <w:right w:w="108" w:type="dxa"/>
          </w:tblCellMar>
        </w:tblPrEx>
        <w:trPr>
          <w:trHeight w:val="307"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0AE72BF6">
            <w:pPr>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07A4">
            <w:pPr>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3F07">
            <w:pPr>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848E">
            <w:pPr>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693B6">
            <w:pPr>
              <w:pageBreakBefore w:val="0"/>
              <w:widowControl/>
              <w:kinsoku/>
              <w:wordWrap/>
              <w:overflowPunct/>
              <w:topLinePunct w:val="0"/>
              <w:autoSpaceDE/>
              <w:autoSpaceDN/>
              <w:bidi w:val="0"/>
              <w:adjustRightInd/>
              <w:snapToGrid/>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AD97E9C">
            <w:pPr>
              <w:pageBreakBefore w:val="0"/>
              <w:widowControl/>
              <w:kinsoku/>
              <w:wordWrap/>
              <w:overflowPunct/>
              <w:topLinePunct w:val="0"/>
              <w:autoSpaceDE/>
              <w:autoSpaceDN/>
              <w:bidi w:val="0"/>
              <w:adjustRightInd/>
              <w:snapToGrid/>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68F8FD98">
            <w:pPr>
              <w:pageBreakBefore w:val="0"/>
              <w:widowControl/>
              <w:kinsoku/>
              <w:wordWrap/>
              <w:overflowPunct/>
              <w:topLinePunct w:val="0"/>
              <w:autoSpaceDE/>
              <w:autoSpaceDN/>
              <w:bidi w:val="0"/>
              <w:adjustRightInd/>
              <w:snapToGrid/>
              <w:spacing w:line="240" w:lineRule="exact"/>
              <w:jc w:val="center"/>
              <w:rPr>
                <w:rFonts w:ascii="黑体" w:hAnsi="宋体" w:eastAsia="黑体" w:cs="黑体"/>
                <w:color w:val="000000"/>
                <w:sz w:val="24"/>
              </w:rPr>
            </w:pPr>
          </w:p>
        </w:tc>
      </w:tr>
      <w:tr w14:paraId="0E2D59EE">
        <w:tblPrEx>
          <w:tblCellMar>
            <w:top w:w="0" w:type="dxa"/>
            <w:left w:w="108" w:type="dxa"/>
            <w:bottom w:w="0" w:type="dxa"/>
            <w:right w:w="108" w:type="dxa"/>
          </w:tblCellMar>
        </w:tblPrEx>
        <w:trPr>
          <w:trHeight w:val="370"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64925CF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0041889E">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1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党委履职效果</w:t>
            </w:r>
          </w:p>
        </w:tc>
        <w:tc>
          <w:tcPr>
            <w:tcW w:w="720" w:type="dxa"/>
            <w:vMerge w:val="restart"/>
            <w:tcBorders>
              <w:top w:val="nil"/>
              <w:left w:val="single" w:color="000000" w:sz="4" w:space="0"/>
              <w:right w:val="single" w:color="000000" w:sz="4" w:space="0"/>
            </w:tcBorders>
            <w:shd w:val="clear" w:color="auto" w:fill="auto"/>
            <w:vAlign w:val="center"/>
          </w:tcPr>
          <w:p w14:paraId="1E260AA9">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5999811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497F7CE0">
            <w:pPr>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6BB56B2D">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152C683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BFD2FAB">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kern w:val="0"/>
                <w:sz w:val="24"/>
                <w:lang w:bidi="ar"/>
              </w:rPr>
            </w:pPr>
          </w:p>
        </w:tc>
        <w:tc>
          <w:tcPr>
            <w:tcW w:w="1462" w:type="dxa"/>
            <w:vMerge w:val="continue"/>
            <w:tcBorders>
              <w:left w:val="single" w:color="000000" w:sz="4" w:space="0"/>
              <w:right w:val="single" w:color="000000" w:sz="4" w:space="0"/>
            </w:tcBorders>
            <w:shd w:val="clear" w:color="auto" w:fill="auto"/>
            <w:vAlign w:val="center"/>
          </w:tcPr>
          <w:p w14:paraId="0C172FB2">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kern w:val="0"/>
                <w:sz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D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政府履职效果</w:t>
            </w:r>
          </w:p>
        </w:tc>
        <w:tc>
          <w:tcPr>
            <w:tcW w:w="720" w:type="dxa"/>
            <w:vMerge w:val="continue"/>
            <w:tcBorders>
              <w:left w:val="single" w:color="000000" w:sz="4" w:space="0"/>
              <w:right w:val="single" w:color="000000" w:sz="4" w:space="0"/>
            </w:tcBorders>
            <w:shd w:val="clear" w:color="auto" w:fill="auto"/>
            <w:vAlign w:val="center"/>
          </w:tcPr>
          <w:p w14:paraId="1FF5770E">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bidi="ar"/>
              </w:rPr>
            </w:pPr>
          </w:p>
        </w:tc>
        <w:tc>
          <w:tcPr>
            <w:tcW w:w="4734" w:type="dxa"/>
            <w:vMerge w:val="continue"/>
            <w:tcBorders>
              <w:left w:val="single" w:color="000000" w:sz="4" w:space="0"/>
              <w:right w:val="single" w:color="000000" w:sz="4" w:space="0"/>
            </w:tcBorders>
            <w:shd w:val="clear" w:color="auto" w:fill="auto"/>
            <w:vAlign w:val="center"/>
          </w:tcPr>
          <w:p w14:paraId="70AF1EB2">
            <w:pPr>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lang w:bidi="ar"/>
              </w:rPr>
            </w:pPr>
          </w:p>
        </w:tc>
        <w:tc>
          <w:tcPr>
            <w:tcW w:w="756" w:type="dxa"/>
            <w:vMerge w:val="continue"/>
            <w:tcBorders>
              <w:left w:val="single" w:color="000000" w:sz="4" w:space="0"/>
              <w:right w:val="single" w:color="000000" w:sz="4" w:space="0"/>
            </w:tcBorders>
            <w:shd w:val="clear" w:color="auto" w:fill="auto"/>
            <w:vAlign w:val="center"/>
          </w:tcPr>
          <w:p w14:paraId="290C1C1B">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p>
        </w:tc>
        <w:tc>
          <w:tcPr>
            <w:tcW w:w="478" w:type="dxa"/>
            <w:vMerge w:val="continue"/>
            <w:tcBorders>
              <w:left w:val="single" w:color="000000" w:sz="4" w:space="0"/>
              <w:right w:val="single" w:color="000000" w:sz="4" w:space="0"/>
            </w:tcBorders>
            <w:shd w:val="clear" w:color="auto" w:fill="auto"/>
            <w:vAlign w:val="center"/>
          </w:tcPr>
          <w:p w14:paraId="6482FFED">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70010D14">
        <w:tblPrEx>
          <w:tblCellMar>
            <w:top w:w="0" w:type="dxa"/>
            <w:left w:w="108" w:type="dxa"/>
            <w:bottom w:w="0" w:type="dxa"/>
            <w:right w:w="108" w:type="dxa"/>
          </w:tblCellMar>
        </w:tblPrEx>
        <w:trPr>
          <w:trHeight w:val="90" w:hRule="atLeast"/>
          <w:jc w:val="center"/>
        </w:trPr>
        <w:tc>
          <w:tcPr>
            <w:tcW w:w="1004" w:type="dxa"/>
            <w:vMerge w:val="continue"/>
            <w:tcBorders>
              <w:left w:val="single" w:color="000000" w:sz="4" w:space="0"/>
              <w:right w:val="single" w:color="000000" w:sz="4" w:space="0"/>
            </w:tcBorders>
            <w:shd w:val="clear" w:color="auto" w:fill="auto"/>
            <w:vAlign w:val="center"/>
          </w:tcPr>
          <w:p w14:paraId="63786AEB">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7FB17E5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4D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i w:val="0"/>
                <w:color w:val="000000"/>
                <w:kern w:val="0"/>
                <w:sz w:val="24"/>
                <w:szCs w:val="24"/>
                <w:u w:val="none"/>
                <w:lang w:val="en-US" w:eastAsia="zh-CN" w:bidi="ar"/>
              </w:rPr>
              <w:t>人大履职效果</w:t>
            </w:r>
          </w:p>
        </w:tc>
        <w:tc>
          <w:tcPr>
            <w:tcW w:w="720" w:type="dxa"/>
            <w:vMerge w:val="continue"/>
            <w:tcBorders>
              <w:left w:val="single" w:color="000000" w:sz="4" w:space="0"/>
              <w:bottom w:val="single" w:color="000000" w:sz="4" w:space="0"/>
              <w:right w:val="single" w:color="000000" w:sz="4" w:space="0"/>
            </w:tcBorders>
            <w:shd w:val="clear" w:color="auto" w:fill="auto"/>
            <w:vAlign w:val="center"/>
          </w:tcPr>
          <w:p w14:paraId="0BE67D56">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67BB028C">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3D115807">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5F816DCB">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322BB01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303F1A3">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85158">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ABB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EEEB">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686B">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FE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C64F">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7AB4AD70">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F1FFB81">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D74B6">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EC57">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5F1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0F38">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9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5DB0">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34D1E76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DDEEDF2">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DD936">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0D1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129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5FE6">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F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7C04">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4518D452">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F758077">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375F5">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70E4">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9AE3">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C54A">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7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E838">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1A68C428">
        <w:tblPrEx>
          <w:tblCellMar>
            <w:top w:w="0" w:type="dxa"/>
            <w:left w:w="108" w:type="dxa"/>
            <w:bottom w:w="0" w:type="dxa"/>
            <w:right w:w="108" w:type="dxa"/>
          </w:tblCellMar>
        </w:tblPrEx>
        <w:trPr>
          <w:trHeight w:val="568" w:hRule="atLeast"/>
          <w:jc w:val="center"/>
        </w:trPr>
        <w:tc>
          <w:tcPr>
            <w:tcW w:w="1004" w:type="dxa"/>
            <w:vMerge w:val="continue"/>
            <w:tcBorders>
              <w:left w:val="single" w:color="000000" w:sz="4" w:space="0"/>
              <w:right w:val="single" w:color="000000" w:sz="4" w:space="0"/>
            </w:tcBorders>
            <w:shd w:val="clear" w:color="auto" w:fill="auto"/>
            <w:vAlign w:val="center"/>
          </w:tcPr>
          <w:p w14:paraId="41302DE9">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A8688">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10B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8F6E">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C2BB">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5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lang w:bidi="ar"/>
              </w:rPr>
            </w:pPr>
            <w:r>
              <w:rPr>
                <w:rFonts w:hint="eastAsia" w:ascii="宋体" w:hAnsi="宋体" w:eastAsia="宋体" w:cs="宋体"/>
                <w:i w:val="0"/>
                <w:color w:val="000000"/>
                <w:kern w:val="0"/>
                <w:sz w:val="24"/>
                <w:szCs w:val="24"/>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8276">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24D0A42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8199001">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9F5AF">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1A53">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3A45">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36C3">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E131">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B9EA">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04EA318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2F5E698">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FA784">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3BF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959B">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11F1">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3EE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lang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8E5B">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0200AD92">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B0FBC68">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07870">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64D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B589">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7CCB">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32CC">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F18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47EC611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8E4492D">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AE97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D639">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4097">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ED08">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383C">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A334">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1A364540">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11F4E2B2">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45742">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1DC3">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1AC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D92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5B58">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B0B5">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37F2A246">
        <w:tblPrEx>
          <w:tblCellMar>
            <w:top w:w="0" w:type="dxa"/>
            <w:left w:w="108" w:type="dxa"/>
            <w:bottom w:w="0" w:type="dxa"/>
            <w:right w:w="108" w:type="dxa"/>
          </w:tblCellMar>
        </w:tblPrEx>
        <w:trPr>
          <w:trHeight w:val="455"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C6FDE">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26A8">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D51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D6CE">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2203">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B6AB">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C1F5">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2F27E05F">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4A143">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A6B94">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AD54">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732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5B63">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89AB">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2198">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05194E4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63555">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7F2C1">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B7B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B68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3A91">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5761">
            <w:pPr>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38160">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2F2F9AD8">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7EBD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DC24D56">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7D8A">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3886">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E7A2">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A2D8">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2CE5">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44E5D2BD">
        <w:tblPrEx>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D2CD5">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D311508">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C8A1">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F7EF">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D8ED">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BC8A">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1EAD">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176459F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5233A">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E5CEFC6">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C71E">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7AF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D75B">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BFB1">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0855">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7403530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AED7E">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CBCC57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070D">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936B">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908E">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80E6">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8A5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3845AFA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AEB21">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E37077D">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5249F4AE">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A5A8">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E149">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3466">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AFE4">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0EB1596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B5F73">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B9A6F43">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0EF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D04D">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9BB0">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E2FB">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B376">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583716F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05D63">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2B326">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1468">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FC50">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E6CE">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E200">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2FB0">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78EE68A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F3EFD">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B9E71">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81CC">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BAF8">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8E79">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6954">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FD6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06F77F1F">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4FCF9">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0CF48">
            <w:pPr>
              <w:pageBreakBefore w:val="0"/>
              <w:widowControl/>
              <w:kinsoku/>
              <w:wordWrap/>
              <w:overflowPunct/>
              <w:topLinePunct w:val="0"/>
              <w:autoSpaceDE/>
              <w:autoSpaceDN/>
              <w:bidi w:val="0"/>
              <w:adjustRightInd/>
              <w:snapToGrid/>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8357">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2EB5">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87A3">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282C">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5374">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1967A392">
        <w:tblPrEx>
          <w:tblCellMar>
            <w:top w:w="0" w:type="dxa"/>
            <w:left w:w="108" w:type="dxa"/>
            <w:bottom w:w="0" w:type="dxa"/>
            <w:right w:w="108" w:type="dxa"/>
          </w:tblCellMar>
        </w:tblPrEx>
        <w:trPr>
          <w:trHeight w:val="549"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50A2">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A45F5">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A343">
            <w:pPr>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062A">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955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A4E6">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r w14:paraId="4B925488">
        <w:tblPrEx>
          <w:tblCellMar>
            <w:top w:w="0" w:type="dxa"/>
            <w:left w:w="108" w:type="dxa"/>
            <w:bottom w:w="0" w:type="dxa"/>
            <w:right w:w="108" w:type="dxa"/>
          </w:tblCellMar>
        </w:tblPrEx>
        <w:trPr>
          <w:trHeight w:val="90" w:hRule="atLeast"/>
          <w:jc w:val="center"/>
        </w:trPr>
        <w:tc>
          <w:tcPr>
            <w:tcW w:w="95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415263">
            <w:pPr>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合计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DB04">
            <w:pPr>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86.8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E667">
            <w:pPr>
              <w:pageBreakBefore w:val="0"/>
              <w:widowControl/>
              <w:kinsoku/>
              <w:wordWrap/>
              <w:overflowPunct/>
              <w:topLinePunct w:val="0"/>
              <w:autoSpaceDE/>
              <w:autoSpaceDN/>
              <w:bidi w:val="0"/>
              <w:adjustRightInd/>
              <w:snapToGrid/>
              <w:spacing w:line="240" w:lineRule="exact"/>
              <w:jc w:val="left"/>
              <w:textAlignment w:val="center"/>
              <w:rPr>
                <w:rFonts w:ascii="宋体" w:hAnsi="宋体" w:eastAsia="宋体" w:cs="宋体"/>
                <w:color w:val="000000"/>
                <w:kern w:val="0"/>
                <w:sz w:val="24"/>
                <w:lang w:bidi="ar"/>
              </w:rPr>
            </w:pPr>
          </w:p>
        </w:tc>
      </w:tr>
    </w:tbl>
    <w:p w14:paraId="025E41EF">
      <w:pPr>
        <w:pageBreakBefore w:val="0"/>
        <w:kinsoku/>
        <w:wordWrap/>
        <w:overflowPunct/>
        <w:topLinePunct w:val="0"/>
        <w:autoSpaceDE/>
        <w:autoSpaceDN/>
        <w:bidi w:val="0"/>
        <w:adjustRightInd/>
        <w:snapToGrid/>
        <w:spacing w:line="280" w:lineRule="exact"/>
        <w:rPr>
          <w:rFonts w:eastAsia="黑体"/>
        </w:rPr>
      </w:pPr>
      <w:r>
        <w:rPr>
          <w:rFonts w:eastAsia="黑体"/>
        </w:rPr>
        <w:t>附表</w:t>
      </w:r>
      <w:r>
        <w:rPr>
          <w:rFonts w:hint="eastAsia" w:eastAsia="黑体"/>
        </w:rPr>
        <w:t>2</w:t>
      </w:r>
    </w:p>
    <w:tbl>
      <w:tblPr>
        <w:tblStyle w:val="21"/>
        <w:tblW w:w="10560" w:type="dxa"/>
        <w:jc w:val="center"/>
        <w:tblLayout w:type="fixed"/>
        <w:tblCellMar>
          <w:top w:w="15" w:type="dxa"/>
          <w:left w:w="15" w:type="dxa"/>
          <w:bottom w:w="15" w:type="dxa"/>
          <w:right w:w="15" w:type="dxa"/>
        </w:tblCellMar>
      </w:tblPr>
      <w:tblGrid>
        <w:gridCol w:w="1058"/>
        <w:gridCol w:w="1140"/>
        <w:gridCol w:w="1380"/>
        <w:gridCol w:w="1800"/>
        <w:gridCol w:w="1050"/>
        <w:gridCol w:w="1034"/>
        <w:gridCol w:w="1058"/>
        <w:gridCol w:w="926"/>
        <w:gridCol w:w="1114"/>
      </w:tblGrid>
      <w:tr w14:paraId="496C7494">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68DF5C7F">
            <w:pPr>
              <w:pageBreakBefore w:val="0"/>
              <w:widowControl/>
              <w:kinsoku/>
              <w:wordWrap/>
              <w:overflowPunct/>
              <w:topLinePunct w:val="0"/>
              <w:autoSpaceDE/>
              <w:autoSpaceDN/>
              <w:bidi w:val="0"/>
              <w:adjustRightInd/>
              <w:snapToGrid/>
              <w:spacing w:line="280" w:lineRule="exact"/>
              <w:jc w:val="center"/>
              <w:textAlignment w:val="center"/>
              <w:rPr>
                <w:rFonts w:eastAsia="黑体"/>
                <w:color w:val="000000"/>
                <w:sz w:val="24"/>
                <w:szCs w:val="24"/>
              </w:rPr>
            </w:pPr>
            <w:r>
              <w:rPr>
                <w:rFonts w:eastAsia="方正小标宋简体"/>
                <w:color w:val="000000"/>
                <w:kern w:val="0"/>
                <w:sz w:val="24"/>
                <w:szCs w:val="24"/>
                <w:lang w:bidi="ar"/>
              </w:rPr>
              <w:t>部门整体绩效目标完成情况自评表</w:t>
            </w:r>
          </w:p>
        </w:tc>
      </w:tr>
      <w:tr w14:paraId="4293C7FC">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5CF0CE39">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（202</w:t>
            </w:r>
            <w:r>
              <w:rPr>
                <w:rFonts w:hint="eastAsia" w:eastAsia="宋体"/>
                <w:color w:val="000000"/>
                <w:kern w:val="0"/>
                <w:sz w:val="24"/>
                <w:szCs w:val="24"/>
                <w:lang w:bidi="ar"/>
              </w:rPr>
              <w:t>4</w:t>
            </w:r>
            <w:r>
              <w:rPr>
                <w:rFonts w:eastAsia="宋体"/>
                <w:color w:val="000000"/>
                <w:kern w:val="0"/>
                <w:sz w:val="24"/>
                <w:szCs w:val="24"/>
                <w:lang w:bidi="ar"/>
              </w:rPr>
              <w:t>年度）</w:t>
            </w:r>
          </w:p>
        </w:tc>
      </w:tr>
      <w:tr w14:paraId="1661D5D2">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555D1C3B">
            <w:pPr>
              <w:pageBreakBefore w:val="0"/>
              <w:widowControl/>
              <w:kinsoku/>
              <w:wordWrap/>
              <w:overflowPunct/>
              <w:topLinePunct w:val="0"/>
              <w:autoSpaceDE/>
              <w:autoSpaceDN/>
              <w:bidi w:val="0"/>
              <w:adjustRightInd/>
              <w:snapToGrid/>
              <w:spacing w:line="280" w:lineRule="exact"/>
              <w:jc w:val="right"/>
              <w:textAlignment w:val="center"/>
              <w:rPr>
                <w:rFonts w:eastAsia="宋体"/>
                <w:color w:val="000000"/>
                <w:sz w:val="24"/>
                <w:szCs w:val="24"/>
              </w:rPr>
            </w:pPr>
            <w:r>
              <w:rPr>
                <w:rFonts w:eastAsia="宋体"/>
                <w:color w:val="000000"/>
                <w:kern w:val="0"/>
                <w:sz w:val="24"/>
                <w:szCs w:val="24"/>
                <w:lang w:bidi="ar"/>
              </w:rPr>
              <w:t>单位：万元</w:t>
            </w:r>
          </w:p>
        </w:tc>
      </w:tr>
      <w:tr w14:paraId="4BBE4BF4">
        <w:tblPrEx>
          <w:tblCellMar>
            <w:top w:w="15" w:type="dxa"/>
            <w:left w:w="15" w:type="dxa"/>
            <w:bottom w:w="15" w:type="dxa"/>
            <w:right w:w="15" w:type="dxa"/>
          </w:tblCellMar>
        </w:tblPrEx>
        <w:trPr>
          <w:trHeight w:val="23" w:hRule="atLeast"/>
          <w:jc w:val="center"/>
        </w:trPr>
        <w:tc>
          <w:tcPr>
            <w:tcW w:w="35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D7DC4">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部门名称</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2AE0C9">
            <w:pPr>
              <w:pageBreakBefore w:val="0"/>
              <w:widowControl/>
              <w:kinsoku/>
              <w:wordWrap/>
              <w:overflowPunct/>
              <w:topLinePunct w:val="0"/>
              <w:autoSpaceDE/>
              <w:autoSpaceDN/>
              <w:bidi w:val="0"/>
              <w:adjustRightInd/>
              <w:snapToGrid/>
              <w:spacing w:line="280" w:lineRule="exact"/>
              <w:jc w:val="center"/>
              <w:textAlignment w:val="center"/>
              <w:rPr>
                <w:rFonts w:hint="default" w:eastAsia="宋体"/>
                <w:color w:val="000000"/>
                <w:sz w:val="24"/>
                <w:szCs w:val="24"/>
                <w:lang w:val="en-US" w:eastAsia="zh-CN"/>
              </w:rPr>
            </w:pPr>
            <w:r>
              <w:rPr>
                <w:rFonts w:hint="eastAsia" w:eastAsia="宋体"/>
                <w:color w:val="000000"/>
                <w:kern w:val="0"/>
                <w:sz w:val="24"/>
                <w:szCs w:val="24"/>
                <w:lang w:val="en-US" w:eastAsia="zh-CN" w:bidi="ar"/>
              </w:rPr>
              <w:t>茂县凤仪镇人民政府</w:t>
            </w:r>
          </w:p>
        </w:tc>
      </w:tr>
      <w:tr w14:paraId="46E930B6">
        <w:tblPrEx>
          <w:tblCellMar>
            <w:top w:w="15" w:type="dxa"/>
            <w:left w:w="15" w:type="dxa"/>
            <w:bottom w:w="15" w:type="dxa"/>
            <w:right w:w="15" w:type="dxa"/>
          </w:tblCellMar>
        </w:tblPrEx>
        <w:trPr>
          <w:trHeight w:val="290" w:hRule="atLeast"/>
          <w:jc w:val="center"/>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EC16F">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年度部门整体支出预算</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FE3F2">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资金总额</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7ED35">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财政拨款</w:t>
            </w:r>
          </w:p>
        </w:tc>
        <w:tc>
          <w:tcPr>
            <w:tcW w:w="4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D2A7A0">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其他资金</w:t>
            </w:r>
          </w:p>
        </w:tc>
      </w:tr>
      <w:tr w14:paraId="56051F91">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C5FB">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60277">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hint="eastAsia" w:eastAsia="宋体"/>
                <w:color w:val="000000"/>
                <w:kern w:val="0"/>
                <w:sz w:val="24"/>
                <w:szCs w:val="24"/>
                <w:lang w:val="en-US" w:eastAsia="zh-CN" w:bidi="ar"/>
              </w:rPr>
              <w:t>5539.22</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09C9F">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hint="eastAsia" w:eastAsia="宋体"/>
                <w:color w:val="000000"/>
                <w:kern w:val="0"/>
                <w:sz w:val="24"/>
                <w:szCs w:val="24"/>
                <w:lang w:val="en-US" w:eastAsia="zh-CN" w:bidi="ar"/>
              </w:rPr>
              <w:t>5539.22</w:t>
            </w:r>
          </w:p>
        </w:tc>
        <w:tc>
          <w:tcPr>
            <w:tcW w:w="41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17663">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p>
        </w:tc>
      </w:tr>
      <w:tr w14:paraId="12581ED0">
        <w:tblPrEx>
          <w:tblCellMar>
            <w:top w:w="15" w:type="dxa"/>
            <w:left w:w="15" w:type="dxa"/>
            <w:bottom w:w="15" w:type="dxa"/>
            <w:right w:w="15" w:type="dxa"/>
          </w:tblCellMar>
        </w:tblPrEx>
        <w:trPr>
          <w:trHeight w:val="2155" w:hRule="atLeast"/>
          <w:jc w:val="center"/>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18B9">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eastAsia="宋体"/>
                <w:color w:val="000000"/>
                <w:kern w:val="0"/>
                <w:sz w:val="24"/>
                <w:szCs w:val="24"/>
                <w:lang w:bidi="ar"/>
              </w:rPr>
              <w:t>年度总体</w:t>
            </w:r>
          </w:p>
          <w:p w14:paraId="7C8BAED5">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目标</w:t>
            </w:r>
          </w:p>
        </w:tc>
        <w:tc>
          <w:tcPr>
            <w:tcW w:w="950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1909AA">
            <w:pPr>
              <w:pageBreakBefore w:val="0"/>
              <w:widowControl/>
              <w:kinsoku/>
              <w:wordWrap/>
              <w:overflowPunct/>
              <w:topLinePunct w:val="0"/>
              <w:autoSpaceDE/>
              <w:autoSpaceDN/>
              <w:bidi w:val="0"/>
              <w:adjustRightInd/>
              <w:snapToGrid/>
              <w:spacing w:line="280" w:lineRule="exact"/>
              <w:jc w:val="left"/>
              <w:textAlignment w:val="center"/>
              <w:rPr>
                <w:rFonts w:hint="eastAsia" w:eastAsia="宋体"/>
                <w:color w:val="000000"/>
                <w:kern w:val="0"/>
                <w:sz w:val="24"/>
                <w:szCs w:val="24"/>
                <w:lang w:bidi="ar"/>
              </w:rPr>
            </w:pPr>
            <w:r>
              <w:rPr>
                <w:rFonts w:hint="eastAsia" w:eastAsia="宋体"/>
                <w:color w:val="000000"/>
                <w:kern w:val="0"/>
                <w:sz w:val="24"/>
                <w:szCs w:val="24"/>
                <w:lang w:bidi="ar"/>
              </w:rPr>
              <w:t>2024年凤仪镇将紧跟党的二十大决策部署，习近平来川视察重要指示精神、省州十二届三次全会精神和县委十三届四次全会精神，围绕县委县政府发展战略，主动适应新常态，牢固树立和践行新发展理念，着力于“一州两区三家园”和“六个茂县”建设、求真务实、开拓创新，进一步推动全镇政治、经济、社会、文化、生态全面发展。</w:t>
            </w:r>
          </w:p>
          <w:p w14:paraId="55CA5E48">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eastAsia="宋体"/>
                <w:color w:val="000000"/>
                <w:kern w:val="0"/>
                <w:sz w:val="24"/>
                <w:szCs w:val="24"/>
                <w:lang w:bidi="ar"/>
              </w:rPr>
              <w:t>2024年凤仪镇政府将以经济社会发展为中心，民生保障事业为抓手，项目建设为动力，按照稳中求进，安全生产的工作思路全面开展工作，力求凤仪镇发展全面、安全、稳定。</w:t>
            </w:r>
          </w:p>
        </w:tc>
      </w:tr>
      <w:tr w14:paraId="3A4FA430">
        <w:tblPrEx>
          <w:tblCellMar>
            <w:top w:w="15" w:type="dxa"/>
            <w:left w:w="15" w:type="dxa"/>
            <w:bottom w:w="15" w:type="dxa"/>
            <w:right w:w="15" w:type="dxa"/>
          </w:tblCellMar>
        </w:tblPrEx>
        <w:trPr>
          <w:trHeight w:val="23" w:hRule="atLeast"/>
          <w:jc w:val="center"/>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7B343">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eastAsia="宋体"/>
                <w:color w:val="000000"/>
                <w:kern w:val="0"/>
                <w:sz w:val="24"/>
                <w:szCs w:val="24"/>
                <w:lang w:bidi="ar"/>
              </w:rPr>
              <w:t>年度主要</w:t>
            </w:r>
          </w:p>
          <w:p w14:paraId="32467173">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任务</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CDBFB">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任务名称</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A84213">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主要内容</w:t>
            </w:r>
          </w:p>
        </w:tc>
      </w:tr>
      <w:tr w14:paraId="32628EFE">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B4182">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DFCFA">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统筹镇村建设</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AEA430">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一是会同国土等部门加强对镇村发展建设统一规划的研判与分析。二是吸引与打造以产业园区为县域产业集聚发展的重要载体推进农村集体经济发展与产业振兴、乡村建设、农民增收等有机衔接。</w:t>
            </w:r>
          </w:p>
        </w:tc>
      </w:tr>
      <w:tr w14:paraId="504EBCB3">
        <w:tblPrEx>
          <w:tblCellMar>
            <w:top w:w="15" w:type="dxa"/>
            <w:left w:w="15" w:type="dxa"/>
            <w:bottom w:w="15" w:type="dxa"/>
            <w:right w:w="15" w:type="dxa"/>
          </w:tblCellMar>
        </w:tblPrEx>
        <w:trPr>
          <w:trHeight w:val="1915"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3EFE6">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54F05">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加强自身建设</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6998D4">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一是抓好重点人群监测帮扶。二是推动完成全国经济普查工作。一方面通过增强人员培训与实践，进一步增强普查数据收集的质量；另一方面通过大力宣传以及政策宣讲，推动群众树立积极参与意识，提升普查数据的真实性和可靠性。将按目标要求推动第五次全国经济普查工作在我辖区内顺利开展并完成。</w:t>
            </w:r>
          </w:p>
        </w:tc>
      </w:tr>
      <w:tr w14:paraId="45195C9D">
        <w:tblPrEx>
          <w:tblCellMar>
            <w:top w:w="15" w:type="dxa"/>
            <w:left w:w="15" w:type="dxa"/>
            <w:bottom w:w="15" w:type="dxa"/>
            <w:right w:w="15" w:type="dxa"/>
          </w:tblCellMar>
        </w:tblPrEx>
        <w:trPr>
          <w:trHeight w:val="2020"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3A723">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26DA7">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推进产业升级</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855938">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一是以乡村振兴战略的实施为抓手，积极继续推进人居环境整治、农旅融合民宿示范打造等建设工作，不断提升基础设施服务水平，结合农村环境综合整治工作方案，统筹有序推进村容村貌整治。二是强化政策引领，建立健全镇域范围内管理体系和方式，为产业入驻提供保障支持。三是加强人才吸引和培育，持续发展人才作为产业升级的重要保障。</w:t>
            </w:r>
          </w:p>
        </w:tc>
      </w:tr>
      <w:tr w14:paraId="5A0C7004">
        <w:tblPrEx>
          <w:tblCellMar>
            <w:top w:w="15" w:type="dxa"/>
            <w:left w:w="15" w:type="dxa"/>
            <w:bottom w:w="15" w:type="dxa"/>
            <w:right w:w="15" w:type="dxa"/>
          </w:tblCellMar>
        </w:tblPrEx>
        <w:trPr>
          <w:trHeight w:val="1265"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6FDBD">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ABDED">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抓好生态工作</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8DF937">
            <w:pPr>
              <w:pageBreakBefore w:val="0"/>
              <w:widowControl/>
              <w:kinsoku/>
              <w:wordWrap/>
              <w:overflowPunct/>
              <w:topLinePunct w:val="0"/>
              <w:autoSpaceDE/>
              <w:autoSpaceDN/>
              <w:bidi w:val="0"/>
              <w:adjustRightInd/>
              <w:snapToGrid/>
              <w:spacing w:line="280" w:lineRule="exact"/>
              <w:jc w:val="left"/>
              <w:textAlignment w:val="center"/>
              <w:rPr>
                <w:rFonts w:hint="eastAsia" w:eastAsia="宋体"/>
                <w:color w:val="000000"/>
                <w:kern w:val="0"/>
                <w:sz w:val="24"/>
                <w:szCs w:val="24"/>
                <w:lang w:eastAsia="zh-CN" w:bidi="ar"/>
              </w:rPr>
            </w:pPr>
            <w:r>
              <w:rPr>
                <w:rFonts w:hint="eastAsia" w:eastAsia="宋体"/>
                <w:color w:val="000000"/>
                <w:kern w:val="0"/>
                <w:sz w:val="24"/>
                <w:szCs w:val="24"/>
                <w:lang w:bidi="ar"/>
              </w:rPr>
              <w:t>一是严格落实耕地保护与三个一亩建设。二是持续补强环境卫生方面短板环节。三是常态化做好防灭火工作。四是始终坚持绿色发展。二、坚持三产互触，提升产能，千方百计推进产业升级</w:t>
            </w:r>
            <w:r>
              <w:rPr>
                <w:rFonts w:hint="eastAsia" w:eastAsia="宋体"/>
                <w:color w:val="000000"/>
                <w:kern w:val="0"/>
                <w:sz w:val="24"/>
                <w:szCs w:val="24"/>
                <w:lang w:eastAsia="zh-CN" w:bidi="ar"/>
              </w:rPr>
              <w:t>。</w:t>
            </w:r>
          </w:p>
        </w:tc>
      </w:tr>
      <w:tr w14:paraId="6880743D">
        <w:tblPrEx>
          <w:tblCellMar>
            <w:top w:w="15" w:type="dxa"/>
            <w:left w:w="15" w:type="dxa"/>
            <w:bottom w:w="15" w:type="dxa"/>
            <w:right w:w="15" w:type="dxa"/>
          </w:tblCellMar>
        </w:tblPrEx>
        <w:trPr>
          <w:trHeight w:val="2080"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D4BEC">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E0F2A">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增强发展动力</w:t>
            </w:r>
          </w:p>
        </w:tc>
        <w:tc>
          <w:tcPr>
            <w:tcW w:w="698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2AC742">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kern w:val="0"/>
                <w:sz w:val="24"/>
                <w:szCs w:val="24"/>
                <w:lang w:bidi="ar"/>
              </w:rPr>
            </w:pPr>
            <w:r>
              <w:rPr>
                <w:rFonts w:hint="eastAsia" w:eastAsia="宋体"/>
                <w:color w:val="000000"/>
                <w:kern w:val="0"/>
                <w:sz w:val="24"/>
                <w:szCs w:val="24"/>
                <w:lang w:bidi="ar"/>
              </w:rPr>
              <w:t>一是坚持依法行政，通过提升整体队伍的战斗能力，推动我镇各项工作高效率高质量开展。二是始终围绕建设“六个茂县”为核心，持续打造乡村特色产业和帮扶产业，推进农田基础设施建设，着力打造基础设施健全、生态宜居的示范村。</w:t>
            </w:r>
          </w:p>
        </w:tc>
      </w:tr>
      <w:tr w14:paraId="2DE1FC49">
        <w:tblPrEx>
          <w:tblCellMar>
            <w:top w:w="15" w:type="dxa"/>
            <w:left w:w="15" w:type="dxa"/>
            <w:bottom w:w="15" w:type="dxa"/>
            <w:right w:w="15" w:type="dxa"/>
          </w:tblCellMar>
        </w:tblPrEx>
        <w:trPr>
          <w:trHeight w:val="23" w:hRule="atLeast"/>
          <w:jc w:val="center"/>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18AA6">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eastAsia="宋体"/>
                <w:color w:val="000000"/>
                <w:kern w:val="0"/>
                <w:sz w:val="24"/>
                <w:szCs w:val="24"/>
                <w:lang w:bidi="ar"/>
              </w:rPr>
              <w:t>年度绩效</w:t>
            </w:r>
          </w:p>
          <w:p w14:paraId="20CD404C">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140" w:type="dxa"/>
            <w:tcBorders>
              <w:top w:val="single" w:color="000000" w:sz="4" w:space="0"/>
              <w:left w:val="single" w:color="000000" w:sz="4" w:space="0"/>
              <w:bottom w:val="single" w:color="auto" w:sz="4" w:space="0"/>
              <w:right w:val="single" w:color="000000" w:sz="4" w:space="0"/>
            </w:tcBorders>
            <w:shd w:val="clear" w:color="auto" w:fill="auto"/>
            <w:vAlign w:val="center"/>
          </w:tcPr>
          <w:p w14:paraId="5C8E34A8">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380" w:type="dxa"/>
            <w:tcBorders>
              <w:top w:val="single" w:color="000000" w:sz="4" w:space="0"/>
              <w:left w:val="single" w:color="000000" w:sz="4" w:space="0"/>
              <w:bottom w:val="single" w:color="auto" w:sz="4" w:space="0"/>
              <w:right w:val="single" w:color="000000" w:sz="4" w:space="0"/>
            </w:tcBorders>
            <w:shd w:val="clear" w:color="auto" w:fill="auto"/>
            <w:vAlign w:val="center"/>
          </w:tcPr>
          <w:p w14:paraId="2B0A4236">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800" w:type="dxa"/>
            <w:tcBorders>
              <w:top w:val="single" w:color="000000" w:sz="4" w:space="0"/>
              <w:left w:val="single" w:color="000000" w:sz="4" w:space="0"/>
              <w:bottom w:val="single" w:color="auto" w:sz="4" w:space="0"/>
              <w:right w:val="single" w:color="000000" w:sz="4" w:space="0"/>
            </w:tcBorders>
            <w:shd w:val="clear" w:color="auto" w:fill="auto"/>
            <w:vAlign w:val="center"/>
          </w:tcPr>
          <w:p w14:paraId="3C156B4D">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6CD5">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eastAsia="宋体"/>
                <w:color w:val="000000"/>
                <w:kern w:val="0"/>
                <w:sz w:val="24"/>
                <w:szCs w:val="24"/>
                <w:lang w:bidi="ar"/>
              </w:rPr>
              <w:t>绩效指标</w:t>
            </w:r>
          </w:p>
          <w:p w14:paraId="428A4D06">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性质</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9235">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1B34">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11121FFB">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C2FD">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kern w:val="0"/>
                <w:sz w:val="24"/>
                <w:szCs w:val="24"/>
                <w:lang w:bidi="ar"/>
              </w:rPr>
            </w:pPr>
            <w:r>
              <w:rPr>
                <w:rFonts w:eastAsia="宋体"/>
                <w:color w:val="000000"/>
                <w:kern w:val="0"/>
                <w:sz w:val="24"/>
                <w:szCs w:val="24"/>
                <w:lang w:bidi="ar"/>
              </w:rPr>
              <w:t>实际完成</w:t>
            </w:r>
          </w:p>
          <w:p w14:paraId="36E67B55">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r>
              <w:rPr>
                <w:rFonts w:eastAsia="宋体"/>
                <w:color w:val="000000"/>
                <w:kern w:val="0"/>
                <w:sz w:val="24"/>
                <w:szCs w:val="24"/>
                <w:lang w:bidi="ar"/>
              </w:rPr>
              <w:t>指标值</w:t>
            </w:r>
          </w:p>
        </w:tc>
      </w:tr>
      <w:tr w14:paraId="041B88BC">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F3E08D0">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D45033">
            <w:pPr>
              <w:pageBreakBefore w:val="0"/>
              <w:widowControl/>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eastAsia="宋体"/>
                <w:color w:val="000000"/>
                <w:kern w:val="0"/>
                <w:sz w:val="24"/>
                <w:lang w:bidi="ar"/>
              </w:rPr>
              <w:t>产出指标</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E5125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eastAsia="宋体"/>
                <w:color w:val="000000"/>
                <w:sz w:val="24"/>
                <w:szCs w:val="24"/>
                <w:lang w:val="en-US" w:eastAsia="zh-CN"/>
              </w:rPr>
            </w:pPr>
            <w:r>
              <w:rPr>
                <w:rFonts w:hint="eastAsia" w:ascii="宋体" w:hAnsi="宋体" w:eastAsia="宋体" w:cs="宋体"/>
                <w:i w:val="0"/>
                <w:color w:val="000000"/>
                <w:kern w:val="0"/>
                <w:sz w:val="24"/>
                <w:szCs w:val="24"/>
                <w:u w:val="none"/>
                <w:lang w:val="en-US" w:eastAsia="zh-CN" w:bidi="ar"/>
              </w:rPr>
              <w:t>数量指标</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7354E2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保障我镇和16个行政村4个社区各项工作有序开展。</w:t>
            </w:r>
          </w:p>
        </w:tc>
        <w:tc>
          <w:tcPr>
            <w:tcW w:w="1050" w:type="dxa"/>
            <w:tcBorders>
              <w:top w:val="single" w:color="000000" w:sz="4" w:space="0"/>
              <w:left w:val="single" w:color="auto" w:sz="4" w:space="0"/>
              <w:bottom w:val="single" w:color="000000" w:sz="4" w:space="0"/>
              <w:right w:val="single" w:color="000000" w:sz="4" w:space="0"/>
            </w:tcBorders>
            <w:shd w:val="clear" w:color="auto" w:fill="auto"/>
            <w:vAlign w:val="center"/>
          </w:tcPr>
          <w:p w14:paraId="51B20F09">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6462">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933A">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个</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4DDE">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A59E">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21</w:t>
            </w:r>
          </w:p>
        </w:tc>
      </w:tr>
      <w:tr w14:paraId="1EC14F11">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D1386FA">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7F3E61">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380" w:type="dxa"/>
            <w:tcBorders>
              <w:top w:val="single" w:color="auto" w:sz="4" w:space="0"/>
              <w:left w:val="single" w:color="auto" w:sz="4" w:space="0"/>
              <w:bottom w:val="single" w:color="000000" w:sz="4" w:space="0"/>
              <w:right w:val="single" w:color="000000" w:sz="4" w:space="0"/>
            </w:tcBorders>
            <w:shd w:val="clear" w:color="auto" w:fill="auto"/>
            <w:vAlign w:val="center"/>
          </w:tcPr>
          <w:p w14:paraId="17FB9DE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质量指标</w:t>
            </w:r>
          </w:p>
        </w:tc>
        <w:tc>
          <w:tcPr>
            <w:tcW w:w="1800" w:type="dxa"/>
            <w:tcBorders>
              <w:top w:val="single" w:color="auto" w:sz="4" w:space="0"/>
              <w:left w:val="single" w:color="000000" w:sz="4" w:space="0"/>
              <w:bottom w:val="single" w:color="000000" w:sz="4" w:space="0"/>
              <w:right w:val="single" w:color="000000" w:sz="4" w:space="0"/>
            </w:tcBorders>
            <w:shd w:val="clear" w:color="auto" w:fill="auto"/>
            <w:vAlign w:val="center"/>
          </w:tcPr>
          <w:p w14:paraId="683819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按要求完成我镇各项工作任务。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1630">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BFC3">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98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E9F1">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B444">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6672">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98</w:t>
            </w:r>
          </w:p>
        </w:tc>
      </w:tr>
      <w:tr w14:paraId="735B6826">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8931183">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17B0FF">
            <w:pPr>
              <w:pageBreakBefore w:val="0"/>
              <w:widowControl/>
              <w:kinsoku/>
              <w:wordWrap/>
              <w:overflowPunct/>
              <w:topLinePunct w:val="0"/>
              <w:autoSpaceDE/>
              <w:autoSpaceDN/>
              <w:bidi w:val="0"/>
              <w:adjustRightInd/>
              <w:snapToGrid/>
              <w:spacing w:line="280" w:lineRule="exact"/>
              <w:jc w:val="center"/>
              <w:textAlignment w:val="center"/>
              <w:rPr>
                <w:rFonts w:ascii="Times New Roman" w:hAnsi="Times New Roman" w:eastAsia="宋体" w:cs="Times New Roman"/>
                <w:color w:val="000000"/>
                <w:kern w:val="2"/>
                <w:sz w:val="24"/>
                <w:szCs w:val="24"/>
                <w:lang w:val="en-US" w:eastAsia="zh-CN" w:bidi="ar-SA"/>
              </w:rPr>
            </w:pPr>
          </w:p>
        </w:tc>
        <w:tc>
          <w:tcPr>
            <w:tcW w:w="1380" w:type="dxa"/>
            <w:tcBorders>
              <w:top w:val="single" w:color="000000" w:sz="4" w:space="0"/>
              <w:left w:val="single" w:color="auto" w:sz="4" w:space="0"/>
              <w:bottom w:val="single" w:color="000000" w:sz="4" w:space="0"/>
              <w:right w:val="single" w:color="000000" w:sz="4" w:space="0"/>
            </w:tcBorders>
            <w:shd w:val="clear" w:color="auto" w:fill="auto"/>
            <w:vAlign w:val="center"/>
          </w:tcPr>
          <w:p w14:paraId="3DE6F7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时效指标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3B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按时完成我镇各项工作任务。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7D98">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3D27">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2024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2F28">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B7F4">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8DFD">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2024</w:t>
            </w:r>
          </w:p>
        </w:tc>
      </w:tr>
      <w:tr w14:paraId="0D0A4A70">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2DE3F17">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vMerge w:val="restart"/>
            <w:tcBorders>
              <w:top w:val="single" w:color="auto" w:sz="4" w:space="0"/>
              <w:left w:val="single" w:color="auto" w:sz="4" w:space="0"/>
              <w:right w:val="single" w:color="auto" w:sz="4" w:space="0"/>
            </w:tcBorders>
            <w:shd w:val="clear" w:color="auto" w:fill="auto"/>
            <w:vAlign w:val="center"/>
          </w:tcPr>
          <w:p w14:paraId="5AB265DF">
            <w:pPr>
              <w:pageBreakBefore w:val="0"/>
              <w:widowControl/>
              <w:tabs>
                <w:tab w:val="left" w:pos="594"/>
              </w:tabs>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效益指标</w:t>
            </w:r>
          </w:p>
        </w:tc>
        <w:tc>
          <w:tcPr>
            <w:tcW w:w="1380" w:type="dxa"/>
            <w:tcBorders>
              <w:top w:val="single" w:color="000000" w:sz="4" w:space="0"/>
              <w:left w:val="single" w:color="auto" w:sz="4" w:space="0"/>
              <w:bottom w:val="single" w:color="000000" w:sz="4" w:space="0"/>
              <w:right w:val="single" w:color="000000" w:sz="4" w:space="0"/>
            </w:tcBorders>
            <w:shd w:val="clear" w:color="auto" w:fill="auto"/>
            <w:vAlign w:val="center"/>
          </w:tcPr>
          <w:p w14:paraId="352D96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经济效益指标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17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提升凤仪镇经济发展。</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FD1B">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定性</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D06F">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进一步提升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9B49">
            <w:pPr>
              <w:pageBreakBefore w:val="0"/>
              <w:widowControl/>
              <w:kinsoku/>
              <w:wordWrap/>
              <w:overflowPunct/>
              <w:topLinePunct w:val="0"/>
              <w:autoSpaceDE/>
              <w:autoSpaceDN/>
              <w:bidi w:val="0"/>
              <w:adjustRightInd/>
              <w:snapToGrid/>
              <w:spacing w:line="280" w:lineRule="exact"/>
              <w:jc w:val="left"/>
              <w:rPr>
                <w:rFonts w:eastAsia="宋体"/>
                <w:color w:val="000000"/>
                <w:sz w:val="24"/>
                <w:szCs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9256">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90BC">
            <w:pPr>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szCs w:val="24"/>
                <w:lang w:val="en-US" w:eastAsia="zh-CN"/>
              </w:rPr>
              <w:t>进一步提升</w:t>
            </w:r>
          </w:p>
        </w:tc>
      </w:tr>
      <w:tr w14:paraId="772B68B3">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9C81985">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vMerge w:val="continue"/>
            <w:tcBorders>
              <w:left w:val="single" w:color="auto" w:sz="4" w:space="0"/>
              <w:bottom w:val="single" w:color="auto" w:sz="4" w:space="0"/>
              <w:right w:val="single" w:color="auto" w:sz="4" w:space="0"/>
            </w:tcBorders>
            <w:shd w:val="clear" w:color="auto" w:fill="auto"/>
            <w:vAlign w:val="center"/>
          </w:tcPr>
          <w:p w14:paraId="2977E92E">
            <w:pPr>
              <w:pageBreakBefore w:val="0"/>
              <w:widowControl/>
              <w:kinsoku/>
              <w:wordWrap/>
              <w:overflowPunct/>
              <w:topLinePunct w:val="0"/>
              <w:autoSpaceDE/>
              <w:autoSpaceDN/>
              <w:bidi w:val="0"/>
              <w:adjustRightInd/>
              <w:snapToGrid/>
              <w:spacing w:line="280" w:lineRule="exact"/>
              <w:jc w:val="center"/>
              <w:textAlignment w:val="center"/>
              <w:rPr>
                <w:rFonts w:eastAsia="宋体"/>
                <w:color w:val="000000"/>
                <w:sz w:val="24"/>
                <w:szCs w:val="24"/>
              </w:rPr>
            </w:pPr>
          </w:p>
        </w:tc>
        <w:tc>
          <w:tcPr>
            <w:tcW w:w="1380" w:type="dxa"/>
            <w:tcBorders>
              <w:top w:val="single" w:color="000000" w:sz="4" w:space="0"/>
              <w:left w:val="single" w:color="auto" w:sz="4" w:space="0"/>
              <w:right w:val="single" w:color="000000" w:sz="4" w:space="0"/>
            </w:tcBorders>
            <w:shd w:val="clear" w:color="auto" w:fill="auto"/>
            <w:vAlign w:val="center"/>
          </w:tcPr>
          <w:p w14:paraId="502AD6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社会效益指标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A6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提升凤仪镇各项社会事业发现，促进我镇社会发展。</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534A">
            <w:pPr>
              <w:pageBreakBefore w:val="0"/>
              <w:widowControl/>
              <w:kinsoku/>
              <w:wordWrap/>
              <w:overflowPunct/>
              <w:topLinePunct w:val="0"/>
              <w:autoSpaceDE/>
              <w:autoSpaceDN/>
              <w:bidi w:val="0"/>
              <w:adjustRightInd/>
              <w:snapToGrid/>
              <w:spacing w:line="280" w:lineRule="exact"/>
              <w:jc w:val="left"/>
              <w:rPr>
                <w:rFonts w:eastAsia="宋体"/>
                <w:color w:val="000000"/>
                <w:sz w:val="24"/>
                <w:szCs w:val="24"/>
              </w:rPr>
            </w:pPr>
            <w:r>
              <w:rPr>
                <w:rFonts w:hint="eastAsia" w:eastAsia="宋体"/>
                <w:color w:val="000000"/>
                <w:sz w:val="24"/>
                <w:szCs w:val="24"/>
                <w:lang w:val="en-US" w:eastAsia="zh-CN"/>
              </w:rPr>
              <w:t>定性</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781D">
            <w:pPr>
              <w:pageBreakBefore w:val="0"/>
              <w:widowControl/>
              <w:kinsoku/>
              <w:wordWrap/>
              <w:overflowPunct/>
              <w:topLinePunct w:val="0"/>
              <w:autoSpaceDE/>
              <w:autoSpaceDN/>
              <w:bidi w:val="0"/>
              <w:adjustRightInd/>
              <w:snapToGrid/>
              <w:spacing w:line="280" w:lineRule="exact"/>
              <w:jc w:val="left"/>
              <w:rPr>
                <w:rFonts w:eastAsia="宋体"/>
                <w:color w:val="000000"/>
                <w:sz w:val="24"/>
                <w:szCs w:val="24"/>
              </w:rPr>
            </w:pPr>
            <w:r>
              <w:rPr>
                <w:rFonts w:hint="eastAsia" w:eastAsia="宋体"/>
                <w:color w:val="000000"/>
                <w:sz w:val="24"/>
                <w:szCs w:val="24"/>
                <w:lang w:val="en-US" w:eastAsia="zh-CN"/>
              </w:rPr>
              <w:t>进一步提升</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D6C9">
            <w:pPr>
              <w:pageBreakBefore w:val="0"/>
              <w:widowControl/>
              <w:kinsoku/>
              <w:wordWrap/>
              <w:overflowPunct/>
              <w:topLinePunct w:val="0"/>
              <w:autoSpaceDE/>
              <w:autoSpaceDN/>
              <w:bidi w:val="0"/>
              <w:adjustRightInd/>
              <w:snapToGrid/>
              <w:spacing w:line="280" w:lineRule="exact"/>
              <w:jc w:val="left"/>
              <w:rPr>
                <w:rFonts w:eastAsia="宋体"/>
                <w:color w:val="000000"/>
                <w:sz w:val="24"/>
                <w:szCs w:val="24"/>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5C3F">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5254">
            <w:pPr>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szCs w:val="24"/>
                <w:lang w:val="en-US" w:eastAsia="zh-CN"/>
              </w:rPr>
              <w:t>进一步提升</w:t>
            </w:r>
          </w:p>
        </w:tc>
      </w:tr>
      <w:tr w14:paraId="2904365F">
        <w:tblPrEx>
          <w:tblCellMar>
            <w:top w:w="15" w:type="dxa"/>
            <w:left w:w="15" w:type="dxa"/>
            <w:bottom w:w="15" w:type="dxa"/>
            <w:right w:w="15" w:type="dxa"/>
          </w:tblCellMar>
        </w:tblPrEx>
        <w:trPr>
          <w:trHeight w:val="1830" w:hRule="atLeast"/>
          <w:jc w:val="center"/>
        </w:trPr>
        <w:tc>
          <w:tcPr>
            <w:tcW w:w="1058"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8B2934A">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104AC6D1">
            <w:pPr>
              <w:pageBreakBefore w:val="0"/>
              <w:widowControl/>
              <w:kinsoku/>
              <w:wordWrap/>
              <w:overflowPunct/>
              <w:topLinePunct w:val="0"/>
              <w:autoSpaceDE/>
              <w:autoSpaceDN/>
              <w:bidi w:val="0"/>
              <w:adjustRightInd/>
              <w:snapToGrid/>
              <w:spacing w:line="280" w:lineRule="exact"/>
              <w:jc w:val="center"/>
              <w:rPr>
                <w:rFonts w:hint="eastAsia" w:eastAsia="宋体"/>
                <w:color w:val="000000"/>
                <w:sz w:val="24"/>
                <w:szCs w:val="24"/>
                <w:lang w:val="en-US" w:eastAsia="zh-CN"/>
              </w:rPr>
            </w:pPr>
            <w:r>
              <w:rPr>
                <w:rFonts w:hint="eastAsia" w:eastAsia="宋体"/>
                <w:color w:val="000000"/>
                <w:sz w:val="24"/>
                <w:szCs w:val="24"/>
                <w:lang w:val="en-US" w:eastAsia="zh-CN"/>
              </w:rPr>
              <w:t xml:space="preserve"> </w:t>
            </w:r>
          </w:p>
        </w:tc>
        <w:tc>
          <w:tcPr>
            <w:tcW w:w="1380" w:type="dxa"/>
            <w:tcBorders>
              <w:top w:val="single" w:color="000000" w:sz="4" w:space="0"/>
              <w:left w:val="single" w:color="auto" w:sz="4" w:space="0"/>
              <w:right w:val="single" w:color="000000" w:sz="4" w:space="0"/>
            </w:tcBorders>
            <w:shd w:val="clear" w:color="auto" w:fill="auto"/>
            <w:vAlign w:val="center"/>
          </w:tcPr>
          <w:p w14:paraId="0DF15F0F">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服务对象满意度指标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1D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全镇干部职工人民群众满意度。</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8F28">
            <w:pPr>
              <w:pageBreakBefore w:val="0"/>
              <w:widowControl/>
              <w:kinsoku/>
              <w:wordWrap/>
              <w:overflowPunct/>
              <w:topLinePunct w:val="0"/>
              <w:autoSpaceDE/>
              <w:autoSpaceDN/>
              <w:bidi w:val="0"/>
              <w:adjustRightInd/>
              <w:snapToGrid/>
              <w:spacing w:line="280" w:lineRule="exact"/>
              <w:jc w:val="left"/>
              <w:rPr>
                <w:rFonts w:eastAsia="宋体"/>
                <w:color w:val="000000"/>
                <w:sz w:val="24"/>
                <w:szCs w:val="24"/>
              </w:rPr>
            </w:pPr>
            <w:r>
              <w:rPr>
                <w:rFonts w:hint="eastAsia" w:eastAsia="宋体"/>
                <w:color w:val="000000"/>
                <w:sz w:val="24"/>
                <w:szCs w:val="24"/>
                <w:lang w:val="en-US" w:eastAsia="zh-CN"/>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039A">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CBAA">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EB9D">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9D54">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95</w:t>
            </w:r>
          </w:p>
        </w:tc>
      </w:tr>
      <w:tr w14:paraId="3150196B">
        <w:tblPrEx>
          <w:tblCellMar>
            <w:top w:w="15" w:type="dxa"/>
            <w:left w:w="15" w:type="dxa"/>
            <w:bottom w:w="15" w:type="dxa"/>
            <w:right w:w="15" w:type="dxa"/>
          </w:tblCellMar>
        </w:tblPrEx>
        <w:trPr>
          <w:trHeight w:val="23" w:hRule="atLeast"/>
          <w:jc w:val="center"/>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BFC0C">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p>
        </w:tc>
        <w:tc>
          <w:tcPr>
            <w:tcW w:w="1140" w:type="dxa"/>
            <w:tcBorders>
              <w:top w:val="single" w:color="auto" w:sz="4" w:space="0"/>
              <w:left w:val="single" w:color="000000" w:sz="4" w:space="0"/>
              <w:bottom w:val="single" w:color="000000" w:sz="4" w:space="0"/>
              <w:right w:val="single" w:color="000000" w:sz="4" w:space="0"/>
            </w:tcBorders>
            <w:shd w:val="clear" w:color="auto" w:fill="auto"/>
            <w:vAlign w:val="center"/>
          </w:tcPr>
          <w:p w14:paraId="4C9E335A">
            <w:pPr>
              <w:pageBreakBefore w:val="0"/>
              <w:widowControl/>
              <w:kinsoku/>
              <w:wordWrap/>
              <w:overflowPunct/>
              <w:topLinePunct w:val="0"/>
              <w:autoSpaceDE/>
              <w:autoSpaceDN/>
              <w:bidi w:val="0"/>
              <w:adjustRightInd/>
              <w:snapToGrid/>
              <w:spacing w:line="280" w:lineRule="exact"/>
              <w:jc w:val="center"/>
              <w:rPr>
                <w:rFonts w:eastAsia="宋体"/>
                <w:color w:val="000000"/>
                <w:sz w:val="24"/>
                <w:szCs w:val="24"/>
              </w:rPr>
            </w:pPr>
            <w:r>
              <w:rPr>
                <w:rFonts w:hint="eastAsia" w:eastAsia="宋体"/>
                <w:color w:val="000000"/>
                <w:sz w:val="24"/>
                <w:szCs w:val="24"/>
              </w:rPr>
              <w:t>成本指标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6E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eastAsia="宋体"/>
                <w:color w:val="000000"/>
                <w:sz w:val="24"/>
                <w:szCs w:val="24"/>
              </w:rPr>
              <w:t>经济成本指标</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91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eastAsia="宋体"/>
                <w:color w:val="000000"/>
                <w:sz w:val="24"/>
                <w:szCs w:val="24"/>
              </w:rPr>
            </w:pPr>
            <w:r>
              <w:rPr>
                <w:rFonts w:hint="eastAsia" w:ascii="宋体" w:hAnsi="宋体" w:eastAsia="宋体" w:cs="宋体"/>
                <w:i w:val="0"/>
                <w:color w:val="000000"/>
                <w:kern w:val="0"/>
                <w:sz w:val="24"/>
                <w:szCs w:val="24"/>
                <w:u w:val="none"/>
                <w:lang w:val="en-US" w:eastAsia="zh-CN" w:bidi="ar"/>
              </w:rPr>
              <w:t>2024年预算支出总额。</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3D22">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8808">
            <w:pPr>
              <w:pageBreakBefore w:val="0"/>
              <w:widowControl/>
              <w:kinsoku/>
              <w:wordWrap/>
              <w:overflowPunct/>
              <w:topLinePunct w:val="0"/>
              <w:autoSpaceDE/>
              <w:autoSpaceDN/>
              <w:bidi w:val="0"/>
              <w:adjustRightInd/>
              <w:snapToGrid/>
              <w:spacing w:line="280" w:lineRule="exact"/>
              <w:jc w:val="left"/>
              <w:rPr>
                <w:rFonts w:eastAsia="宋体"/>
                <w:color w:val="000000"/>
                <w:sz w:val="24"/>
                <w:szCs w:val="24"/>
              </w:rPr>
            </w:pPr>
            <w:r>
              <w:rPr>
                <w:rFonts w:hint="eastAsia" w:eastAsia="宋体"/>
                <w:color w:val="000000"/>
                <w:sz w:val="24"/>
                <w:szCs w:val="24"/>
              </w:rPr>
              <w:t>35029964.34</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C0F1">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lang w:val="en-US" w:eastAsia="zh-CN"/>
              </w:rPr>
              <w:t>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50A4">
            <w:pPr>
              <w:pageBreakBefore w:val="0"/>
              <w:widowControl/>
              <w:kinsoku/>
              <w:wordWrap/>
              <w:overflowPunct/>
              <w:topLinePunct w:val="0"/>
              <w:autoSpaceDE/>
              <w:autoSpaceDN/>
              <w:bidi w:val="0"/>
              <w:adjustRightInd/>
              <w:snapToGrid/>
              <w:spacing w:line="280" w:lineRule="exact"/>
              <w:jc w:val="left"/>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6A10">
            <w:pPr>
              <w:pageBreakBefore w:val="0"/>
              <w:widowControl/>
              <w:kinsoku/>
              <w:wordWrap/>
              <w:overflowPunct/>
              <w:topLinePunct w:val="0"/>
              <w:autoSpaceDE/>
              <w:autoSpaceDN/>
              <w:bidi w:val="0"/>
              <w:adjustRightInd/>
              <w:snapToGrid/>
              <w:spacing w:line="280" w:lineRule="exact"/>
              <w:jc w:val="left"/>
              <w:rPr>
                <w:rFonts w:hint="eastAsia" w:eastAsia="宋体"/>
                <w:color w:val="000000"/>
                <w:sz w:val="24"/>
                <w:szCs w:val="24"/>
                <w:lang w:val="en-US" w:eastAsia="zh-CN"/>
              </w:rPr>
            </w:pPr>
            <w:r>
              <w:rPr>
                <w:rFonts w:hint="eastAsia" w:eastAsia="宋体"/>
                <w:color w:val="000000"/>
                <w:sz w:val="24"/>
                <w:szCs w:val="24"/>
              </w:rPr>
              <w:t>52483623.23</w:t>
            </w:r>
          </w:p>
        </w:tc>
      </w:tr>
    </w:tbl>
    <w:p w14:paraId="4B6819ED">
      <w:pPr>
        <w:pageBreakBefore w:val="0"/>
        <w:numPr>
          <w:ilvl w:val="0"/>
          <w:numId w:val="0"/>
        </w:numPr>
        <w:kinsoku/>
        <w:wordWrap/>
        <w:overflowPunct/>
        <w:topLinePunct w:val="0"/>
        <w:autoSpaceDE/>
        <w:autoSpaceDN/>
        <w:bidi w:val="0"/>
        <w:adjustRightInd/>
        <w:snapToGrid/>
        <w:spacing w:line="280" w:lineRule="exact"/>
        <w:rPr>
          <w:rFonts w:hint="eastAsia"/>
        </w:rPr>
      </w:pPr>
    </w:p>
    <w:p w14:paraId="5B5971EE">
      <w:pPr>
        <w:pStyle w:val="6"/>
        <w:pageBreakBefore w:val="0"/>
        <w:kinsoku/>
        <w:wordWrap/>
        <w:overflowPunct/>
        <w:topLinePunct w:val="0"/>
        <w:autoSpaceDE/>
        <w:autoSpaceDN/>
        <w:bidi w:val="0"/>
        <w:spacing w:line="576" w:lineRule="exact"/>
        <w:rPr>
          <w:rStyle w:val="39"/>
          <w:rFonts w:hint="eastAsia" w:ascii="黑体" w:hAnsi="黑体" w:eastAsia="黑体"/>
          <w:b w:val="0"/>
          <w:color w:val="auto"/>
          <w:highlight w:val="none"/>
        </w:rPr>
        <w:sectPr>
          <w:headerReference r:id="rId5" w:type="default"/>
          <w:footerReference r:id="rId6" w:type="default"/>
          <w:pgSz w:w="12240" w:h="15840"/>
          <w:pgMar w:top="1440" w:right="1800" w:bottom="1440" w:left="1800" w:header="720" w:footer="720" w:gutter="0"/>
          <w:lnNumType w:countBy="0" w:distance="360"/>
          <w:pgNumType w:fmt="decimal"/>
          <w:cols w:space="720" w:num="1"/>
          <w:docGrid w:type="lines" w:linePitch="312" w:charSpace="0"/>
        </w:sectPr>
      </w:pPr>
      <w:r>
        <w:rPr>
          <w:rFonts w:hint="eastAsia" w:ascii="仿宋" w:hAnsi="仿宋" w:eastAsia="仿宋" w:cs="仿宋"/>
          <w:sz w:val="32"/>
          <w:szCs w:val="32"/>
        </w:rPr>
        <w:t xml:space="preserve"> </w:t>
      </w:r>
    </w:p>
    <w:p w14:paraId="01CAD12B">
      <w:pPr>
        <w:pStyle w:val="40"/>
        <w:pageBreakBefore w:val="0"/>
        <w:kinsoku/>
        <w:wordWrap/>
        <w:overflowPunct/>
        <w:topLinePunct w:val="0"/>
        <w:autoSpaceDE/>
        <w:autoSpaceDN/>
        <w:bidi w:val="0"/>
        <w:spacing w:line="576" w:lineRule="exact"/>
        <w:jc w:val="center"/>
        <w:rPr>
          <w:rFonts w:hint="eastAsia" w:ascii="方正小标宋简体" w:hAnsi="方正小标宋简体" w:eastAsia="方正小标宋简体" w:cs="方正小标宋简体"/>
          <w:color w:val="auto"/>
          <w:kern w:val="2"/>
          <w:sz w:val="44"/>
          <w:szCs w:val="44"/>
          <w:lang w:val="en-US"/>
        </w:rPr>
      </w:pPr>
      <w:bookmarkStart w:id="82" w:name="_Toc79163635"/>
      <w:bookmarkStart w:id="83" w:name="_Toc79163885"/>
      <w:bookmarkStart w:id="84" w:name="_Toc111208512"/>
      <w:r>
        <w:rPr>
          <w:rFonts w:hint="eastAsia" w:ascii="方正小标宋简体" w:hAnsi="方正小标宋简体" w:eastAsia="方正小标宋简体" w:cs="方正小标宋简体"/>
          <w:color w:val="auto"/>
          <w:kern w:val="2"/>
          <w:sz w:val="44"/>
          <w:szCs w:val="44"/>
          <w:lang w:val="en-US" w:eastAsia="zh-CN"/>
        </w:rPr>
        <w:t>2024年村级公共服务经费</w:t>
      </w:r>
      <w:r>
        <w:rPr>
          <w:rFonts w:hint="eastAsia" w:ascii="方正小标宋简体" w:hAnsi="方正小标宋简体" w:eastAsia="方正小标宋简体" w:cs="方正小标宋简体"/>
          <w:color w:val="auto"/>
          <w:kern w:val="2"/>
          <w:sz w:val="44"/>
          <w:szCs w:val="44"/>
          <w:lang w:val="en-US"/>
        </w:rPr>
        <w:t>绩效自评报告</w:t>
      </w:r>
    </w:p>
    <w:p w14:paraId="029F9DE9">
      <w:pPr>
        <w:pStyle w:val="40"/>
        <w:pageBreakBefore w:val="0"/>
        <w:kinsoku/>
        <w:wordWrap/>
        <w:overflowPunct/>
        <w:topLinePunct w:val="0"/>
        <w:autoSpaceDE/>
        <w:autoSpaceDN/>
        <w:bidi w:val="0"/>
        <w:spacing w:line="576" w:lineRule="exact"/>
        <w:ind w:firstLine="640"/>
        <w:jc w:val="both"/>
        <w:rPr>
          <w:rFonts w:ascii="Times New Roman" w:hAnsi="Times New Roman"/>
          <w:color w:val="auto"/>
          <w:kern w:val="2"/>
          <w:sz w:val="32"/>
          <w:szCs w:val="32"/>
        </w:rPr>
      </w:pPr>
    </w:p>
    <w:p w14:paraId="3DB5E4D3">
      <w:pPr>
        <w:pageBreakBefore w:val="0"/>
        <w:kinsoku/>
        <w:wordWrap/>
        <w:overflowPunct/>
        <w:topLinePunct w:val="0"/>
        <w:autoSpaceDE/>
        <w:autoSpaceDN/>
        <w:bidi w:val="0"/>
        <w:adjustRightInd w:val="0"/>
        <w:snapToGrid w:val="0"/>
        <w:spacing w:line="576"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14:paraId="5F7D8305">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（一）设立背景及基本情况</w:t>
      </w:r>
    </w:p>
    <w:p w14:paraId="6C997C97">
      <w:pPr>
        <w:pageBreakBefore w:val="0"/>
        <w:kinsoku/>
        <w:wordWrap/>
        <w:overflowPunct/>
        <w:topLinePunct w:val="0"/>
        <w:autoSpaceDE/>
        <w:autoSpaceDN/>
        <w:bidi w:val="0"/>
        <w:adjustRightInd w:val="0"/>
        <w:snapToGrid w:val="0"/>
        <w:spacing w:line="576"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shd w:val="clear" w:color="auto" w:fill="FFFFFF"/>
          <w:lang w:val="en-US" w:eastAsia="zh-CN"/>
        </w:rPr>
        <w:t>1.</w:t>
      </w:r>
      <w:r>
        <w:rPr>
          <w:rFonts w:hint="default" w:ascii="Times New Roman" w:hAnsi="Times New Roman" w:eastAsia="仿宋_GB2312" w:cs="Times New Roman"/>
          <w:sz w:val="32"/>
          <w:szCs w:val="32"/>
          <w:lang w:val="zh-CN"/>
        </w:rPr>
        <w:t>2024年村级公共服务经费：主要用于凤仪镇各村（社区）组织活动经费及各村（社区）</w:t>
      </w:r>
      <w:r>
        <w:rPr>
          <w:rFonts w:hint="eastAsia" w:eastAsia="仿宋_GB2312" w:cs="Times New Roman"/>
          <w:sz w:val="32"/>
          <w:szCs w:val="32"/>
          <w:lang w:val="zh-CN"/>
        </w:rPr>
        <w:t>运行</w:t>
      </w:r>
      <w:r>
        <w:rPr>
          <w:rFonts w:hint="default" w:ascii="Times New Roman" w:hAnsi="Times New Roman" w:eastAsia="仿宋_GB2312" w:cs="Times New Roman"/>
          <w:sz w:val="32"/>
          <w:szCs w:val="32"/>
          <w:lang w:val="zh-CN"/>
        </w:rPr>
        <w:t>维护费（包括网格员工资、协管员工资、发药员工资，购置防雹弹、环境卫生整治、地质灾害应急处置等）。保障各村运行能力，为进一步提升我镇各村（社区）组织活动和公共服务运行经费保障能力，巩固党在基层的执政基础。</w:t>
      </w:r>
    </w:p>
    <w:p w14:paraId="0D1F318C">
      <w:pPr>
        <w:pageBreakBefore w:val="0"/>
        <w:kinsoku/>
        <w:wordWrap/>
        <w:overflowPunct/>
        <w:topLinePunct w:val="0"/>
        <w:autoSpaceDE/>
        <w:autoSpaceDN/>
        <w:bidi w:val="0"/>
        <w:adjustRightInd w:val="0"/>
        <w:snapToGrid w:val="0"/>
        <w:spacing w:line="576" w:lineRule="exact"/>
        <w:ind w:firstLine="640" w:firstLineChars="200"/>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项目资金申报的依据。</w:t>
      </w:r>
      <w:r>
        <w:rPr>
          <w:rFonts w:hint="default" w:ascii="Times New Roman" w:hAnsi="Times New Roman" w:eastAsia="仿宋_GB2312" w:cs="Times New Roman"/>
          <w:kern w:val="0"/>
          <w:sz w:val="32"/>
          <w:szCs w:val="32"/>
          <w:shd w:val="clear" w:color="auto" w:fill="FFFFFF"/>
          <w:lang w:val="en-US" w:eastAsia="zh-CN"/>
        </w:rPr>
        <w:t>2024年村级公共服务经费于2024年12月下达预算</w:t>
      </w:r>
      <w:r>
        <w:rPr>
          <w:rFonts w:hint="eastAsia" w:eastAsia="仿宋_GB2312" w:cs="Times New Roman"/>
          <w:kern w:val="0"/>
          <w:sz w:val="32"/>
          <w:szCs w:val="32"/>
          <w:shd w:val="clear" w:color="auto" w:fill="FFFFFF"/>
          <w:lang w:val="en-US" w:eastAsia="zh-CN"/>
        </w:rPr>
        <w:t>31.00万元</w:t>
      </w:r>
      <w:r>
        <w:rPr>
          <w:rFonts w:hint="default" w:ascii="Times New Roman" w:hAnsi="Times New Roman" w:eastAsia="仿宋_GB2312" w:cs="Times New Roman"/>
          <w:kern w:val="0"/>
          <w:sz w:val="32"/>
          <w:szCs w:val="32"/>
          <w:shd w:val="clear" w:color="auto" w:fill="FFFFFF"/>
          <w:lang w:val="zh-CN" w:eastAsia="zh-CN"/>
        </w:rPr>
        <w:t>。</w:t>
      </w:r>
    </w:p>
    <w:p w14:paraId="6FEF8689">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（二）实施目的及支持方向</w:t>
      </w:r>
    </w:p>
    <w:p w14:paraId="7AFBB503">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zh-CN"/>
        </w:rPr>
      </w:pPr>
      <w:r>
        <w:rPr>
          <w:rFonts w:hint="eastAsia" w:ascii="仿宋_GB2312" w:hAnsi="Times New Roman" w:eastAsia="仿宋_GB2312" w:cs="Times New Roman"/>
          <w:sz w:val="32"/>
          <w:szCs w:val="32"/>
          <w:lang w:val="zh-CN"/>
        </w:rPr>
        <w:t>保障各村运行能力，为进一步提升我镇各村（社区）组织活动和公共服务运行经费保障能力，巩固党在基层的执政基础。</w:t>
      </w:r>
    </w:p>
    <w:p w14:paraId="3A927EE2">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（三）预算安排及分配管理</w:t>
      </w:r>
    </w:p>
    <w:p w14:paraId="2F01FB97">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zh-CN"/>
        </w:rPr>
      </w:pPr>
      <w:r>
        <w:rPr>
          <w:rFonts w:hint="default" w:ascii="Times New Roman" w:hAnsi="Times New Roman" w:eastAsia="仿宋_GB2312" w:cs="Times New Roman"/>
          <w:sz w:val="32"/>
          <w:szCs w:val="32"/>
          <w:lang w:val="zh-CN"/>
        </w:rPr>
        <w:t>我镇基层组织活动和公共服务运行经费</w:t>
      </w:r>
      <w:r>
        <w:rPr>
          <w:rFonts w:hint="default" w:ascii="Times New Roman" w:hAnsi="Times New Roman" w:eastAsia="仿宋_GB2312" w:cs="Times New Roman"/>
          <w:sz w:val="32"/>
          <w:szCs w:val="32"/>
          <w:lang w:val="en-US" w:eastAsia="zh-CN"/>
        </w:rPr>
        <w:t>申报</w:t>
      </w:r>
      <w:r>
        <w:rPr>
          <w:rFonts w:hint="eastAsia" w:eastAsia="仿宋_GB2312" w:cs="Times New Roman"/>
          <w:sz w:val="32"/>
          <w:szCs w:val="32"/>
          <w:lang w:val="en-US" w:eastAsia="zh-CN"/>
        </w:rPr>
        <w:t>47.00万元</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批复</w:t>
      </w:r>
      <w:r>
        <w:rPr>
          <w:rFonts w:hint="eastAsia" w:eastAsia="仿宋_GB2312" w:cs="Times New Roman"/>
          <w:sz w:val="32"/>
          <w:szCs w:val="32"/>
          <w:lang w:val="en-US" w:eastAsia="zh-CN"/>
        </w:rPr>
        <w:t>31.00万元</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申报与批复资金不一致。我镇</w:t>
      </w:r>
      <w:r>
        <w:rPr>
          <w:rFonts w:hint="default" w:ascii="Times New Roman" w:hAnsi="Times New Roman" w:eastAsia="仿宋_GB2312" w:cs="Times New Roman"/>
          <w:sz w:val="32"/>
          <w:szCs w:val="32"/>
          <w:lang w:val="zh-CN"/>
        </w:rPr>
        <w:t>对</w:t>
      </w:r>
      <w:r>
        <w:rPr>
          <w:rFonts w:hint="default" w:ascii="Times New Roman" w:hAnsi="Times New Roman" w:eastAsia="仿宋_GB2312" w:cs="Times New Roman"/>
          <w:kern w:val="0"/>
          <w:sz w:val="32"/>
          <w:szCs w:val="32"/>
          <w:shd w:val="clear" w:color="auto" w:fill="FFFFFF"/>
        </w:rPr>
        <w:t>村级运维费</w:t>
      </w:r>
      <w:r>
        <w:rPr>
          <w:rFonts w:hint="default" w:ascii="Times New Roman" w:hAnsi="Times New Roman" w:eastAsia="仿宋_GB2312" w:cs="Times New Roman"/>
          <w:sz w:val="32"/>
          <w:szCs w:val="32"/>
          <w:lang w:val="zh-CN"/>
        </w:rPr>
        <w:t>进行分配，补助资金根据各村人口、幅员面积、地理区位、村集体收入和工作绩效等因素分村（社区）确定具体的补助标准</w:t>
      </w:r>
      <w:r>
        <w:rPr>
          <w:rFonts w:hint="default" w:ascii="Times New Roman" w:hAnsi="Times New Roman" w:eastAsia="仿宋_GB2312" w:cs="Times New Roman"/>
          <w:sz w:val="32"/>
          <w:szCs w:val="32"/>
          <w:lang w:val="zh-CN" w:eastAsia="zh-CN"/>
        </w:rPr>
        <w:t>。</w:t>
      </w:r>
    </w:p>
    <w:p w14:paraId="37A78697">
      <w:pPr>
        <w:pageBreakBefore w:val="0"/>
        <w:kinsoku/>
        <w:wordWrap/>
        <w:overflowPunct/>
        <w:topLinePunct w:val="0"/>
        <w:autoSpaceDE/>
        <w:autoSpaceDN/>
        <w:bidi w:val="0"/>
        <w:spacing w:line="576" w:lineRule="exact"/>
        <w:ind w:firstLine="643" w:firstLineChars="200"/>
        <w:outlineLvl w:val="2"/>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（四）项目绩效目标设置</w:t>
      </w:r>
    </w:p>
    <w:p w14:paraId="18E5A37B">
      <w:pPr>
        <w:pageBreakBefore w:val="0"/>
        <w:kinsoku/>
        <w:wordWrap/>
        <w:overflowPunct/>
        <w:topLinePunct w:val="0"/>
        <w:autoSpaceDE/>
        <w:autoSpaceDN/>
        <w:bidi w:val="0"/>
        <w:adjustRightInd w:val="0"/>
        <w:snapToGrid w:val="0"/>
        <w:spacing w:line="576"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shd w:val="clear" w:color="auto" w:fill="FFFFFF"/>
          <w:lang w:eastAsia="zh-CN"/>
        </w:rPr>
        <w:t>2024年村级公共服务经费</w:t>
      </w:r>
      <w:r>
        <w:rPr>
          <w:rFonts w:hint="default" w:ascii="Times New Roman" w:hAnsi="Times New Roman" w:eastAsia="仿宋_GB2312" w:cs="Times New Roman"/>
          <w:sz w:val="32"/>
          <w:szCs w:val="32"/>
          <w:lang w:val="en-US" w:eastAsia="zh-CN"/>
        </w:rPr>
        <w:t>整体绩效目标是</w:t>
      </w:r>
      <w:r>
        <w:rPr>
          <w:rFonts w:hint="default" w:ascii="Times New Roman" w:hAnsi="Times New Roman" w:eastAsia="仿宋_GB2312" w:cs="Times New Roman"/>
          <w:sz w:val="32"/>
          <w:szCs w:val="32"/>
          <w:lang w:val="zh-CN" w:eastAsia="zh-CN"/>
        </w:rPr>
        <w:t>保障各村运行能力，为进一步提升我镇各村（社区）组织活动和公共服务运行经费保障能力，巩固党在基层的执政基础。</w:t>
      </w:r>
    </w:p>
    <w:p w14:paraId="2DC5A2AA">
      <w:pPr>
        <w:pageBreakBefore w:val="0"/>
        <w:kinsoku/>
        <w:wordWrap/>
        <w:overflowPunct/>
        <w:topLinePunct w:val="0"/>
        <w:autoSpaceDE/>
        <w:autoSpaceDN/>
        <w:bidi w:val="0"/>
        <w:adjustRightInd w:val="0"/>
        <w:snapToGrid w:val="0"/>
        <w:spacing w:line="576" w:lineRule="exact"/>
        <w:ind w:firstLine="640" w:firstLineChars="200"/>
        <w:rPr>
          <w:rFonts w:eastAsia="黑体"/>
          <w:sz w:val="32"/>
          <w:szCs w:val="32"/>
        </w:rPr>
      </w:pPr>
      <w:r>
        <w:rPr>
          <w:rFonts w:eastAsia="黑体"/>
          <w:sz w:val="32"/>
          <w:szCs w:val="32"/>
        </w:rPr>
        <w:t>二、评价实施</w:t>
      </w:r>
    </w:p>
    <w:p w14:paraId="44AE4852">
      <w:pPr>
        <w:pageBreakBefore w:val="0"/>
        <w:kinsoku/>
        <w:wordWrap/>
        <w:overflowPunct/>
        <w:topLinePunct w:val="0"/>
        <w:autoSpaceDE/>
        <w:autoSpaceDN/>
        <w:bidi w:val="0"/>
        <w:adjustRightInd w:val="0"/>
        <w:snapToGrid w:val="0"/>
        <w:spacing w:line="576" w:lineRule="exact"/>
        <w:ind w:firstLine="643" w:firstLineChars="200"/>
        <w:rPr>
          <w:rFonts w:eastAsia="仿宋_GB2312"/>
          <w:sz w:val="32"/>
          <w:szCs w:val="32"/>
        </w:rPr>
      </w:pPr>
      <w:r>
        <w:rPr>
          <w:rFonts w:hint="eastAsia" w:ascii="楷体" w:hAnsi="楷体" w:eastAsia="楷体" w:cs="楷体"/>
          <w:b/>
          <w:color w:val="000000"/>
          <w:sz w:val="32"/>
          <w:szCs w:val="32"/>
          <w:lang w:val="zh-CN"/>
        </w:rPr>
        <w:t>（一）评价目的。</w:t>
      </w:r>
      <w:r>
        <w:rPr>
          <w:rFonts w:hint="eastAsia" w:ascii="仿宋_GB2312" w:hAnsi="Times New Roman" w:eastAsia="仿宋_GB2312" w:cs="Times New Roman"/>
          <w:sz w:val="32"/>
          <w:szCs w:val="32"/>
          <w:lang w:val="zh-CN"/>
        </w:rPr>
        <w:t>保障各村运行能力，为进一步提升我镇各村（社区）组织活动和公共服务运行经费保障能力，巩固党在基层的执政基础。</w:t>
      </w:r>
    </w:p>
    <w:p w14:paraId="4B0D8C19">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3" w:firstLineChars="200"/>
        <w:textAlignment w:val="auto"/>
        <w:outlineLvl w:val="9"/>
        <w:rPr>
          <w:rFonts w:hint="eastAsia" w:eastAsia="仿宋_GB2312" w:cs="Times New Roman"/>
          <w:sz w:val="32"/>
          <w:szCs w:val="32"/>
          <w:lang w:eastAsia="zh-CN"/>
        </w:rPr>
      </w:pPr>
      <w:r>
        <w:rPr>
          <w:rFonts w:hint="eastAsia" w:ascii="楷体" w:hAnsi="楷体" w:eastAsia="楷体" w:cs="楷体"/>
          <w:b/>
          <w:color w:val="000000"/>
          <w:sz w:val="32"/>
          <w:szCs w:val="32"/>
          <w:lang w:val="zh-CN"/>
        </w:rPr>
        <w:t>（二）预设问题及评价重点</w:t>
      </w:r>
      <w:r>
        <w:rPr>
          <w:rFonts w:eastAsia="楷体_GB2312"/>
          <w:b/>
          <w:sz w:val="32"/>
          <w:szCs w:val="32"/>
          <w:lang w:val="zh-CN"/>
        </w:rPr>
        <w:t>。</w:t>
      </w:r>
      <w:r>
        <w:rPr>
          <w:rFonts w:hint="eastAsia" w:eastAsia="仿宋_GB2312" w:cs="Times New Roman"/>
          <w:sz w:val="32"/>
          <w:szCs w:val="32"/>
        </w:rPr>
        <w:t>按照绩效评价指标体系，重点评价资金使用的合理性和效率性，以及项目在</w:t>
      </w:r>
      <w:r>
        <w:rPr>
          <w:rFonts w:hint="eastAsia" w:ascii="仿宋_GB2312" w:hAnsi="Times New Roman" w:eastAsia="仿宋_GB2312" w:cs="Times New Roman"/>
          <w:sz w:val="32"/>
          <w:szCs w:val="32"/>
          <w:lang w:val="zh-CN"/>
        </w:rPr>
        <w:t>提升我镇各村（社区）组织活动和公共服务运行经费保障能力</w:t>
      </w:r>
      <w:r>
        <w:rPr>
          <w:rFonts w:hint="eastAsia" w:eastAsia="仿宋_GB2312" w:cs="Times New Roman"/>
          <w:sz w:val="32"/>
          <w:szCs w:val="32"/>
        </w:rPr>
        <w:t>的实际效果</w:t>
      </w:r>
      <w:r>
        <w:rPr>
          <w:rFonts w:hint="eastAsia" w:eastAsia="仿宋_GB2312" w:cs="Times New Roman"/>
          <w:sz w:val="32"/>
          <w:szCs w:val="32"/>
          <w:lang w:eastAsia="zh-CN"/>
        </w:rPr>
        <w:t>。</w:t>
      </w:r>
    </w:p>
    <w:p w14:paraId="220A6355">
      <w:pPr>
        <w:pageBreakBefore w:val="0"/>
        <w:kinsoku/>
        <w:wordWrap/>
        <w:overflowPunct/>
        <w:topLinePunct w:val="0"/>
        <w:autoSpaceDE/>
        <w:autoSpaceDN/>
        <w:bidi w:val="0"/>
        <w:adjustRightInd w:val="0"/>
        <w:snapToGrid w:val="0"/>
        <w:spacing w:line="576" w:lineRule="exact"/>
        <w:ind w:firstLine="643" w:firstLineChars="200"/>
        <w:rPr>
          <w:rFonts w:hint="default" w:ascii="Times New Roman" w:hAnsi="Times New Roman" w:eastAsia="仿宋_GB2312" w:cs="Times New Roman"/>
          <w:sz w:val="32"/>
          <w:szCs w:val="32"/>
          <w:lang w:val="zh-CN"/>
        </w:rPr>
      </w:pPr>
      <w:r>
        <w:rPr>
          <w:rFonts w:hint="eastAsia" w:ascii="楷体" w:hAnsi="楷体" w:eastAsia="楷体" w:cs="楷体"/>
          <w:b/>
          <w:color w:val="000000"/>
          <w:sz w:val="32"/>
          <w:szCs w:val="32"/>
          <w:lang w:val="zh-CN"/>
        </w:rPr>
        <w:t>（三）评价选点。</w:t>
      </w:r>
      <w:r>
        <w:rPr>
          <w:rFonts w:hint="default" w:ascii="Times New Roman" w:hAnsi="Times New Roman" w:eastAsia="仿宋_GB2312" w:cs="Times New Roman"/>
          <w:sz w:val="32"/>
          <w:szCs w:val="32"/>
          <w:lang w:val="en-US" w:eastAsia="zh-CN"/>
        </w:rPr>
        <w:t>抽取</w:t>
      </w:r>
      <w:r>
        <w:rPr>
          <w:rFonts w:hint="default" w:ascii="Times New Roman" w:hAnsi="Times New Roman" w:eastAsia="仿宋_GB2312" w:cs="Times New Roman"/>
          <w:kern w:val="0"/>
          <w:sz w:val="32"/>
          <w:szCs w:val="32"/>
          <w:shd w:val="clear" w:color="auto" w:fill="FFFFFF"/>
          <w:lang w:eastAsia="zh-CN"/>
        </w:rPr>
        <w:t>2024年村级公共服务经费</w:t>
      </w:r>
      <w:r>
        <w:rPr>
          <w:rFonts w:hint="default" w:ascii="Times New Roman" w:hAnsi="Times New Roman" w:eastAsia="仿宋_GB2312" w:cs="Times New Roman"/>
          <w:sz w:val="32"/>
          <w:szCs w:val="32"/>
          <w:lang w:val="en-US" w:eastAsia="zh-CN"/>
        </w:rPr>
        <w:t>资金使用率进行评价</w:t>
      </w:r>
      <w:r>
        <w:rPr>
          <w:rFonts w:hint="default" w:ascii="Times New Roman" w:hAnsi="Times New Roman" w:eastAsia="仿宋_GB2312" w:cs="Times New Roman"/>
          <w:sz w:val="32"/>
          <w:szCs w:val="32"/>
          <w:lang w:val="zh-CN" w:eastAsia="zh-CN"/>
        </w:rPr>
        <w:t>。</w:t>
      </w:r>
    </w:p>
    <w:p w14:paraId="41C42890">
      <w:pPr>
        <w:pageBreakBefore w:val="0"/>
        <w:kinsoku/>
        <w:wordWrap/>
        <w:overflowPunct/>
        <w:topLinePunct w:val="0"/>
        <w:autoSpaceDE/>
        <w:autoSpaceDN/>
        <w:bidi w:val="0"/>
        <w:spacing w:line="576" w:lineRule="exact"/>
        <w:ind w:firstLine="640"/>
        <w:rPr>
          <w:rFonts w:hint="default" w:ascii="Times New Roman" w:hAnsi="Times New Roman" w:eastAsia="仿宋_GB2312" w:cs="Times New Roman"/>
          <w:sz w:val="32"/>
          <w:szCs w:val="32"/>
        </w:rPr>
      </w:pPr>
      <w:r>
        <w:rPr>
          <w:rFonts w:hint="eastAsia" w:ascii="楷体" w:hAnsi="楷体" w:eastAsia="楷体" w:cs="楷体"/>
          <w:b/>
          <w:color w:val="000000"/>
          <w:sz w:val="32"/>
          <w:szCs w:val="32"/>
          <w:lang w:val="zh-CN"/>
        </w:rPr>
        <w:t>（四）评价方法。</w:t>
      </w:r>
      <w:r>
        <w:rPr>
          <w:rFonts w:hint="default" w:ascii="Times New Roman" w:hAnsi="Times New Roman" w:eastAsia="仿宋_GB2312" w:cs="Times New Roman"/>
          <w:kern w:val="0"/>
          <w:sz w:val="32"/>
          <w:szCs w:val="32"/>
          <w:shd w:val="clear" w:color="auto" w:fill="FFFFFF"/>
          <w:lang w:eastAsia="zh-CN"/>
        </w:rPr>
        <w:t>2024年村级公共服务经费</w:t>
      </w:r>
      <w:r>
        <w:rPr>
          <w:rFonts w:hint="default" w:ascii="Times New Roman" w:hAnsi="Times New Roman" w:eastAsia="仿宋_GB2312" w:cs="Times New Roman"/>
          <w:sz w:val="32"/>
          <w:szCs w:val="32"/>
          <w:lang w:val="en-US" w:eastAsia="zh-CN"/>
        </w:rPr>
        <w:t>采用</w:t>
      </w:r>
      <w:r>
        <w:rPr>
          <w:rFonts w:hint="default" w:ascii="Times New Roman" w:hAnsi="Times New Roman" w:eastAsia="仿宋_GB2312" w:cs="Times New Roman"/>
          <w:sz w:val="32"/>
          <w:szCs w:val="32"/>
        </w:rPr>
        <w:t>单位自评法</w:t>
      </w:r>
      <w:r>
        <w:rPr>
          <w:rFonts w:hint="default" w:ascii="Times New Roman" w:hAnsi="Times New Roman" w:eastAsia="仿宋_GB2312" w:cs="Times New Roman"/>
          <w:sz w:val="32"/>
          <w:szCs w:val="32"/>
          <w:lang w:val="en-US" w:eastAsia="zh-CN"/>
        </w:rPr>
        <w:t>进行评价分析</w:t>
      </w:r>
      <w:r>
        <w:rPr>
          <w:rFonts w:hint="default" w:ascii="Times New Roman" w:hAnsi="Times New Roman" w:eastAsia="仿宋_GB2312" w:cs="Times New Roman"/>
          <w:sz w:val="32"/>
          <w:szCs w:val="32"/>
        </w:rPr>
        <w:t>。</w:t>
      </w:r>
    </w:p>
    <w:p w14:paraId="6F10331D">
      <w:pPr>
        <w:pageBreakBefore w:val="0"/>
        <w:kinsoku/>
        <w:wordWrap/>
        <w:overflowPunct/>
        <w:topLinePunct w:val="0"/>
        <w:autoSpaceDE/>
        <w:autoSpaceDN/>
        <w:bidi w:val="0"/>
        <w:spacing w:line="576" w:lineRule="exact"/>
        <w:ind w:firstLine="640"/>
        <w:jc w:val="both"/>
        <w:rPr>
          <w:rFonts w:eastAsia="仿宋_GB2312"/>
          <w:bCs/>
          <w:sz w:val="32"/>
          <w:szCs w:val="32"/>
        </w:rPr>
      </w:pPr>
      <w:r>
        <w:rPr>
          <w:rFonts w:hint="eastAsia" w:ascii="楷体" w:hAnsi="楷体" w:eastAsia="楷体" w:cs="楷体"/>
          <w:b/>
          <w:color w:val="000000"/>
          <w:sz w:val="32"/>
          <w:szCs w:val="32"/>
          <w:lang w:val="zh-CN"/>
        </w:rPr>
        <w:t>（五）评价组织。</w:t>
      </w:r>
      <w:r>
        <w:rPr>
          <w:rFonts w:hint="eastAsia" w:eastAsia="仿宋_GB2312"/>
          <w:sz w:val="32"/>
          <w:szCs w:val="32"/>
          <w:lang w:val="zh-CN" w:eastAsia="zh-CN"/>
        </w:rPr>
        <w:t>成立项目绩效自评领导小组，由分管财务副镇长牵头，凤仪镇财政办公室、凤仪镇各驻村工作组组成自评小组，</w:t>
      </w:r>
      <w:r>
        <w:rPr>
          <w:rFonts w:hint="eastAsia" w:eastAsia="仿宋_GB2312"/>
          <w:sz w:val="32"/>
          <w:szCs w:val="32"/>
          <w:lang w:val="en-US" w:eastAsia="zh-CN"/>
        </w:rPr>
        <w:t>项目经办人员负责项目具体实施，财务人员负责评价</w:t>
      </w:r>
      <w:r>
        <w:rPr>
          <w:rFonts w:hint="eastAsia" w:eastAsia="仿宋_GB2312"/>
          <w:sz w:val="32"/>
          <w:szCs w:val="32"/>
          <w:lang w:val="zh-CN" w:eastAsia="zh-CN"/>
        </w:rPr>
        <w:t>。</w:t>
      </w:r>
    </w:p>
    <w:p w14:paraId="34A34D93">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rPr>
      </w:pPr>
      <w:r>
        <w:rPr>
          <w:rFonts w:eastAsia="黑体"/>
          <w:sz w:val="32"/>
          <w:szCs w:val="32"/>
        </w:rPr>
        <w:t>三、绩效分析</w:t>
      </w:r>
      <w:r>
        <w:rPr>
          <w:rFonts w:eastAsia="仿宋_GB2312"/>
          <w:sz w:val="32"/>
          <w:szCs w:val="32"/>
          <w:lang w:val="zh-CN"/>
        </w:rPr>
        <w:tab/>
      </w:r>
    </w:p>
    <w:p w14:paraId="04E4205F">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（一）通用指标绩效分析</w:t>
      </w:r>
    </w:p>
    <w:p w14:paraId="37FFF35C">
      <w:pPr>
        <w:pageBreakBefore w:val="0"/>
        <w:kinsoku/>
        <w:wordWrap/>
        <w:overflowPunct/>
        <w:topLinePunct w:val="0"/>
        <w:autoSpaceDE/>
        <w:autoSpaceDN/>
        <w:bidi w:val="0"/>
        <w:adjustRightInd w:val="0"/>
        <w:snapToGrid w:val="0"/>
        <w:spacing w:line="576" w:lineRule="exact"/>
        <w:ind w:firstLine="72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1.项目决策。</w:t>
      </w:r>
      <w:r>
        <w:rPr>
          <w:rFonts w:hint="default" w:ascii="Times New Roman" w:hAnsi="Times New Roman" w:eastAsia="仿宋_GB2312" w:cs="Times New Roman"/>
          <w:sz w:val="32"/>
          <w:szCs w:val="32"/>
          <w:lang w:val="en-US" w:eastAsia="zh-CN"/>
        </w:rPr>
        <w:t>茂县凤仪镇人民政府负责对2024年村级公共服务经费进行分配，补助资金根据各村人口、幅员面积、地理区位、村集体收入和工作绩效等因素分村（社区）确定具体的补助标准，凤仪镇驻村工作组对完工内容进行验收，凤仪镇财政办公室支付资金。</w:t>
      </w:r>
    </w:p>
    <w:p w14:paraId="3163F1D0">
      <w:pPr>
        <w:pageBreakBefore w:val="0"/>
        <w:kinsoku/>
        <w:wordWrap/>
        <w:overflowPunct/>
        <w:topLinePunct w:val="0"/>
        <w:autoSpaceDE/>
        <w:autoSpaceDN/>
        <w:bidi w:val="0"/>
        <w:adjustRightInd w:val="0"/>
        <w:snapToGrid w:val="0"/>
        <w:spacing w:line="576" w:lineRule="exact"/>
        <w:ind w:firstLine="720"/>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各村（社区）两委会负责召开户主大会确定各村具体实施内容，确定实施人员，对施工进行监督检查，各村（社区）两委会对完工内容进行验收，并做好公开公示。</w:t>
      </w:r>
    </w:p>
    <w:p w14:paraId="3A7AF473">
      <w:pPr>
        <w:pageBreakBefore w:val="0"/>
        <w:kinsoku/>
        <w:wordWrap/>
        <w:overflowPunct/>
        <w:topLinePunct w:val="0"/>
        <w:autoSpaceDE/>
        <w:autoSpaceDN/>
        <w:bidi w:val="0"/>
        <w:spacing w:line="576"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2.项目管理。</w:t>
      </w:r>
      <w:r>
        <w:rPr>
          <w:rFonts w:hint="default" w:ascii="Times New Roman" w:hAnsi="Times New Roman" w:eastAsia="仿宋_GB2312" w:cs="Times New Roman"/>
          <w:sz w:val="32"/>
          <w:szCs w:val="32"/>
          <w:lang w:val="en-US" w:eastAsia="zh-CN"/>
        </w:rPr>
        <w:t>2024年村级公共服务经费由上级拨款，镇政府统一监督管理，村级项目资金开支召开村干部会议及村民代表大会，报账资料必须经过村监督理财小组（2人以上签字）、村会计，村支部书记和村主任签字确认，严禁弄虚作假，报账资料必须和村财务公开一致。</w:t>
      </w:r>
      <w:r>
        <w:rPr>
          <w:rFonts w:hint="default" w:ascii="Times New Roman" w:hAnsi="Times New Roman" w:eastAsia="仿宋_GB2312" w:cs="Times New Roman"/>
          <w:sz w:val="32"/>
          <w:szCs w:val="32"/>
          <w:lang w:val="zh-CN" w:eastAsia="zh-CN"/>
        </w:rPr>
        <w:t>项目实施过程中，严格按照相关法律法规及项目管理制度进行管理。</w:t>
      </w:r>
    </w:p>
    <w:p w14:paraId="54826C6F">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3.项目实施。</w:t>
      </w:r>
      <w:r>
        <w:rPr>
          <w:rFonts w:hint="default" w:ascii="Times New Roman" w:hAnsi="Times New Roman" w:eastAsia="仿宋_GB2312" w:cs="Times New Roman"/>
          <w:sz w:val="32"/>
          <w:szCs w:val="32"/>
          <w:lang w:val="en-US" w:eastAsia="zh-CN"/>
        </w:rPr>
        <w:t>截</w:t>
      </w:r>
      <w:r>
        <w:rPr>
          <w:rFonts w:hint="eastAsia" w:eastAsia="仿宋_GB2312" w:cs="Times New Roman"/>
          <w:sz w:val="32"/>
          <w:szCs w:val="32"/>
          <w:lang w:val="en-US" w:eastAsia="zh-CN"/>
        </w:rPr>
        <w:t>至</w:t>
      </w:r>
      <w:r>
        <w:rPr>
          <w:rFonts w:hint="default" w:ascii="Times New Roman" w:hAnsi="Times New Roman" w:eastAsia="仿宋_GB2312" w:cs="Times New Roman"/>
          <w:sz w:val="32"/>
          <w:szCs w:val="32"/>
          <w:lang w:val="en-US" w:eastAsia="zh-CN"/>
        </w:rPr>
        <w:t>2024年12月31日我镇支付村级运维费</w:t>
      </w:r>
      <w:r>
        <w:rPr>
          <w:rFonts w:hint="eastAsia" w:eastAsia="仿宋_GB2312" w:cs="Times New Roman"/>
          <w:sz w:val="32"/>
          <w:szCs w:val="32"/>
          <w:lang w:val="en-US" w:eastAsia="zh-CN"/>
        </w:rPr>
        <w:t>28.90万元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eastAsia="zh-CN"/>
        </w:rPr>
        <w:t>我镇</w:t>
      </w:r>
      <w:r>
        <w:rPr>
          <w:rFonts w:hint="default" w:ascii="Times New Roman" w:hAnsi="Times New Roman" w:eastAsia="仿宋_GB2312" w:cs="Times New Roman"/>
          <w:sz w:val="32"/>
          <w:szCs w:val="32"/>
          <w:lang w:val="zh-CN"/>
        </w:rPr>
        <w:t>基层组织活动和公共服务运行经费</w:t>
      </w:r>
      <w:r>
        <w:rPr>
          <w:rFonts w:hint="default" w:ascii="Times New Roman" w:hAnsi="Times New Roman" w:eastAsia="仿宋_GB2312" w:cs="Times New Roman"/>
          <w:sz w:val="32"/>
          <w:szCs w:val="32"/>
          <w:lang w:val="zh-CN" w:eastAsia="zh-CN"/>
        </w:rPr>
        <w:t>现已按要求实施完成，村两委、镇政府已验收。</w:t>
      </w:r>
    </w:p>
    <w:p w14:paraId="07F9B4A9">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4.项目结果。</w:t>
      </w:r>
      <w:r>
        <w:rPr>
          <w:rFonts w:hint="default" w:ascii="Times New Roman" w:hAnsi="Times New Roman" w:eastAsia="仿宋_GB2312" w:cs="Times New Roman"/>
          <w:sz w:val="32"/>
          <w:szCs w:val="32"/>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14:paraId="79140F03">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rPr>
      </w:pPr>
      <w:r>
        <w:rPr>
          <w:rFonts w:hint="eastAsia" w:ascii="楷体" w:hAnsi="楷体" w:eastAsia="楷体" w:cs="楷体"/>
          <w:b/>
          <w:color w:val="000000"/>
          <w:sz w:val="32"/>
          <w:szCs w:val="32"/>
          <w:lang w:val="zh-CN"/>
        </w:rPr>
        <w:t>（二）专用指标绩效分析</w:t>
      </w:r>
    </w:p>
    <w:p w14:paraId="20CF8E31">
      <w:pPr>
        <w:pStyle w:val="40"/>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楷体_GB2312" w:cs="Times New Roman"/>
          <w:color w:val="auto"/>
          <w:kern w:val="2"/>
          <w:sz w:val="32"/>
          <w:szCs w:val="32"/>
          <w:lang w:val="en-US" w:eastAsia="zh-CN" w:bidi="ar-SA"/>
        </w:rPr>
        <w:t>1.产业发展。</w:t>
      </w:r>
      <w:r>
        <w:rPr>
          <w:rFonts w:hint="default" w:ascii="Times New Roman" w:hAnsi="Times New Roman" w:eastAsia="仿宋_GB2312" w:cs="Times New Roman"/>
          <w:color w:val="auto"/>
          <w:kern w:val="2"/>
          <w:sz w:val="32"/>
          <w:szCs w:val="32"/>
          <w:lang w:val="zh-CN" w:eastAsia="zh-CN" w:bidi="ar-SA"/>
        </w:rPr>
        <w:t>购置防雹弹</w:t>
      </w:r>
      <w:r>
        <w:rPr>
          <w:rFonts w:hint="eastAsia" w:ascii="Times New Roman" w:hAnsi="Times New Roman" w:eastAsia="仿宋_GB2312" w:cs="Times New Roman"/>
          <w:color w:val="auto"/>
          <w:kern w:val="2"/>
          <w:sz w:val="32"/>
          <w:szCs w:val="32"/>
          <w:lang w:val="zh-CN" w:eastAsia="zh-CN" w:bidi="ar-SA"/>
        </w:rPr>
        <w:t>，发放</w:t>
      </w:r>
      <w:r>
        <w:rPr>
          <w:rFonts w:hint="default" w:ascii="Times New Roman" w:hAnsi="Times New Roman" w:eastAsia="仿宋_GB2312" w:cs="Times New Roman"/>
          <w:color w:val="auto"/>
          <w:kern w:val="2"/>
          <w:sz w:val="32"/>
          <w:szCs w:val="32"/>
          <w:lang w:val="en-US" w:eastAsia="zh-CN" w:bidi="ar-SA"/>
        </w:rPr>
        <w:t>防雹人员工资</w:t>
      </w:r>
      <w:r>
        <w:rPr>
          <w:rFonts w:hint="eastAsia" w:ascii="Times New Roman" w:hAnsi="Times New Roman" w:eastAsia="仿宋_GB2312" w:cs="Times New Roman"/>
          <w:color w:val="auto"/>
          <w:kern w:val="2"/>
          <w:sz w:val="32"/>
          <w:szCs w:val="32"/>
          <w:lang w:val="en-US" w:eastAsia="zh-CN" w:bidi="ar-SA"/>
        </w:rPr>
        <w:t>，维护</w:t>
      </w:r>
      <w:r>
        <w:rPr>
          <w:rFonts w:hint="default" w:ascii="Times New Roman" w:hAnsi="Times New Roman" w:eastAsia="仿宋_GB2312" w:cs="Times New Roman"/>
          <w:color w:val="auto"/>
          <w:kern w:val="2"/>
          <w:sz w:val="32"/>
          <w:szCs w:val="32"/>
          <w:lang w:val="en-US" w:eastAsia="zh-CN" w:bidi="ar-SA"/>
        </w:rPr>
        <w:t>人蓄饮水及灌溉沟渠等有利于我镇各村农业发展，为各村果蔬的种植提供了有力的保障。</w:t>
      </w:r>
    </w:p>
    <w:p w14:paraId="473509E5">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基础设施</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val="zh-CN"/>
        </w:rPr>
        <w:t>购置防雹弹、环境卫生整治、地质灾害应急处置、</w:t>
      </w:r>
      <w:r>
        <w:rPr>
          <w:rFonts w:hint="default" w:ascii="Times New Roman" w:hAnsi="Times New Roman" w:eastAsia="仿宋_GB2312" w:cs="Times New Roman"/>
          <w:sz w:val="32"/>
          <w:szCs w:val="32"/>
          <w:lang w:val="en-US" w:eastAsia="zh-CN"/>
        </w:rPr>
        <w:t>人畜饮水维护等项目的实施保障了各村基础设施的完善，保障了人民群众的生产生活条件，满足了人民群众的需求。</w:t>
      </w:r>
    </w:p>
    <w:p w14:paraId="525712FF">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（三）个性指标绩效分析</w:t>
      </w:r>
    </w:p>
    <w:p w14:paraId="36E22236">
      <w:pPr>
        <w:pageBreakBefore w:val="0"/>
        <w:widowControl/>
        <w:kinsoku/>
        <w:wordWrap/>
        <w:overflowPunct/>
        <w:topLinePunct w:val="0"/>
        <w:autoSpaceDE/>
        <w:autoSpaceDN/>
        <w:bidi w:val="0"/>
        <w:spacing w:line="576" w:lineRule="exact"/>
        <w:ind w:firstLine="640" w:firstLineChars="200"/>
        <w:jc w:val="left"/>
        <w:rPr>
          <w:rFonts w:hint="default" w:ascii="Times New Roman" w:hAnsi="Times New Roman" w:eastAsia="仿宋_GB2312" w:cs="Times New Roman"/>
          <w:kern w:val="2"/>
          <w:position w:val="0"/>
          <w:sz w:val="32"/>
          <w:szCs w:val="32"/>
          <w:lang w:val="zh-CN" w:eastAsia="zh-CN" w:bidi="ar-SA"/>
        </w:rPr>
      </w:pPr>
      <w:r>
        <w:rPr>
          <w:rFonts w:hint="default" w:ascii="Times New Roman" w:hAnsi="Times New Roman" w:eastAsia="仿宋_GB2312" w:cs="Times New Roman"/>
          <w:kern w:val="2"/>
          <w:position w:val="0"/>
          <w:sz w:val="32"/>
          <w:szCs w:val="32"/>
          <w:lang w:val="zh-CN" w:eastAsia="zh-CN" w:bidi="ar-SA"/>
        </w:rPr>
        <w:t>满意度指标：根据问卷调查结果，服务对象的满意度达到了95%以上，表明项目实施效果良好，得到了广泛认可。</w:t>
      </w:r>
    </w:p>
    <w:p w14:paraId="018E7413">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四、评价结论</w:t>
      </w:r>
    </w:p>
    <w:p w14:paraId="53D9C115">
      <w:pPr>
        <w:pageBreakBefore w:val="0"/>
        <w:tabs>
          <w:tab w:val="left" w:pos="1911"/>
        </w:tabs>
        <w:kinsoku/>
        <w:wordWrap/>
        <w:overflowPunct/>
        <w:topLinePunct w:val="0"/>
        <w:autoSpaceDE/>
        <w:autoSpaceDN/>
        <w:bidi w:val="0"/>
        <w:spacing w:line="576" w:lineRule="exact"/>
        <w:ind w:firstLine="640" w:firstLineChars="200"/>
        <w:jc w:val="left"/>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5E4DC62B">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14:paraId="26AA0E63">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ascii="Times New Roman" w:hAnsi="Times New Roman" w:eastAsia="仿宋_GB2312" w:cs="Times New Roman"/>
          <w:kern w:val="0"/>
          <w:position w:val="0"/>
          <w:sz w:val="32"/>
          <w:szCs w:val="32"/>
          <w:lang w:val="en-US" w:eastAsia="zh-CN" w:bidi="ar-SA"/>
        </w:rPr>
        <w:t>专项预算项目绩效自评未发现问题。</w:t>
      </w:r>
    </w:p>
    <w:p w14:paraId="78BFA532">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eastAsia="黑体" w:cs="Times New Roman"/>
          <w:kern w:val="0"/>
          <w:position w:val="3"/>
          <w:sz w:val="32"/>
          <w:szCs w:val="32"/>
          <w:lang w:val="zh-CN" w:eastAsia="zh-CN" w:bidi="ar-SA"/>
        </w:rPr>
        <w:t>六、</w:t>
      </w:r>
      <w:r>
        <w:rPr>
          <w:rFonts w:ascii="Times New Roman" w:hAnsi="Times New Roman" w:eastAsia="黑体" w:cs="Times New Roman"/>
          <w:kern w:val="0"/>
          <w:position w:val="3"/>
          <w:sz w:val="32"/>
          <w:szCs w:val="32"/>
          <w:lang w:val="zh-CN" w:eastAsia="zh-CN" w:bidi="ar-SA"/>
        </w:rPr>
        <w:t>改进建议</w:t>
      </w:r>
    </w:p>
    <w:p w14:paraId="64BAC212">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eastAsia="仿宋_GB2312"/>
          <w:color w:val="000000"/>
          <w:kern w:val="0"/>
          <w:sz w:val="32"/>
          <w:szCs w:val="32"/>
          <w:shd w:val="clear" w:color="auto" w:fill="FFFFFF"/>
          <w:lang w:val="zh-CN"/>
        </w:rPr>
      </w:pPr>
      <w:r>
        <w:rPr>
          <w:rFonts w:hint="eastAsia" w:ascii="仿宋_GB2312" w:hAnsi="仿宋_GB2312" w:eastAsia="仿宋_GB2312" w:cs="仿宋_GB2312"/>
          <w:kern w:val="0"/>
          <w:position w:val="0"/>
          <w:sz w:val="32"/>
          <w:szCs w:val="32"/>
          <w:lang w:val="en-US" w:eastAsia="zh-CN" w:bidi="ar-SA"/>
        </w:rPr>
        <w:t>无专项预算项目在预算安排、完善政策、改进管理等方面的措施建议。</w:t>
      </w:r>
    </w:p>
    <w:p w14:paraId="6BF1DEBA">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color w:val="000000"/>
          <w:kern w:val="0"/>
          <w:sz w:val="32"/>
          <w:szCs w:val="32"/>
          <w:shd w:val="clear" w:color="auto" w:fill="FFFFFF"/>
        </w:rPr>
      </w:pPr>
    </w:p>
    <w:p w14:paraId="1A7C599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color w:val="000000"/>
          <w:kern w:val="0"/>
          <w:sz w:val="32"/>
          <w:szCs w:val="32"/>
          <w:shd w:val="clear" w:color="auto" w:fill="FFFFFF"/>
          <w:lang w:val="zh-CN"/>
        </w:rPr>
        <w:sectPr>
          <w:pgSz w:w="12240" w:h="15840"/>
          <w:pgMar w:top="1440" w:right="1800" w:bottom="1440" w:left="1800" w:header="720" w:footer="720" w:gutter="0"/>
          <w:lnNumType w:countBy="0" w:distance="360"/>
          <w:pgNumType w:fmt="decimal"/>
          <w:cols w:space="720" w:num="1"/>
          <w:docGrid w:type="lines" w:linePitch="312" w:charSpace="0"/>
        </w:sectPr>
      </w:pPr>
    </w:p>
    <w:p w14:paraId="1B9AFCF9">
      <w:pPr>
        <w:pageBreakBefore w:val="0"/>
        <w:kinsoku/>
        <w:wordWrap/>
        <w:overflowPunct/>
        <w:topLinePunct w:val="0"/>
        <w:autoSpaceDE/>
        <w:autoSpaceDN/>
        <w:bidi w:val="0"/>
        <w:snapToGrid w:val="0"/>
        <w:spacing w:line="576" w:lineRule="exact"/>
        <w:rPr>
          <w:rFonts w:eastAsia="黑体"/>
          <w:kern w:val="0"/>
          <w:sz w:val="32"/>
          <w:szCs w:val="32"/>
          <w:shd w:val="clear" w:color="auto" w:fill="FFFFFF"/>
        </w:rPr>
      </w:pPr>
      <w:r>
        <w:rPr>
          <w:rFonts w:eastAsia="黑体"/>
          <w:kern w:val="0"/>
          <w:sz w:val="32"/>
          <w:szCs w:val="32"/>
          <w:shd w:val="clear" w:color="auto" w:fill="FFFFFF"/>
          <w:lang w:val="zh-CN"/>
        </w:rPr>
        <w:t>附表</w:t>
      </w:r>
      <w:r>
        <w:rPr>
          <w:rFonts w:eastAsia="黑体"/>
          <w:kern w:val="0"/>
          <w:sz w:val="32"/>
          <w:szCs w:val="32"/>
          <w:shd w:val="clear" w:color="auto" w:fill="FFFFFF"/>
        </w:rPr>
        <w:t>1</w:t>
      </w:r>
    </w:p>
    <w:p w14:paraId="6C54FEB7">
      <w:pPr>
        <w:pageBreakBefore w:val="0"/>
        <w:kinsoku/>
        <w:wordWrap/>
        <w:overflowPunct/>
        <w:topLinePunct w:val="0"/>
        <w:autoSpaceDE/>
        <w:autoSpaceDN/>
        <w:bidi w:val="0"/>
        <w:spacing w:line="576"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21"/>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CC939FF">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67F2AB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8E595E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29B7176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50FB135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14692563">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4A2C8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678C9E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C5CB55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A53F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130FD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14:paraId="169266AD">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1367D00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r>
      <w:tr w14:paraId="22400D0A">
        <w:tblPrEx>
          <w:tblCellMar>
            <w:top w:w="0" w:type="dxa"/>
            <w:left w:w="108" w:type="dxa"/>
            <w:bottom w:w="0" w:type="dxa"/>
            <w:right w:w="108" w:type="dxa"/>
          </w:tblCellMar>
        </w:tblPrEx>
        <w:trPr>
          <w:trHeight w:val="215"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0BE60E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BED765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8F4CDA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9535FC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746AD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DB1B7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6DA7E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AECA83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99FF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03DD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F6FA2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6E5A2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882FC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295918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9D8A1B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7B6C51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1D3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DD8E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E6885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11567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376E7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FB719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27687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8451C2D">
        <w:tblPrEx>
          <w:tblCellMar>
            <w:top w:w="0" w:type="dxa"/>
            <w:left w:w="108" w:type="dxa"/>
            <w:bottom w:w="0" w:type="dxa"/>
            <w:right w:w="108" w:type="dxa"/>
          </w:tblCellMar>
        </w:tblPrEx>
        <w:trPr>
          <w:trHeight w:val="305"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53C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55DCB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1BD2BC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369C4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D8DE9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2A365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E625F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15085D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66F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6177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68D60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489988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3E279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B12F7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BEF18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966E63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C0A2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D420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D882E2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6E076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BCF87F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435F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AE9E9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C5438E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15A2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B1721E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866059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AB957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21B07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0224F8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57D57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F51993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61F9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54B5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42C1A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5C7616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2D492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A68684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C72C30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961CC8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E03B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EEC16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56C39F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138B2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4AB4AE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F9609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F8227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2A64CD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1B7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65A6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64AAB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CD069A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B923F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71A42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F8D6B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8B197AC">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97808A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B42734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3578A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26BC7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C9BB2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E4F9C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CCB2B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FFFC58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335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4064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548C8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9796F0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3E307D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8E64F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71C30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C7D360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BBC9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C005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6D0DC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A9D78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B12407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80CA4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C9EBD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F4ABC8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100E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0A90E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54E36C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025A5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5FF74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8464B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7AB8D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33F61D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B52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8ADE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CEE2B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D9E362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BD4789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BAA3A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2E9B89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1FA455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BC3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74226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102AF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2263B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E80C9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B4ABD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56C06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1923A4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84AB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D71F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D83F1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887154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25C28F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9B20D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6F6929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CA4C93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1E75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13508D5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85DF7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97D6C6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84508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B77CE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699B8C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D0399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5DF989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7450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804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FC0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796C4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8833D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1BB8F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E1BE1A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81AA3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737074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D7D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A09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46F23C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F7382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763ED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5CB382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81244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584EF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9A003B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850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6F04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494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D1CEC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C73FA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4F1C6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79322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B73CDC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4E276F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D61F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6B0F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8FB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DEE8D0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D4272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141B86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3B9449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384D9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E28EB4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FAEB92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9A4675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5CF12D5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3B36A95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0993A29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6DC17A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468" w:type="dxa"/>
            <w:tcBorders>
              <w:top w:val="nil"/>
              <w:left w:val="single" w:color="000000" w:sz="4" w:space="0"/>
              <w:bottom w:val="single" w:color="000000" w:sz="4" w:space="0"/>
              <w:right w:val="single" w:color="000000" w:sz="4" w:space="0"/>
            </w:tcBorders>
            <w:noWrap w:val="0"/>
            <w:vAlign w:val="center"/>
          </w:tcPr>
          <w:p w14:paraId="77C6EDF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1B72BA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2692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7EAE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60F3904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40D3810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D1D3F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88B55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B428B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53E4C0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B497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57AF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583265C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43D7727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1C10A8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7F52F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215CA6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4B2FB74">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288C066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C30CB1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社会效益</w:t>
            </w:r>
          </w:p>
          <w:p w14:paraId="24E9EF9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eastAsia="宋体"/>
                <w:color w:val="000000"/>
                <w:kern w:val="0"/>
                <w:sz w:val="24"/>
                <w:szCs w:val="24"/>
                <w:lang w:bidi="ar"/>
              </w:rPr>
              <w:t>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1E60C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16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66D9CE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eastAsia="宋体"/>
                <w:color w:val="000000"/>
                <w:kern w:val="0"/>
                <w:sz w:val="24"/>
                <w:szCs w:val="24"/>
                <w:lang w:val="en-US" w:eastAsia="zh-CN" w:bidi="ar"/>
              </w:rPr>
              <w:t>保障各村（社区）运行，服务群众，提高履职</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678A7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7C619B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F44DD8C">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323B17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FCE3A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0BD674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C535BE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60468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AEBD6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CD606A4">
        <w:tblPrEx>
          <w:tblCellMar>
            <w:top w:w="0" w:type="dxa"/>
            <w:left w:w="108" w:type="dxa"/>
            <w:bottom w:w="0" w:type="dxa"/>
            <w:right w:w="108" w:type="dxa"/>
          </w:tblCellMar>
        </w:tblPrEx>
        <w:trPr>
          <w:trHeight w:val="9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53FCAC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kern w:val="0"/>
                <w:sz w:val="24"/>
                <w:szCs w:val="24"/>
                <w:lang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E7AC1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525AE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C1857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合计</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89C506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0AD6E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bl>
    <w:p w14:paraId="0D38CABD">
      <w:pPr>
        <w:keepNext w:val="0"/>
        <w:keepLines w:val="0"/>
        <w:pageBreakBefore w:val="0"/>
        <w:kinsoku/>
        <w:wordWrap/>
        <w:overflowPunct/>
        <w:topLinePunct w:val="0"/>
        <w:autoSpaceDE/>
        <w:autoSpaceDN/>
        <w:bidi w:val="0"/>
        <w:adjustRightInd/>
        <w:snapToGrid/>
        <w:spacing w:line="576" w:lineRule="exact"/>
        <w:rPr>
          <w:rFonts w:eastAsia="黑体"/>
          <w:kern w:val="0"/>
          <w:sz w:val="32"/>
          <w:szCs w:val="32"/>
          <w:shd w:val="clear" w:color="auto" w:fill="FFFFFF"/>
        </w:rPr>
      </w:pPr>
      <w:r>
        <w:rPr>
          <w:rFonts w:eastAsia="黑体"/>
          <w:kern w:val="0"/>
          <w:sz w:val="32"/>
          <w:szCs w:val="32"/>
          <w:shd w:val="clear" w:color="auto" w:fill="FFFFFF"/>
          <w:lang w:val="zh-CN"/>
        </w:rPr>
        <w:br w:type="page"/>
      </w:r>
      <w:r>
        <w:rPr>
          <w:rFonts w:eastAsia="黑体"/>
          <w:kern w:val="0"/>
          <w:sz w:val="32"/>
          <w:szCs w:val="32"/>
          <w:shd w:val="clear" w:color="auto" w:fill="FFFFFF"/>
          <w:lang w:val="zh-CN"/>
        </w:rPr>
        <w:t>附表</w:t>
      </w:r>
      <w:r>
        <w:rPr>
          <w:rFonts w:hint="eastAsia" w:eastAsia="黑体"/>
          <w:kern w:val="0"/>
          <w:sz w:val="32"/>
          <w:szCs w:val="32"/>
          <w:shd w:val="clear" w:color="auto" w:fill="FFFFFF"/>
        </w:rPr>
        <w:t>2</w:t>
      </w:r>
    </w:p>
    <w:tbl>
      <w:tblPr>
        <w:tblStyle w:val="21"/>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3217662">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61FFD8A8">
            <w:pPr>
              <w:keepNext w:val="0"/>
              <w:keepLines w:val="0"/>
              <w:pageBreakBefore w:val="0"/>
              <w:widowControl/>
              <w:kinsoku/>
              <w:wordWrap/>
              <w:overflowPunct/>
              <w:topLinePunct w:val="0"/>
              <w:autoSpaceDE/>
              <w:autoSpaceDN/>
              <w:bidi w:val="0"/>
              <w:adjustRightInd/>
              <w:snapToGrid/>
              <w:spacing w:line="576"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0FAC3BD0">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EF4AF4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039CA45">
            <w:pPr>
              <w:keepNext w:val="0"/>
              <w:keepLines w:val="0"/>
              <w:pageBreakBefore w:val="0"/>
              <w:kinsoku/>
              <w:wordWrap/>
              <w:overflowPunct/>
              <w:topLinePunct w:val="0"/>
              <w:autoSpaceDE/>
              <w:autoSpaceDN/>
              <w:bidi w:val="0"/>
              <w:adjustRightInd/>
              <w:snapToGrid/>
              <w:spacing w:line="240" w:lineRule="exact"/>
              <w:rPr>
                <w:rFonts w:hint="eastAsia" w:eastAsia="宋体"/>
                <w:color w:val="000000"/>
                <w:sz w:val="24"/>
                <w:szCs w:val="24"/>
                <w:lang w:eastAsia="zh-CN"/>
              </w:rPr>
            </w:pPr>
            <w:r>
              <w:rPr>
                <w:rFonts w:hint="eastAsia" w:eastAsia="宋体"/>
                <w:color w:val="000000"/>
                <w:sz w:val="24"/>
                <w:szCs w:val="24"/>
              </w:rPr>
              <w:t>51322325T000013167492-2024年村级公共服务经费</w:t>
            </w:r>
          </w:p>
        </w:tc>
      </w:tr>
      <w:tr w14:paraId="048FC0A6">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74D11D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F5FF07F">
            <w:pPr>
              <w:keepNext w:val="0"/>
              <w:keepLines w:val="0"/>
              <w:pageBreakBefore w:val="0"/>
              <w:kinsoku/>
              <w:wordWrap/>
              <w:overflowPunct/>
              <w:topLinePunct w:val="0"/>
              <w:autoSpaceDE/>
              <w:autoSpaceDN/>
              <w:bidi w:val="0"/>
              <w:adjustRightInd/>
              <w:snapToGrid/>
              <w:spacing w:line="240" w:lineRule="exact"/>
              <w:rPr>
                <w:rFonts w:hint="default" w:eastAsia="宋体"/>
                <w:color w:val="000000"/>
                <w:sz w:val="24"/>
                <w:szCs w:val="24"/>
                <w:lang w:val="en-US" w:eastAsia="zh-CN"/>
              </w:rPr>
            </w:pPr>
            <w:r>
              <w:rPr>
                <w:rFonts w:hint="eastAsia" w:eastAsia="宋体"/>
                <w:color w:val="000000"/>
                <w:sz w:val="24"/>
                <w:szCs w:val="24"/>
                <w:lang w:val="en-US" w:eastAsia="zh-CN"/>
              </w:rPr>
              <w:t>茂县凤仪镇人民政府</w:t>
            </w:r>
          </w:p>
        </w:tc>
      </w:tr>
      <w:tr w14:paraId="6B6B06BC">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192141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8B9FFB6">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6BDF9E8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44BCDE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E66BC0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14:paraId="17FEB4C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A4F8120">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68584C2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ACEC2">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97ACCA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4DEF6EA">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2866DD5B">
        <w:tblPrEx>
          <w:tblCellMar>
            <w:top w:w="15" w:type="dxa"/>
            <w:left w:w="15" w:type="dxa"/>
            <w:bottom w:w="15" w:type="dxa"/>
            <w:right w:w="15" w:type="dxa"/>
          </w:tblCellMar>
        </w:tblPrEx>
        <w:trPr>
          <w:trHeight w:val="910"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606C4">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1DE9B7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4F609A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1F32636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9E1738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796D36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因素法与项目法相结合</w:t>
            </w:r>
          </w:p>
        </w:tc>
      </w:tr>
      <w:tr w14:paraId="1736C71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895F87">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FEAE2E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EC0F66B">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716B75A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D1CBDE">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B6A76C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9FF9E50">
            <w:pPr>
              <w:keepNext w:val="0"/>
              <w:keepLines w:val="0"/>
              <w:pageBreakBefore w:val="0"/>
              <w:kinsoku/>
              <w:wordWrap/>
              <w:overflowPunct/>
              <w:topLinePunct w:val="0"/>
              <w:autoSpaceDE/>
              <w:autoSpaceDN/>
              <w:bidi w:val="0"/>
              <w:adjustRightInd/>
              <w:snapToGrid/>
              <w:spacing w:line="240" w:lineRule="exact"/>
              <w:jc w:val="left"/>
              <w:rPr>
                <w:rFonts w:hint="eastAsia" w:eastAsia="宋体"/>
                <w:color w:val="000000"/>
                <w:sz w:val="24"/>
                <w:szCs w:val="24"/>
                <w:lang w:eastAsia="zh-CN"/>
              </w:rPr>
            </w:pPr>
            <w:r>
              <w:rPr>
                <w:rFonts w:hint="eastAsia" w:eastAsia="宋体"/>
                <w:color w:val="000000"/>
                <w:sz w:val="24"/>
                <w:szCs w:val="24"/>
                <w:lang w:eastAsia="zh-CN"/>
              </w:rPr>
              <w:t>2024年村级公共服务经费</w:t>
            </w:r>
          </w:p>
        </w:tc>
      </w:tr>
      <w:tr w14:paraId="49D9BCE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9D8B3">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CF5D82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88D7C79">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6636767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3B99B">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4408C7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EB3C097">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ascii="宋体" w:hAnsi="宋体" w:eastAsia="宋体" w:cs="宋体"/>
                <w:color w:val="000000"/>
                <w:sz w:val="24"/>
                <w:szCs w:val="24"/>
                <w:lang w:val="en-US" w:eastAsia="zh-CN"/>
              </w:rPr>
              <w:t>2024年1月至2024年12月</w:t>
            </w:r>
          </w:p>
        </w:tc>
      </w:tr>
      <w:tr w14:paraId="26849987">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B3B3FF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项目资金</w:t>
            </w:r>
          </w:p>
          <w:p w14:paraId="134A471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FC014B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E19F551">
            <w:pPr>
              <w:keepNext w:val="0"/>
              <w:keepLines w:val="0"/>
              <w:pageBreakBefore w:val="0"/>
              <w:tabs>
                <w:tab w:val="left" w:pos="1977"/>
              </w:tabs>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47</w:t>
            </w:r>
          </w:p>
        </w:tc>
      </w:tr>
      <w:tr w14:paraId="07DB0D8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BCA228">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AFB971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942B81">
            <w:pPr>
              <w:keepNext w:val="0"/>
              <w:keepLines w:val="0"/>
              <w:pageBreakBefore w:val="0"/>
              <w:tabs>
                <w:tab w:val="left" w:pos="2277"/>
              </w:tabs>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47</w:t>
            </w:r>
          </w:p>
        </w:tc>
      </w:tr>
      <w:tr w14:paraId="0259DC4D">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CA2752">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D1174E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ABF42BA">
            <w:pPr>
              <w:keepNext w:val="0"/>
              <w:keepLines w:val="0"/>
              <w:pageBreakBefore w:val="0"/>
              <w:kinsoku/>
              <w:wordWrap/>
              <w:overflowPunct/>
              <w:topLinePunct w:val="0"/>
              <w:autoSpaceDE/>
              <w:autoSpaceDN/>
              <w:bidi w:val="0"/>
              <w:adjustRightInd/>
              <w:snapToGrid/>
              <w:spacing w:line="240" w:lineRule="exact"/>
              <w:jc w:val="right"/>
              <w:rPr>
                <w:rFonts w:eastAsia="宋体"/>
                <w:color w:val="000000"/>
                <w:sz w:val="24"/>
                <w:szCs w:val="24"/>
              </w:rPr>
            </w:pPr>
          </w:p>
        </w:tc>
      </w:tr>
      <w:tr w14:paraId="50F04F0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4402CB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F2666D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14:paraId="669AF96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0B4F4">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FD0E3BF">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eastAsia="宋体"/>
                <w:color w:val="000000"/>
                <w:sz w:val="24"/>
                <w:szCs w:val="24"/>
              </w:rPr>
              <w:t>为进一步提升我镇各村（社区）组织活动和公共服务运行经费保障能力，巩固党在基层的执政基础。</w:t>
            </w:r>
          </w:p>
        </w:tc>
      </w:tr>
      <w:tr w14:paraId="6CDA53E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1062343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266B1C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0F0DC1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97FD80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42A5D9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731143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D4FB9F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5FAA2A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D8A211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实际完成指标值</w:t>
            </w:r>
          </w:p>
        </w:tc>
      </w:tr>
      <w:tr w14:paraId="41237F6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EA88CC5">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1B17E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F1617F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170A49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涉及村（社区）个数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DA88AA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9FD2E8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20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EE9738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FC0CCB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BE90F0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=20个</w:t>
            </w:r>
          </w:p>
        </w:tc>
      </w:tr>
      <w:tr w14:paraId="194888D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186A0CB">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44D3FA">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5E188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3806FB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项目竣工验收合格率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5D9CA7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932D85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2F29DE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67A49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0891B7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=100%</w:t>
            </w:r>
          </w:p>
        </w:tc>
      </w:tr>
      <w:tr w14:paraId="74C15C7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C62E720">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FE041">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9FCAF">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A0E2A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项目资金使用合格率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79332B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C65705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533EA9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1C5A50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CCF382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=100%</w:t>
            </w:r>
          </w:p>
        </w:tc>
      </w:tr>
      <w:tr w14:paraId="5518155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18A7C34">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4385AA">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EDD304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C89585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项目按时完工率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D2ED9F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C76500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F144AD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1000AE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1DFD8F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hint="eastAsia" w:eastAsia="宋体"/>
                <w:color w:val="000000"/>
                <w:kern w:val="0"/>
                <w:sz w:val="24"/>
                <w:szCs w:val="24"/>
                <w:lang w:val="en-US" w:eastAsia="zh-CN" w:bidi="ar"/>
              </w:rPr>
              <w:t>=100%</w:t>
            </w:r>
          </w:p>
        </w:tc>
      </w:tr>
      <w:tr w14:paraId="68F79DF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DBB5BC9">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4101E9">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tcBorders>
              <w:top w:val="single" w:color="000000" w:sz="4" w:space="0"/>
              <w:left w:val="single" w:color="000000" w:sz="4" w:space="0"/>
              <w:right w:val="single" w:color="000000" w:sz="4" w:space="0"/>
            </w:tcBorders>
            <w:noWrap w:val="0"/>
            <w:vAlign w:val="center"/>
          </w:tcPr>
          <w:p w14:paraId="0B3631C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社会效益</w:t>
            </w:r>
          </w:p>
          <w:p w14:paraId="6BB1C53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BBADB5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eastAsia="宋体"/>
                <w:color w:val="000000"/>
                <w:kern w:val="0"/>
                <w:sz w:val="24"/>
                <w:szCs w:val="24"/>
                <w:lang w:bidi="ar"/>
              </w:rPr>
            </w:pPr>
            <w:r>
              <w:rPr>
                <w:rFonts w:hint="eastAsia" w:eastAsia="宋体"/>
                <w:color w:val="000000"/>
                <w:kern w:val="0"/>
                <w:sz w:val="24"/>
                <w:szCs w:val="24"/>
                <w:lang w:val="en-US" w:eastAsia="zh-CN" w:bidi="ar"/>
              </w:rPr>
              <w:t xml:space="preserve"> 保障各村（社区）运行，服务群众，提高履职</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F58F48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9D698B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ACDD1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B5A807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0915F0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进一步保障</w:t>
            </w:r>
          </w:p>
        </w:tc>
      </w:tr>
      <w:tr w14:paraId="63D4691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CB0108C">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tcBorders>
              <w:top w:val="single" w:color="000000" w:sz="4" w:space="0"/>
              <w:left w:val="single" w:color="000000" w:sz="4" w:space="0"/>
              <w:right w:val="single" w:color="000000" w:sz="4" w:space="0"/>
            </w:tcBorders>
            <w:noWrap w:val="0"/>
            <w:vAlign w:val="center"/>
          </w:tcPr>
          <w:p w14:paraId="623BA10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满意度</w:t>
            </w:r>
          </w:p>
          <w:p w14:paraId="76CC6B9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noWrap w:val="0"/>
            <w:vAlign w:val="center"/>
          </w:tcPr>
          <w:p w14:paraId="26FD82F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服务对象</w:t>
            </w:r>
          </w:p>
          <w:p w14:paraId="3EA27F4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0B1CC4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19A878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4CE24E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EBEBA0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DCED08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27EB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bidi="ar"/>
              </w:rPr>
            </w:pPr>
            <w:r>
              <w:rPr>
                <w:rFonts w:eastAsia="宋体"/>
                <w:color w:val="000000"/>
                <w:kern w:val="0"/>
                <w:sz w:val="24"/>
                <w:szCs w:val="24"/>
                <w:lang w:val="en-US" w:eastAsia="zh-CN" w:bidi="ar"/>
              </w:rPr>
              <w:t>≥</w:t>
            </w:r>
            <w:r>
              <w:rPr>
                <w:rFonts w:hint="eastAsia" w:eastAsia="宋体"/>
                <w:color w:val="000000"/>
                <w:kern w:val="0"/>
                <w:sz w:val="24"/>
                <w:szCs w:val="24"/>
                <w:lang w:val="en-US" w:eastAsia="zh-CN" w:bidi="ar"/>
              </w:rPr>
              <w:t>95%</w:t>
            </w:r>
          </w:p>
        </w:tc>
      </w:tr>
      <w:tr w14:paraId="65FA7D2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49A5B53">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0C0A37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E6EE5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经济成本</w:t>
            </w:r>
          </w:p>
          <w:p w14:paraId="0047DBA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312" w:type="dxa"/>
            <w:tcBorders>
              <w:top w:val="single" w:color="000000" w:sz="4" w:space="0"/>
              <w:bottom w:val="single" w:color="000000" w:sz="4" w:space="0"/>
              <w:right w:val="single" w:color="000000" w:sz="4" w:space="0"/>
            </w:tcBorders>
            <w:noWrap w:val="0"/>
            <w:vAlign w:val="center"/>
          </w:tcPr>
          <w:p w14:paraId="7182CF2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ascii="宋体" w:hAnsi="宋体" w:eastAsia="宋体" w:cs="宋体"/>
                <w:sz w:val="24"/>
                <w:szCs w:val="24"/>
              </w:rPr>
              <w:t>2024年村级公共服务经费预算资金</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76E64F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949F56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bidi="ar"/>
              </w:rPr>
            </w:pPr>
            <w:r>
              <w:rPr>
                <w:rFonts w:hint="eastAsia" w:eastAsia="宋体"/>
                <w:color w:val="000000"/>
                <w:kern w:val="0"/>
                <w:sz w:val="24"/>
                <w:szCs w:val="24"/>
                <w:lang w:val="en-US" w:eastAsia="zh-CN" w:bidi="ar"/>
              </w:rPr>
              <w:t>47</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D22EF5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hint="eastAsia" w:eastAsia="宋体"/>
                <w:color w:val="000000"/>
                <w:kern w:val="0"/>
                <w:sz w:val="24"/>
                <w:szCs w:val="24"/>
                <w:lang w:val="en-US" w:eastAsia="zh-CN" w:bidi="ar"/>
              </w:rPr>
              <w:t>万</w:t>
            </w:r>
            <w:r>
              <w:rPr>
                <w:rFonts w:eastAsia="宋体"/>
                <w:color w:val="000000"/>
                <w:kern w:val="0"/>
                <w:sz w:val="24"/>
                <w:szCs w:val="24"/>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45A3DC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47EAAF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w:t>
            </w:r>
            <w:r>
              <w:rPr>
                <w:rFonts w:hint="eastAsia"/>
                <w:color w:val="000000"/>
                <w:kern w:val="0"/>
                <w:sz w:val="24"/>
                <w:szCs w:val="24"/>
                <w:lang w:val="en-US" w:eastAsia="zh-CN" w:bidi="ar"/>
              </w:rPr>
              <w:t>28.90万元</w:t>
            </w:r>
          </w:p>
        </w:tc>
      </w:tr>
    </w:tbl>
    <w:p w14:paraId="7FB389FC">
      <w:pPr>
        <w:keepNext w:val="0"/>
        <w:keepLines w:val="0"/>
        <w:pageBreakBefore w:val="0"/>
        <w:widowControl w:val="0"/>
        <w:kinsoku/>
        <w:wordWrap/>
        <w:overflowPunct/>
        <w:topLinePunct w:val="0"/>
        <w:autoSpaceDE/>
        <w:autoSpaceDN/>
        <w:bidi w:val="0"/>
        <w:adjustRightInd/>
        <w:snapToGrid/>
        <w:spacing w:line="240" w:lineRule="exact"/>
        <w:ind w:leftChars="0" w:firstLine="480" w:firstLineChars="200"/>
        <w:jc w:val="both"/>
        <w:rPr>
          <w:rFonts w:ascii="Times New Roman" w:hAnsi="Times New Roman" w:eastAsia="黑体" w:cs="Times New Roman"/>
          <w:kern w:val="2"/>
          <w:sz w:val="24"/>
          <w:szCs w:val="24"/>
          <w:lang w:val="en-US" w:eastAsia="zh-CN" w:bidi="ar-SA"/>
        </w:rPr>
      </w:pPr>
    </w:p>
    <w:p w14:paraId="154B036F">
      <w:pPr>
        <w:pageBreakBefore w:val="0"/>
        <w:kinsoku/>
        <w:wordWrap/>
        <w:overflowPunct/>
        <w:topLinePunct w:val="0"/>
        <w:autoSpaceDE/>
        <w:autoSpaceDN/>
        <w:bidi w:val="0"/>
        <w:spacing w:line="576" w:lineRule="exact"/>
        <w:rPr>
          <w:rFonts w:ascii="Times New Roman" w:hAnsi="Times New Roman" w:eastAsia="黑体" w:cs="Times New Roman"/>
          <w:sz w:val="32"/>
          <w:szCs w:val="32"/>
        </w:rPr>
        <w:sectPr>
          <w:pgSz w:w="12240" w:h="15840"/>
          <w:pgMar w:top="720" w:right="720" w:bottom="720" w:left="720" w:header="720" w:footer="720" w:gutter="0"/>
          <w:lnNumType w:countBy="0" w:distance="360"/>
          <w:pgNumType w:fmt="decimal"/>
          <w:cols w:space="720" w:num="1"/>
          <w:docGrid w:type="lines" w:linePitch="312" w:charSpace="0"/>
        </w:sectPr>
      </w:pPr>
    </w:p>
    <w:p w14:paraId="3E63666C">
      <w:pPr>
        <w:pageBreakBefore w:val="0"/>
        <w:widowControl w:val="0"/>
        <w:kinsoku/>
        <w:wordWrap/>
        <w:overflowPunct/>
        <w:topLinePunct w:val="0"/>
        <w:autoSpaceDE/>
        <w:autoSpaceDN/>
        <w:bidi w:val="0"/>
        <w:spacing w:line="576"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000000"/>
          <w:kern w:val="0"/>
          <w:sz w:val="44"/>
          <w:szCs w:val="44"/>
          <w:lang w:val="en-US" w:eastAsia="zh-CN" w:bidi="ar-SA"/>
        </w:rPr>
        <w:t>凤仪镇2024年强降雨应急抢险资金</w:t>
      </w:r>
    </w:p>
    <w:p w14:paraId="4BFD758E">
      <w:pPr>
        <w:pageBreakBefore w:val="0"/>
        <w:widowControl w:val="0"/>
        <w:kinsoku/>
        <w:wordWrap/>
        <w:overflowPunct/>
        <w:topLinePunct w:val="0"/>
        <w:autoSpaceDE/>
        <w:autoSpaceDN/>
        <w:bidi w:val="0"/>
        <w:spacing w:line="576" w:lineRule="exact"/>
        <w:ind w:firstLine="2640" w:firstLineChars="600"/>
        <w:jc w:val="both"/>
        <w:rPr>
          <w:lang w:val="zh-CN" w:eastAsia="zh-CN"/>
        </w:rPr>
      </w:pPr>
      <w:r>
        <w:rPr>
          <w:rFonts w:hint="eastAsia" w:ascii="方正小标宋简体" w:hAnsi="方正小标宋简体" w:eastAsia="方正小标宋简体" w:cs="方正小标宋简体"/>
          <w:color w:val="auto"/>
          <w:kern w:val="2"/>
          <w:sz w:val="44"/>
          <w:szCs w:val="44"/>
          <w:lang w:val="en-US" w:eastAsia="zh-CN" w:bidi="ar-SA"/>
        </w:rPr>
        <w:t>绩效评价报告</w:t>
      </w:r>
    </w:p>
    <w:p w14:paraId="2C1D2A38">
      <w:pPr>
        <w:pageBreakBefore w:val="0"/>
        <w:kinsoku/>
        <w:wordWrap/>
        <w:overflowPunct/>
        <w:topLinePunct w:val="0"/>
        <w:autoSpaceDE/>
        <w:autoSpaceDN/>
        <w:bidi w:val="0"/>
        <w:adjustRightInd w:val="0"/>
        <w:snapToGrid w:val="0"/>
        <w:spacing w:line="576"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02B73051">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（一）设立背景及基本情况</w:t>
      </w:r>
    </w:p>
    <w:p w14:paraId="39E911E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default" w:ascii="Times New Roman" w:hAnsi="Times New Roman" w:eastAsia="仿宋_GB2312" w:cs="Times New Roman"/>
          <w:color w:val="auto"/>
          <w:kern w:val="0"/>
          <w:sz w:val="32"/>
          <w:szCs w:val="32"/>
          <w:highlight w:val="none"/>
          <w:u w:val="none"/>
          <w:shd w:val="clear" w:color="auto" w:fill="FFFFFF"/>
          <w:lang w:val="zh-CN"/>
        </w:rPr>
      </w:pPr>
      <w:r>
        <w:rPr>
          <w:rFonts w:hint="default" w:ascii="Times New Roman" w:hAnsi="Times New Roman" w:eastAsia="仿宋_GB2312" w:cs="Times New Roman"/>
          <w:kern w:val="2"/>
          <w:sz w:val="32"/>
          <w:szCs w:val="32"/>
          <w:lang w:eastAsia="zh-CN"/>
        </w:rPr>
        <w:t>受“7.16”强降雨影响，我镇各村不同程度受灾，安排我镇2024年应急抢险资金</w:t>
      </w:r>
      <w:r>
        <w:rPr>
          <w:rFonts w:hint="eastAsia" w:eastAsia="仿宋_GB2312" w:cs="Times New Roman"/>
          <w:kern w:val="2"/>
          <w:sz w:val="32"/>
          <w:szCs w:val="32"/>
          <w:lang w:eastAsia="zh-CN"/>
        </w:rPr>
        <w:t>15.00万元</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sz w:val="32"/>
          <w:szCs w:val="32"/>
          <w:highlight w:val="none"/>
          <w:lang w:val="zh-CN"/>
        </w:rPr>
        <w:t>用于我镇强降雨后抢通保安全、山洪清淤疏通，地质隐患点应急排危和受灾村组环境清理等机具费用。</w:t>
      </w:r>
      <w:r>
        <w:rPr>
          <w:rFonts w:hint="default" w:ascii="Times New Roman" w:hAnsi="Times New Roman" w:eastAsia="仿宋_GB2312" w:cs="Times New Roman"/>
          <w:color w:val="auto"/>
          <w:kern w:val="0"/>
          <w:sz w:val="32"/>
          <w:szCs w:val="32"/>
          <w:highlight w:val="none"/>
          <w:u w:val="none"/>
          <w:shd w:val="clear" w:color="auto" w:fill="FFFFFF"/>
          <w:lang w:val="en-US" w:eastAsia="zh-CN"/>
        </w:rPr>
        <w:t>项目的预算数为</w:t>
      </w:r>
      <w:r>
        <w:rPr>
          <w:rFonts w:hint="eastAsia" w:eastAsia="仿宋_GB2312" w:cs="Times New Roman"/>
          <w:color w:val="auto"/>
          <w:kern w:val="0"/>
          <w:sz w:val="32"/>
          <w:szCs w:val="32"/>
          <w:highlight w:val="none"/>
          <w:u w:val="none"/>
          <w:shd w:val="clear" w:color="auto" w:fill="FFFFFF"/>
          <w:lang w:val="en-US" w:eastAsia="zh-CN"/>
        </w:rPr>
        <w:t>15.00万元</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，实际执行金额为</w:t>
      </w:r>
      <w:r>
        <w:rPr>
          <w:rFonts w:hint="eastAsia" w:eastAsia="仿宋_GB2312" w:cs="Times New Roman"/>
          <w:color w:val="auto"/>
          <w:kern w:val="0"/>
          <w:sz w:val="32"/>
          <w:szCs w:val="32"/>
          <w:highlight w:val="none"/>
          <w:u w:val="none"/>
          <w:shd w:val="clear" w:color="auto" w:fill="FFFFFF"/>
          <w:lang w:val="en-US" w:eastAsia="zh-CN"/>
        </w:rPr>
        <w:t>15.00万元</w:t>
      </w:r>
      <w:r>
        <w:rPr>
          <w:rFonts w:hint="default" w:ascii="Times New Roman" w:hAnsi="Times New Roman" w:eastAsia="仿宋_GB2312" w:cs="Times New Roman"/>
          <w:color w:val="auto"/>
          <w:kern w:val="0"/>
          <w:sz w:val="32"/>
          <w:szCs w:val="32"/>
          <w:highlight w:val="none"/>
          <w:u w:val="none"/>
          <w:shd w:val="clear" w:color="auto" w:fill="FFFFFF"/>
          <w:lang w:val="en-US" w:eastAsia="zh-CN"/>
        </w:rPr>
        <w:t>，实施时间为2024年</w:t>
      </w:r>
      <w:r>
        <w:rPr>
          <w:rFonts w:hint="default" w:ascii="Times New Roman" w:hAnsi="Times New Roman" w:eastAsia="仿宋_GB2312" w:cs="Times New Roman"/>
          <w:color w:val="auto"/>
          <w:kern w:val="0"/>
          <w:sz w:val="32"/>
          <w:szCs w:val="32"/>
          <w:highlight w:val="none"/>
          <w:u w:val="none"/>
          <w:shd w:val="clear" w:color="auto" w:fill="FFFFFF"/>
          <w:lang w:val="zh-CN"/>
        </w:rPr>
        <w:t>。</w:t>
      </w:r>
    </w:p>
    <w:p w14:paraId="4672A546">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w:t>
      </w:r>
      <w:r>
        <w:rPr>
          <w:rFonts w:hint="eastAsia" w:ascii="楷体" w:hAnsi="楷体" w:eastAsia="楷体" w:cs="楷体"/>
          <w:b/>
          <w:color w:val="000000"/>
          <w:sz w:val="32"/>
          <w:szCs w:val="32"/>
          <w:lang w:val="en-US" w:eastAsia="zh-CN"/>
        </w:rPr>
        <w:t>二</w:t>
      </w:r>
      <w:r>
        <w:rPr>
          <w:rFonts w:hint="eastAsia" w:ascii="楷体" w:hAnsi="楷体" w:eastAsia="楷体" w:cs="楷体"/>
          <w:b/>
          <w:color w:val="000000"/>
          <w:sz w:val="32"/>
          <w:szCs w:val="32"/>
          <w:lang w:val="zh-CN" w:eastAsia="zh-CN"/>
        </w:rPr>
        <w:t>）实施目的及支持方向</w:t>
      </w:r>
    </w:p>
    <w:p w14:paraId="31A9320C">
      <w:pPr>
        <w:pageBreakBefore w:val="0"/>
        <w:numPr>
          <w:ilvl w:val="0"/>
          <w:numId w:val="0"/>
        </w:numPr>
        <w:kinsoku/>
        <w:wordWrap/>
        <w:overflowPunct/>
        <w:topLinePunct w:val="0"/>
        <w:autoSpaceDE/>
        <w:autoSpaceDN/>
        <w:bidi w:val="0"/>
        <w:adjustRightInd w:val="0"/>
        <w:snapToGrid w:val="0"/>
        <w:spacing w:line="576" w:lineRule="exact"/>
        <w:ind w:firstLine="640" w:firstLineChars="200"/>
        <w:rPr>
          <w:rFonts w:ascii="仿宋_GB2312" w:hAnsi="Times New Roman" w:eastAsia="仿宋_GB2312" w:cs="Times New Roman"/>
          <w:sz w:val="32"/>
          <w:szCs w:val="32"/>
          <w:highlight w:val="none"/>
          <w:lang w:val="zh-CN"/>
        </w:rPr>
      </w:pPr>
      <w:r>
        <w:rPr>
          <w:rFonts w:hint="eastAsia" w:ascii="仿宋_GB2312" w:eastAsia="仿宋_GB2312" w:cs="Times New Roman"/>
          <w:kern w:val="2"/>
          <w:sz w:val="32"/>
          <w:szCs w:val="32"/>
          <w:lang w:eastAsia="zh-CN"/>
        </w:rPr>
        <w:t>凤仪镇</w:t>
      </w:r>
      <w:r>
        <w:rPr>
          <w:rFonts w:hint="eastAsia" w:ascii="仿宋_GB2312" w:eastAsia="仿宋_GB2312" w:cs="Times New Roman"/>
          <w:kern w:val="2"/>
          <w:sz w:val="32"/>
          <w:szCs w:val="32"/>
          <w:lang w:val="en-US" w:eastAsia="zh-CN"/>
        </w:rPr>
        <w:t>强降雨</w:t>
      </w:r>
      <w:r>
        <w:rPr>
          <w:rFonts w:hint="eastAsia" w:ascii="仿宋_GB2312" w:hAnsi="Times New Roman" w:eastAsia="仿宋_GB2312" w:cs="Times New Roman"/>
          <w:kern w:val="2"/>
          <w:sz w:val="32"/>
          <w:szCs w:val="32"/>
          <w:lang w:val="en-US" w:eastAsia="zh-CN"/>
        </w:rPr>
        <w:t>应急抢险资金专款专用，</w:t>
      </w:r>
      <w:r>
        <w:rPr>
          <w:rFonts w:hint="eastAsia" w:ascii="仿宋_GB2312" w:hAnsi="宋体" w:eastAsia="仿宋_GB2312"/>
          <w:sz w:val="32"/>
          <w:szCs w:val="32"/>
          <w:highlight w:val="none"/>
        </w:rPr>
        <w:t>推动农村经济社会全面发展，让广大农民群众在乡村振兴的道路上收获更多幸福感、获得感。</w:t>
      </w:r>
    </w:p>
    <w:p w14:paraId="36125FC7">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（三）预算安排及分配管理</w:t>
      </w:r>
    </w:p>
    <w:p w14:paraId="3688C778">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茂县</w:t>
      </w:r>
      <w:r>
        <w:rPr>
          <w:rFonts w:hint="default" w:ascii="Times New Roman" w:hAnsi="Times New Roman" w:eastAsia="仿宋_GB2312" w:cs="Times New Roman"/>
          <w:kern w:val="2"/>
          <w:sz w:val="32"/>
          <w:szCs w:val="32"/>
          <w:lang w:eastAsia="zh-CN"/>
        </w:rPr>
        <w:t>凤仪镇</w:t>
      </w:r>
      <w:r>
        <w:rPr>
          <w:rFonts w:hint="default" w:ascii="Times New Roman" w:hAnsi="Times New Roman" w:eastAsia="仿宋_GB2312" w:cs="Times New Roman"/>
          <w:kern w:val="2"/>
          <w:sz w:val="32"/>
          <w:szCs w:val="32"/>
          <w:lang w:val="en-US" w:eastAsia="zh-CN"/>
        </w:rPr>
        <w:t>强降雨应急抢险资金</w:t>
      </w:r>
      <w:r>
        <w:rPr>
          <w:rFonts w:hint="default" w:ascii="Times New Roman" w:hAnsi="Times New Roman" w:eastAsia="仿宋_GB2312" w:cs="Times New Roman"/>
          <w:sz w:val="32"/>
          <w:szCs w:val="32"/>
        </w:rPr>
        <w:t>专项经费</w:t>
      </w:r>
      <w:r>
        <w:rPr>
          <w:rFonts w:hint="default" w:ascii="Times New Roman" w:hAnsi="Times New Roman" w:eastAsia="仿宋_GB2312" w:cs="Times New Roman"/>
          <w:sz w:val="32"/>
          <w:szCs w:val="32"/>
          <w:lang w:val="en-US" w:eastAsia="zh-CN"/>
        </w:rPr>
        <w:t>15.00万元</w:t>
      </w:r>
      <w:r>
        <w:rPr>
          <w:rFonts w:hint="default" w:ascii="Times New Roman" w:hAnsi="Times New Roman" w:eastAsia="仿宋_GB2312" w:cs="Times New Roman"/>
          <w:sz w:val="32"/>
          <w:szCs w:val="32"/>
          <w:lang w:val="zh-CN" w:eastAsia="zh-CN"/>
        </w:rPr>
        <w:t>，批复</w:t>
      </w:r>
      <w:r>
        <w:rPr>
          <w:rFonts w:hint="default" w:ascii="Times New Roman" w:hAnsi="Times New Roman" w:eastAsia="仿宋_GB2312" w:cs="Times New Roman"/>
          <w:sz w:val="32"/>
          <w:szCs w:val="32"/>
          <w:lang w:val="en-US" w:eastAsia="zh-CN"/>
        </w:rPr>
        <w:t>15.00万元，申报与批复资金一致。</w:t>
      </w:r>
    </w:p>
    <w:p w14:paraId="3B7427A0">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（四）项目绩效目标设置</w:t>
      </w:r>
    </w:p>
    <w:p w14:paraId="7F231DD1">
      <w:pPr>
        <w:pageBreakBefore w:val="0"/>
        <w:numPr>
          <w:ilvl w:val="0"/>
          <w:numId w:val="0"/>
        </w:numPr>
        <w:kinsoku/>
        <w:wordWrap/>
        <w:overflowPunct/>
        <w:topLinePunct w:val="0"/>
        <w:autoSpaceDE/>
        <w:autoSpaceDN/>
        <w:bidi w:val="0"/>
        <w:adjustRightInd w:val="0"/>
        <w:snapToGrid w:val="0"/>
        <w:spacing w:line="576" w:lineRule="exact"/>
        <w:ind w:firstLine="640" w:firstLineChars="200"/>
        <w:rPr>
          <w:rFonts w:hint="eastAsia" w:eastAsia="仿宋_GB2312"/>
          <w:sz w:val="32"/>
          <w:szCs w:val="32"/>
          <w:lang w:val="en-US" w:eastAsia="zh-CN"/>
        </w:rPr>
      </w:pPr>
      <w:r>
        <w:rPr>
          <w:rFonts w:hint="eastAsia" w:ascii="仿宋_GB2312" w:eastAsia="仿宋_GB2312" w:cs="Times New Roman"/>
          <w:kern w:val="2"/>
          <w:sz w:val="32"/>
          <w:szCs w:val="32"/>
          <w:lang w:eastAsia="zh-CN"/>
        </w:rPr>
        <w:t>凤仪镇</w:t>
      </w:r>
      <w:r>
        <w:rPr>
          <w:rFonts w:hint="eastAsia" w:ascii="仿宋_GB2312" w:eastAsia="仿宋_GB2312" w:cs="Times New Roman"/>
          <w:kern w:val="2"/>
          <w:sz w:val="32"/>
          <w:szCs w:val="32"/>
          <w:lang w:val="en-US" w:eastAsia="zh-CN"/>
        </w:rPr>
        <w:t>强降雨</w:t>
      </w:r>
      <w:r>
        <w:rPr>
          <w:rFonts w:hint="eastAsia" w:ascii="仿宋_GB2312" w:hAnsi="Times New Roman" w:eastAsia="仿宋_GB2312" w:cs="Times New Roman"/>
          <w:kern w:val="2"/>
          <w:sz w:val="32"/>
          <w:szCs w:val="32"/>
          <w:lang w:val="en-US" w:eastAsia="zh-CN"/>
        </w:rPr>
        <w:t>应急抢险资金专款专用，</w:t>
      </w:r>
      <w:r>
        <w:rPr>
          <w:rFonts w:hint="eastAsia" w:ascii="仿宋_GB2312" w:hAnsi="宋体" w:eastAsia="仿宋_GB2312"/>
          <w:sz w:val="32"/>
          <w:szCs w:val="32"/>
          <w:highlight w:val="none"/>
        </w:rPr>
        <w:t>推动农村经济社会全面发展，让广大农民群众在乡村振兴的道路上收获更多幸福感、获得感。</w:t>
      </w:r>
      <w:r>
        <w:rPr>
          <w:rFonts w:hint="eastAsia" w:ascii="仿宋_GB2312" w:eastAsia="仿宋_GB2312" w:cs="Times New Roman"/>
          <w:kern w:val="2"/>
          <w:sz w:val="32"/>
          <w:szCs w:val="32"/>
          <w:lang w:eastAsia="zh-CN"/>
        </w:rPr>
        <w:t>确保凤仪镇</w:t>
      </w:r>
      <w:r>
        <w:rPr>
          <w:rFonts w:hint="eastAsia" w:ascii="仿宋_GB2312" w:eastAsia="仿宋_GB2312" w:cs="Times New Roman"/>
          <w:kern w:val="2"/>
          <w:sz w:val="32"/>
          <w:szCs w:val="32"/>
          <w:lang w:val="en-US" w:eastAsia="zh-CN"/>
        </w:rPr>
        <w:t>强降雨</w:t>
      </w:r>
      <w:r>
        <w:rPr>
          <w:rFonts w:hint="eastAsia" w:ascii="仿宋_GB2312" w:hAnsi="Times New Roman" w:eastAsia="仿宋_GB2312" w:cs="Times New Roman"/>
          <w:kern w:val="2"/>
          <w:sz w:val="32"/>
          <w:szCs w:val="32"/>
          <w:lang w:val="en-US" w:eastAsia="zh-CN"/>
        </w:rPr>
        <w:t>应急抢险</w:t>
      </w:r>
      <w:r>
        <w:rPr>
          <w:rFonts w:hint="eastAsia" w:ascii="仿宋_GB2312" w:hAnsi="Times New Roman" w:eastAsia="仿宋_GB2312" w:cs="Times New Roman"/>
          <w:kern w:val="2"/>
          <w:sz w:val="32"/>
          <w:szCs w:val="32"/>
          <w:lang w:eastAsia="zh-CN"/>
        </w:rPr>
        <w:t>工</w:t>
      </w:r>
      <w:r>
        <w:rPr>
          <w:rFonts w:hint="eastAsia" w:ascii="仿宋_GB2312" w:eastAsia="仿宋_GB2312" w:cs="Times New Roman"/>
          <w:kern w:val="2"/>
          <w:sz w:val="32"/>
          <w:szCs w:val="32"/>
          <w:lang w:eastAsia="zh-CN"/>
        </w:rPr>
        <w:t>作有序开展，</w:t>
      </w:r>
      <w:r>
        <w:rPr>
          <w:rFonts w:hint="eastAsia" w:ascii="仿宋_GB2312" w:hAnsi="仿宋" w:eastAsia="仿宋_GB2312"/>
          <w:sz w:val="32"/>
          <w:szCs w:val="32"/>
          <w:highlight w:val="none"/>
          <w:lang w:val="zh-CN"/>
        </w:rPr>
        <w:t>促进农村经济发展、加强</w:t>
      </w:r>
      <w:r>
        <w:rPr>
          <w:rFonts w:hint="eastAsia" w:ascii="仿宋_GB2312" w:hAnsi="仿宋" w:eastAsia="仿宋_GB2312"/>
          <w:sz w:val="32"/>
          <w:szCs w:val="32"/>
          <w:highlight w:val="none"/>
          <w:lang w:val="en-US" w:eastAsia="zh-CN"/>
        </w:rPr>
        <w:t>辖区内基础设施稳定</w:t>
      </w:r>
      <w:r>
        <w:rPr>
          <w:rFonts w:hint="eastAsia" w:ascii="仿宋_GB2312" w:hAnsi="仿宋" w:eastAsia="仿宋_GB2312"/>
          <w:sz w:val="32"/>
          <w:szCs w:val="32"/>
          <w:highlight w:val="none"/>
          <w:lang w:val="zh-CN"/>
        </w:rPr>
        <w:t>等重要任务。</w:t>
      </w:r>
    </w:p>
    <w:p w14:paraId="2E692C0E">
      <w:pPr>
        <w:pageBreakBefore w:val="0"/>
        <w:kinsoku/>
        <w:wordWrap/>
        <w:overflowPunct/>
        <w:topLinePunct w:val="0"/>
        <w:autoSpaceDE/>
        <w:autoSpaceDN/>
        <w:bidi w:val="0"/>
        <w:adjustRightInd w:val="0"/>
        <w:snapToGrid w:val="0"/>
        <w:spacing w:line="576" w:lineRule="exact"/>
        <w:ind w:firstLine="640" w:firstLineChars="200"/>
        <w:rPr>
          <w:rFonts w:ascii="黑体" w:hAnsi="宋体" w:eastAsia="黑体"/>
          <w:sz w:val="32"/>
          <w:szCs w:val="32"/>
        </w:rPr>
      </w:pPr>
      <w:r>
        <w:rPr>
          <w:rFonts w:hint="eastAsia" w:ascii="黑体" w:hAnsi="宋体" w:eastAsia="黑体"/>
          <w:sz w:val="32"/>
          <w:szCs w:val="32"/>
        </w:rPr>
        <w:t>二、评价实施</w:t>
      </w:r>
    </w:p>
    <w:p w14:paraId="5AFF8F68">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（一）评价目的</w:t>
      </w:r>
    </w:p>
    <w:p w14:paraId="57F78046">
      <w:pPr>
        <w:pageBreakBefore w:val="0"/>
        <w:kinsoku/>
        <w:wordWrap/>
        <w:overflowPunct/>
        <w:topLinePunct w:val="0"/>
        <w:autoSpaceDE/>
        <w:autoSpaceDN/>
        <w:bidi w:val="0"/>
        <w:adjustRightInd w:val="0"/>
        <w:snapToGrid w:val="0"/>
        <w:spacing w:line="576" w:lineRule="exact"/>
        <w:ind w:firstLine="640" w:firstLineChars="200"/>
        <w:rPr>
          <w:rFonts w:hint="eastAsia" w:eastAsia="仿宋_GB2312"/>
          <w:sz w:val="32"/>
          <w:szCs w:val="32"/>
          <w:highlight w:val="none"/>
          <w:lang w:val="zh-CN" w:eastAsia="zh-CN"/>
        </w:rPr>
      </w:pPr>
      <w:r>
        <w:rPr>
          <w:rFonts w:hint="eastAsia" w:ascii="仿宋_GB2312" w:eastAsia="仿宋_GB2312" w:cs="Times New Roman"/>
          <w:kern w:val="2"/>
          <w:sz w:val="32"/>
          <w:szCs w:val="32"/>
          <w:lang w:eastAsia="zh-CN"/>
        </w:rPr>
        <w:t>确保凤仪镇</w:t>
      </w:r>
      <w:r>
        <w:rPr>
          <w:rFonts w:hint="eastAsia" w:ascii="仿宋_GB2312" w:eastAsia="仿宋_GB2312" w:cs="Times New Roman"/>
          <w:kern w:val="2"/>
          <w:sz w:val="32"/>
          <w:szCs w:val="32"/>
          <w:lang w:val="en-US" w:eastAsia="zh-CN"/>
        </w:rPr>
        <w:t>强降雨</w:t>
      </w:r>
      <w:r>
        <w:rPr>
          <w:rFonts w:hint="eastAsia" w:ascii="仿宋_GB2312" w:hAnsi="Times New Roman" w:eastAsia="仿宋_GB2312" w:cs="Times New Roman"/>
          <w:kern w:val="2"/>
          <w:sz w:val="32"/>
          <w:szCs w:val="32"/>
          <w:lang w:val="en-US" w:eastAsia="zh-CN"/>
        </w:rPr>
        <w:t>应急抢险</w:t>
      </w:r>
      <w:r>
        <w:rPr>
          <w:rFonts w:hint="eastAsia" w:ascii="仿宋_GB2312" w:hAnsi="Times New Roman" w:eastAsia="仿宋_GB2312" w:cs="Times New Roman"/>
          <w:kern w:val="2"/>
          <w:sz w:val="32"/>
          <w:szCs w:val="32"/>
          <w:lang w:eastAsia="zh-CN"/>
        </w:rPr>
        <w:t>工</w:t>
      </w:r>
      <w:r>
        <w:rPr>
          <w:rFonts w:hint="eastAsia" w:ascii="仿宋_GB2312" w:eastAsia="仿宋_GB2312" w:cs="Times New Roman"/>
          <w:kern w:val="2"/>
          <w:sz w:val="32"/>
          <w:szCs w:val="32"/>
          <w:lang w:eastAsia="zh-CN"/>
        </w:rPr>
        <w:t>作有序开展，</w:t>
      </w:r>
      <w:r>
        <w:rPr>
          <w:rFonts w:hint="eastAsia" w:ascii="仿宋_GB2312" w:hAnsi="仿宋" w:eastAsia="仿宋_GB2312"/>
          <w:sz w:val="32"/>
          <w:szCs w:val="32"/>
          <w:highlight w:val="none"/>
          <w:lang w:val="zh-CN"/>
        </w:rPr>
        <w:t>促进农村经济发展、加强</w:t>
      </w:r>
      <w:r>
        <w:rPr>
          <w:rFonts w:hint="eastAsia" w:ascii="仿宋_GB2312" w:hAnsi="仿宋" w:eastAsia="仿宋_GB2312"/>
          <w:sz w:val="32"/>
          <w:szCs w:val="32"/>
          <w:highlight w:val="none"/>
          <w:lang w:val="en-US" w:eastAsia="zh-CN"/>
        </w:rPr>
        <w:t>辖区内基础设施稳定</w:t>
      </w:r>
      <w:r>
        <w:rPr>
          <w:rFonts w:hint="eastAsia" w:ascii="仿宋_GB2312" w:hAnsi="仿宋" w:eastAsia="仿宋_GB2312"/>
          <w:sz w:val="32"/>
          <w:szCs w:val="32"/>
          <w:highlight w:val="none"/>
          <w:lang w:val="zh-CN"/>
        </w:rPr>
        <w:t>等重要任务。</w:t>
      </w:r>
    </w:p>
    <w:p w14:paraId="21CB4318">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（二）预设问题及评价重点</w:t>
      </w:r>
    </w:p>
    <w:p w14:paraId="7E705299">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default" w:eastAsia="黑体"/>
          <w:sz w:val="32"/>
          <w:szCs w:val="32"/>
          <w:lang w:val="en-US" w:eastAsia="zh-CN"/>
        </w:rPr>
      </w:pPr>
      <w:r>
        <w:rPr>
          <w:rFonts w:hint="eastAsia" w:eastAsia="仿宋_GB2312"/>
          <w:sz w:val="32"/>
          <w:szCs w:val="32"/>
          <w:lang w:val="en-US" w:eastAsia="zh-CN"/>
        </w:rPr>
        <w:t xml:space="preserve"> </w:t>
      </w:r>
      <w:r>
        <w:rPr>
          <w:rFonts w:hint="eastAsia" w:eastAsia="仿宋_GB2312" w:cs="Times New Roman"/>
          <w:sz w:val="32"/>
          <w:szCs w:val="32"/>
        </w:rPr>
        <w:t>按照绩效评价指标体系，重点评价资金使用的合理性和效率性，以及项目在保障人民群众的生命财产安全，清理淤泥，保护生态环境</w:t>
      </w:r>
      <w:r>
        <w:rPr>
          <w:rFonts w:hint="eastAsia" w:eastAsia="仿宋_GB2312" w:cs="Times New Roman"/>
          <w:sz w:val="32"/>
          <w:szCs w:val="32"/>
          <w:lang w:val="en-US" w:eastAsia="zh-CN"/>
        </w:rPr>
        <w:t>方面的效果，</w:t>
      </w:r>
      <w:r>
        <w:rPr>
          <w:rFonts w:hint="eastAsia" w:eastAsia="仿宋_GB2312" w:cs="Times New Roman"/>
          <w:sz w:val="32"/>
          <w:szCs w:val="32"/>
        </w:rPr>
        <w:t>提高受益群众满意度方面的实际效果</w:t>
      </w:r>
      <w:r>
        <w:rPr>
          <w:rFonts w:hint="eastAsia" w:eastAsia="仿宋_GB2312" w:cs="Times New Roman"/>
          <w:sz w:val="32"/>
          <w:szCs w:val="32"/>
          <w:lang w:eastAsia="zh-CN"/>
        </w:rPr>
        <w:t>。</w:t>
      </w:r>
    </w:p>
    <w:p w14:paraId="7A0F17CB">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（三）评价选点</w:t>
      </w:r>
    </w:p>
    <w:p w14:paraId="7E84276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eastAsia="zh-CN"/>
        </w:rPr>
        <w:t>本次绩效评价选取了2024年强降雨应急抢险资金</w:t>
      </w:r>
      <w:r>
        <w:rPr>
          <w:rFonts w:hint="default" w:ascii="Times New Roman" w:hAnsi="Times New Roman" w:eastAsia="仿宋_GB2312" w:cs="Times New Roman"/>
          <w:sz w:val="32"/>
          <w:szCs w:val="32"/>
          <w:lang w:val="en-US" w:eastAsia="zh-CN"/>
        </w:rPr>
        <w:t>项目实施村</w:t>
      </w:r>
      <w:r>
        <w:rPr>
          <w:rFonts w:hint="default" w:ascii="Times New Roman" w:hAnsi="Times New Roman" w:eastAsia="仿宋_GB2312" w:cs="Times New Roman"/>
          <w:sz w:val="32"/>
          <w:szCs w:val="32"/>
          <w:lang w:val="zh-CN" w:eastAsia="zh-CN"/>
        </w:rPr>
        <w:t>作为样本点，重点评估强降雨后抢通保安全、山洪清淤疏通，地质隐患点应急排危和受灾村组环境清理等机具费用</w:t>
      </w:r>
      <w:r>
        <w:rPr>
          <w:rFonts w:hint="default" w:ascii="Times New Roman" w:hAnsi="Times New Roman" w:eastAsia="仿宋_GB2312" w:cs="Times New Roman"/>
          <w:sz w:val="32"/>
          <w:szCs w:val="32"/>
          <w:lang w:val="en-US" w:eastAsia="zh-CN"/>
        </w:rPr>
        <w:t>的支付情况。</w:t>
      </w:r>
    </w:p>
    <w:p w14:paraId="180A2085">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（四）评价方法</w:t>
      </w:r>
    </w:p>
    <w:p w14:paraId="7FDD6BC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本项目采取自评与他评相结合的方式，结合评价内容，做到有计划，有安排，扎实开展本次自评工作。针对申报内容、实施情况、资金拨付、财务管理、社会效益等做出自我评价。</w:t>
      </w:r>
    </w:p>
    <w:p w14:paraId="4311F8C3">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（五）评价组织</w:t>
      </w:r>
    </w:p>
    <w:p w14:paraId="7EAA1CE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评价组由</w:t>
      </w:r>
      <w:r>
        <w:rPr>
          <w:rFonts w:hint="default" w:ascii="Times New Roman" w:hAnsi="Times New Roman" w:eastAsia="仿宋_GB2312" w:cs="Times New Roman"/>
          <w:sz w:val="32"/>
          <w:szCs w:val="32"/>
          <w:lang w:val="en-US" w:eastAsia="zh-CN"/>
        </w:rPr>
        <w:t>凤仪镇人民</w:t>
      </w:r>
      <w:r>
        <w:rPr>
          <w:rFonts w:hint="default" w:ascii="Times New Roman" w:hAnsi="Times New Roman" w:eastAsia="仿宋_GB2312" w:cs="Times New Roman"/>
          <w:sz w:val="32"/>
          <w:szCs w:val="32"/>
          <w:lang w:val="zh-CN" w:eastAsia="zh-CN"/>
        </w:rPr>
        <w:t>政府的3名工作人员组成，分别负责资料收集、实地考察、数据分析、问卷设计与实施，以及报告撰写工作。</w:t>
      </w:r>
    </w:p>
    <w:p w14:paraId="090020EA">
      <w:pPr>
        <w:pageBreakBefore w:val="0"/>
        <w:kinsoku/>
        <w:wordWrap/>
        <w:overflowPunct/>
        <w:topLinePunct w:val="0"/>
        <w:autoSpaceDE/>
        <w:autoSpaceDN/>
        <w:bidi w:val="0"/>
        <w:adjustRightInd w:val="0"/>
        <w:snapToGrid w:val="0"/>
        <w:spacing w:line="576" w:lineRule="exact"/>
        <w:ind w:firstLine="640" w:firstLineChars="200"/>
        <w:rPr>
          <w:rFonts w:ascii="仿宋_GB2312" w:hAnsi="宋体" w:eastAsia="仿宋_GB2312"/>
          <w:sz w:val="32"/>
          <w:szCs w:val="32"/>
          <w:lang w:val="zh-CN"/>
        </w:rPr>
      </w:pPr>
      <w:r>
        <w:rPr>
          <w:rFonts w:hint="eastAsia" w:ascii="黑体" w:hAnsi="宋体" w:eastAsia="黑体"/>
          <w:sz w:val="32"/>
          <w:szCs w:val="32"/>
        </w:rPr>
        <w:t>三、绩效分析</w:t>
      </w:r>
      <w:r>
        <w:rPr>
          <w:rFonts w:hint="eastAsia" w:ascii="仿宋_GB2312" w:hAnsi="宋体" w:eastAsia="仿宋_GB2312"/>
          <w:sz w:val="32"/>
          <w:szCs w:val="32"/>
          <w:lang w:val="zh-CN"/>
        </w:rPr>
        <w:tab/>
      </w:r>
    </w:p>
    <w:p w14:paraId="374FC1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eastAsia" w:eastAsia="仿宋_GB2312"/>
          <w:sz w:val="32"/>
          <w:szCs w:val="32"/>
          <w:highlight w:val="none"/>
          <w:lang w:val="zh-CN" w:eastAsia="zh-CN"/>
        </w:rPr>
      </w:pPr>
      <w:r>
        <w:rPr>
          <w:rFonts w:hint="eastAsia" w:ascii="仿宋_GB2312" w:hAnsi="仿宋_GB2312" w:eastAsia="仿宋_GB2312" w:cs="仿宋_GB2312"/>
          <w:sz w:val="32"/>
          <w:szCs w:val="32"/>
          <w:lang w:val="zh-CN" w:eastAsia="zh-CN"/>
        </w:rPr>
        <w:t>为确保凤仪镇</w:t>
      </w:r>
      <w:r>
        <w:rPr>
          <w:rFonts w:hint="eastAsia" w:ascii="仿宋_GB2312" w:hAnsi="仿宋_GB2312" w:eastAsia="仿宋_GB2312" w:cs="仿宋_GB2312"/>
          <w:sz w:val="32"/>
          <w:szCs w:val="32"/>
          <w:lang w:val="en-US" w:eastAsia="zh-CN"/>
        </w:rPr>
        <w:t>强降雨应急抢险资金</w:t>
      </w:r>
      <w:r>
        <w:rPr>
          <w:rFonts w:hint="eastAsia" w:ascii="仿宋_GB2312" w:hAnsi="仿宋_GB2312" w:eastAsia="仿宋_GB2312" w:cs="仿宋_GB2312"/>
          <w:sz w:val="32"/>
          <w:szCs w:val="32"/>
          <w:lang w:val="zh-CN" w:eastAsia="zh-CN"/>
        </w:rPr>
        <w:t>使用的科学性、有效性和透明度，特开展本次经费绩效评价工作，总结经验，发现问题，为进一步优化资源配置、提升工作效能提供决策依据。</w:t>
      </w:r>
    </w:p>
    <w:p w14:paraId="251E9D9B">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（一）通用指标绩效分析</w:t>
      </w:r>
    </w:p>
    <w:p w14:paraId="3C6AD0E7">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sz w:val="32"/>
          <w:szCs w:val="32"/>
          <w:lang w:val="zh-CN" w:eastAsia="zh-CN"/>
        </w:rPr>
        <w:t>进一步加强</w:t>
      </w:r>
      <w:r>
        <w:rPr>
          <w:rFonts w:hint="eastAsia" w:ascii="仿宋_GB2312" w:hAnsi="仿宋_GB2312" w:eastAsia="仿宋_GB2312" w:cs="仿宋_GB2312"/>
          <w:kern w:val="2"/>
          <w:sz w:val="32"/>
          <w:szCs w:val="32"/>
          <w:lang w:val="en-US" w:eastAsia="zh-CN"/>
        </w:rPr>
        <w:t>应急抢险</w:t>
      </w:r>
      <w:r>
        <w:rPr>
          <w:rFonts w:hint="eastAsia" w:ascii="仿宋_GB2312" w:hAnsi="仿宋_GB2312" w:eastAsia="仿宋_GB2312" w:cs="仿宋_GB2312"/>
          <w:sz w:val="32"/>
          <w:szCs w:val="32"/>
        </w:rPr>
        <w:t>工作开展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lang w:val="en-US" w:eastAsia="zh-CN"/>
        </w:rPr>
        <w:t>强降雨应急抢险资金</w:t>
      </w:r>
      <w:r>
        <w:rPr>
          <w:rFonts w:hint="eastAsia" w:ascii="仿宋_GB2312" w:hAnsi="仿宋_GB2312" w:eastAsia="仿宋_GB2312" w:cs="仿宋_GB2312"/>
          <w:sz w:val="32"/>
          <w:szCs w:val="32"/>
        </w:rPr>
        <w:t>的管理和使用，坚持公平、公开、公正的原则，确保专项工作经费的规范、安全和高效</w:t>
      </w:r>
      <w:r>
        <w:rPr>
          <w:rFonts w:hint="eastAsia" w:ascii="仿宋_GB2312" w:hAnsi="仿宋_GB2312" w:eastAsia="仿宋_GB2312" w:cs="仿宋_GB2312"/>
          <w:sz w:val="32"/>
          <w:szCs w:val="32"/>
          <w:lang w:eastAsia="zh-CN"/>
        </w:rPr>
        <w:t>。</w:t>
      </w:r>
    </w:p>
    <w:p w14:paraId="1F5ACA35">
      <w:pPr>
        <w:pageBreakBefore w:val="0"/>
        <w:kinsoku/>
        <w:wordWrap/>
        <w:overflowPunct/>
        <w:topLinePunct w:val="0"/>
        <w:autoSpaceDE/>
        <w:autoSpaceDN/>
        <w:bidi w:val="0"/>
        <w:spacing w:line="576"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color w:val="auto"/>
          <w:sz w:val="32"/>
          <w:szCs w:val="32"/>
          <w:lang w:eastAsia="zh-CN"/>
        </w:rPr>
        <w:t>项目管理制度健全，资金使用合理，所有施工任务均按照计划执行，施工质量符合要求。</w:t>
      </w:r>
    </w:p>
    <w:p w14:paraId="45E447A2">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rPr>
        <w:t>3.项目实施。</w:t>
      </w:r>
      <w:r>
        <w:rPr>
          <w:rFonts w:hint="eastAsia" w:ascii="仿宋_GB2312" w:hAnsi="仿宋_GB2312" w:eastAsia="仿宋_GB2312" w:cs="仿宋_GB2312"/>
          <w:color w:val="auto"/>
          <w:sz w:val="32"/>
          <w:szCs w:val="32"/>
          <w:lang w:eastAsia="zh-CN"/>
        </w:rPr>
        <w:t>预算执行情况良好，实际执行金额略低于预算安排，所有施工任务在202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年内按时完成。</w:t>
      </w:r>
    </w:p>
    <w:p w14:paraId="12BF00DF">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rPr>
        <w:t>4.项目结果。</w:t>
      </w:r>
      <w:r>
        <w:rPr>
          <w:rFonts w:hint="eastAsia" w:ascii="仿宋_GB2312" w:hAnsi="仿宋_GB2312" w:eastAsia="仿宋_GB2312" w:cs="仿宋_GB2312"/>
          <w:sz w:val="32"/>
          <w:szCs w:val="32"/>
          <w:highlight w:val="none"/>
          <w:lang w:val="zh-CN"/>
        </w:rPr>
        <w:t>确保</w:t>
      </w:r>
      <w:r>
        <w:rPr>
          <w:rFonts w:hint="eastAsia" w:ascii="仿宋_GB2312" w:hAnsi="仿宋_GB2312" w:eastAsia="仿宋_GB2312" w:cs="仿宋_GB2312"/>
          <w:kern w:val="2"/>
          <w:sz w:val="32"/>
          <w:szCs w:val="32"/>
          <w:lang w:eastAsia="zh-CN"/>
        </w:rPr>
        <w:t>凤仪镇</w:t>
      </w:r>
      <w:r>
        <w:rPr>
          <w:rFonts w:hint="eastAsia" w:ascii="仿宋_GB2312" w:hAnsi="仿宋_GB2312" w:eastAsia="仿宋_GB2312" w:cs="仿宋_GB2312"/>
          <w:kern w:val="2"/>
          <w:sz w:val="32"/>
          <w:szCs w:val="32"/>
          <w:lang w:val="en-US" w:eastAsia="zh-CN"/>
        </w:rPr>
        <w:t>强降雨应急抢险资金</w:t>
      </w:r>
      <w:r>
        <w:rPr>
          <w:rFonts w:hint="eastAsia" w:ascii="仿宋_GB2312" w:hAnsi="仿宋_GB2312" w:eastAsia="仿宋_GB2312" w:cs="仿宋_GB2312"/>
          <w:sz w:val="32"/>
          <w:szCs w:val="32"/>
          <w:highlight w:val="none"/>
          <w:lang w:val="zh-CN"/>
        </w:rPr>
        <w:t>的科学配置与高效利用旨在全面评估并提升</w:t>
      </w:r>
      <w:r>
        <w:rPr>
          <w:rFonts w:hint="eastAsia" w:ascii="仿宋_GB2312" w:hAnsi="仿宋_GB2312" w:eastAsia="仿宋_GB2312" w:cs="仿宋_GB2312"/>
          <w:kern w:val="2"/>
          <w:sz w:val="32"/>
          <w:szCs w:val="32"/>
          <w:lang w:val="en-US" w:eastAsia="zh-CN"/>
        </w:rPr>
        <w:t>应急抢险</w:t>
      </w:r>
      <w:r>
        <w:rPr>
          <w:rFonts w:hint="eastAsia" w:ascii="仿宋_GB2312" w:hAnsi="仿宋_GB2312" w:eastAsia="仿宋_GB2312" w:cs="仿宋_GB2312"/>
          <w:sz w:val="32"/>
          <w:szCs w:val="32"/>
          <w:highlight w:val="none"/>
          <w:lang w:val="zh-CN"/>
        </w:rPr>
        <w:t>的综合能力。</w:t>
      </w:r>
    </w:p>
    <w:p w14:paraId="31621A01">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（二）专用指标绩效分析</w:t>
      </w:r>
    </w:p>
    <w:p w14:paraId="2126755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Times New Roman" w:hAnsi="Times New Roman" w:eastAsia="仿宋_GB2312" w:cs="Times New Roman"/>
          <w:color w:val="auto"/>
          <w:sz w:val="32"/>
          <w:szCs w:val="32"/>
          <w:lang w:val="zh-CN" w:eastAsia="zh-CN"/>
        </w:rPr>
      </w:pPr>
      <w:r>
        <w:rPr>
          <w:rFonts w:hint="eastAsia" w:ascii="Times New Roman" w:hAnsi="Times New Roman" w:eastAsia="仿宋_GB2312" w:cs="Times New Roman"/>
          <w:color w:val="auto"/>
          <w:sz w:val="32"/>
          <w:szCs w:val="32"/>
          <w:lang w:val="zh-CN" w:eastAsia="zh-CN"/>
        </w:rPr>
        <w:t>社会效益：</w:t>
      </w:r>
      <w:r>
        <w:rPr>
          <w:rFonts w:hint="eastAsia" w:ascii="Times New Roman" w:hAnsi="Times New Roman" w:eastAsia="仿宋_GB2312" w:cs="Times New Roman"/>
          <w:color w:val="auto"/>
          <w:sz w:val="32"/>
          <w:szCs w:val="32"/>
          <w:lang w:val="en-US" w:eastAsia="zh-CN"/>
        </w:rPr>
        <w:t>通过</w:t>
      </w:r>
      <w:r>
        <w:rPr>
          <w:rFonts w:hint="eastAsia" w:ascii="Times New Roman" w:hAnsi="Times New Roman" w:eastAsia="仿宋_GB2312" w:cs="Times New Roman"/>
          <w:color w:val="auto"/>
          <w:sz w:val="32"/>
          <w:szCs w:val="32"/>
          <w:lang w:val="zh-CN" w:eastAsia="zh-CN"/>
        </w:rPr>
        <w:t>抢通保安全、山洪清淤疏通，地质隐患点应急排危和受灾村组环境清理，保障</w:t>
      </w:r>
      <w:r>
        <w:rPr>
          <w:rFonts w:hint="eastAsia" w:ascii="Times New Roman" w:hAnsi="Times New Roman" w:eastAsia="仿宋_GB2312" w:cs="Times New Roman"/>
          <w:color w:val="auto"/>
          <w:sz w:val="32"/>
          <w:szCs w:val="32"/>
          <w:lang w:val="en-US" w:eastAsia="zh-CN"/>
        </w:rPr>
        <w:t>了</w:t>
      </w:r>
      <w:r>
        <w:rPr>
          <w:rFonts w:hint="eastAsia" w:ascii="Times New Roman" w:hAnsi="Times New Roman" w:eastAsia="仿宋_GB2312" w:cs="Times New Roman"/>
          <w:color w:val="auto"/>
          <w:sz w:val="32"/>
          <w:szCs w:val="32"/>
          <w:lang w:val="zh-CN" w:eastAsia="zh-CN"/>
        </w:rPr>
        <w:t>人民群众的生命财产安全。</w:t>
      </w:r>
    </w:p>
    <w:p w14:paraId="027C3550">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（三）个性指标绩效分析</w:t>
      </w:r>
    </w:p>
    <w:p w14:paraId="6076C02A">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color w:val="auto"/>
          <w:sz w:val="32"/>
          <w:szCs w:val="32"/>
          <w:lang w:val="zh-CN" w:eastAsia="zh-CN"/>
        </w:rPr>
        <w:t>满意度指标：根据问卷调查结果，服务对象的满意度达到了95%以上，表明项目实施效果良好，得到了广泛认可。</w:t>
      </w:r>
    </w:p>
    <w:p w14:paraId="4C4D1D4C">
      <w:pPr>
        <w:pageBreakBefore w:val="0"/>
        <w:widowControl/>
        <w:tabs>
          <w:tab w:val="left" w:pos="2160"/>
        </w:tabs>
        <w:kinsoku/>
        <w:wordWrap/>
        <w:overflowPunct/>
        <w:topLinePunct w:val="0"/>
        <w:autoSpaceDE/>
        <w:autoSpaceDN/>
        <w:bidi w:val="0"/>
        <w:spacing w:line="576"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5B068F47">
      <w:pPr>
        <w:pageBreakBefore w:val="0"/>
        <w:tabs>
          <w:tab w:val="left" w:pos="1911"/>
        </w:tabs>
        <w:kinsoku/>
        <w:wordWrap/>
        <w:overflowPunct/>
        <w:topLinePunct w:val="0"/>
        <w:autoSpaceDE/>
        <w:autoSpaceDN/>
        <w:bidi w:val="0"/>
        <w:spacing w:line="576" w:lineRule="exact"/>
        <w:ind w:firstLine="640" w:firstLineChars="200"/>
        <w:jc w:val="left"/>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31EEEFF9">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14:paraId="70AE01F2">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ascii="Times New Roman" w:hAnsi="Times New Roman" w:eastAsia="仿宋_GB2312" w:cs="Times New Roman"/>
          <w:kern w:val="0"/>
          <w:position w:val="0"/>
          <w:sz w:val="32"/>
          <w:szCs w:val="32"/>
          <w:lang w:val="en-US" w:eastAsia="zh-CN" w:bidi="ar-SA"/>
        </w:rPr>
        <w:t>专项预算项目绩效自评未发现问题。</w:t>
      </w:r>
    </w:p>
    <w:p w14:paraId="1A9BA06C">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eastAsia="黑体" w:cs="Times New Roman"/>
          <w:kern w:val="0"/>
          <w:position w:val="3"/>
          <w:sz w:val="32"/>
          <w:szCs w:val="32"/>
          <w:lang w:val="zh-CN" w:eastAsia="zh-CN" w:bidi="ar-SA"/>
        </w:rPr>
        <w:t>六、</w:t>
      </w:r>
      <w:r>
        <w:rPr>
          <w:rFonts w:ascii="Times New Roman" w:hAnsi="Times New Roman" w:eastAsia="黑体" w:cs="Times New Roman"/>
          <w:kern w:val="0"/>
          <w:position w:val="3"/>
          <w:sz w:val="32"/>
          <w:szCs w:val="32"/>
          <w:lang w:val="zh-CN" w:eastAsia="zh-CN" w:bidi="ar-SA"/>
        </w:rPr>
        <w:t>改进建议</w:t>
      </w:r>
    </w:p>
    <w:p w14:paraId="1A380CDF">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eastAsia="仿宋_GB2312"/>
          <w:color w:val="000000"/>
          <w:kern w:val="0"/>
          <w:sz w:val="32"/>
          <w:szCs w:val="32"/>
          <w:shd w:val="clear" w:color="auto" w:fill="FFFFFF"/>
          <w:lang w:val="zh-CN"/>
        </w:rPr>
      </w:pPr>
      <w:r>
        <w:rPr>
          <w:rFonts w:hint="eastAsia" w:ascii="仿宋_GB2312" w:hAnsi="仿宋_GB2312" w:eastAsia="仿宋_GB2312" w:cs="仿宋_GB2312"/>
          <w:kern w:val="0"/>
          <w:position w:val="0"/>
          <w:sz w:val="32"/>
          <w:szCs w:val="32"/>
          <w:lang w:val="en-US" w:eastAsia="zh-CN" w:bidi="ar-SA"/>
        </w:rPr>
        <w:t>无专项预算项目在预算安排、完善政策、改进管理等方面的措施建议。</w:t>
      </w:r>
    </w:p>
    <w:p w14:paraId="7A8388EC">
      <w:pPr>
        <w:pageBreakBefore w:val="0"/>
        <w:kinsoku/>
        <w:wordWrap/>
        <w:overflowPunct/>
        <w:topLinePunct w:val="0"/>
        <w:autoSpaceDE/>
        <w:autoSpaceDN/>
        <w:bidi w:val="0"/>
        <w:snapToGrid w:val="0"/>
        <w:spacing w:line="576" w:lineRule="exact"/>
        <w:ind w:firstLine="640" w:firstLineChars="200"/>
        <w:rPr>
          <w:rFonts w:eastAsia="仿宋_GB2312"/>
          <w:color w:val="000000"/>
          <w:kern w:val="0"/>
          <w:sz w:val="32"/>
          <w:szCs w:val="32"/>
          <w:shd w:val="clear" w:color="auto" w:fill="FFFFFF"/>
          <w:lang w:val="zh-CN"/>
        </w:rPr>
      </w:pPr>
    </w:p>
    <w:p w14:paraId="47E0A813">
      <w:pPr>
        <w:pageBreakBefore w:val="0"/>
        <w:kinsoku/>
        <w:wordWrap/>
        <w:overflowPunct/>
        <w:topLinePunct w:val="0"/>
        <w:autoSpaceDE/>
        <w:autoSpaceDN/>
        <w:bidi w:val="0"/>
        <w:snapToGrid w:val="0"/>
        <w:spacing w:line="576" w:lineRule="exact"/>
        <w:ind w:firstLine="640" w:firstLineChars="200"/>
        <w:rPr>
          <w:rFonts w:hint="default" w:ascii="Times New Roman" w:hAnsi="Times New Roman" w:eastAsia="仿宋_GB2312" w:cs="Times New Roman"/>
          <w:color w:val="000000"/>
          <w:kern w:val="0"/>
          <w:sz w:val="32"/>
          <w:szCs w:val="32"/>
          <w:shd w:val="clear" w:color="auto" w:fill="FFFFFF"/>
          <w:lang w:val="en-US" w:eastAsia="zh-CN"/>
        </w:rPr>
        <w:sectPr>
          <w:pgSz w:w="12240" w:h="15840"/>
          <w:pgMar w:top="1440" w:right="1800" w:bottom="1440" w:left="1800" w:header="720" w:footer="720" w:gutter="0"/>
          <w:lnNumType w:countBy="0" w:distance="360"/>
          <w:pgNumType w:fmt="decimal"/>
          <w:cols w:space="720" w:num="1"/>
          <w:docGrid w:type="lines" w:linePitch="312" w:charSpace="0"/>
        </w:sectPr>
      </w:pPr>
    </w:p>
    <w:p w14:paraId="3C17A832">
      <w:pPr>
        <w:pageBreakBefore w:val="0"/>
        <w:kinsoku/>
        <w:wordWrap/>
        <w:overflowPunct/>
        <w:topLinePunct w:val="0"/>
        <w:autoSpaceDE/>
        <w:autoSpaceDN/>
        <w:bidi w:val="0"/>
        <w:snapToGrid w:val="0"/>
        <w:spacing w:line="576" w:lineRule="exact"/>
        <w:rPr>
          <w:rFonts w:eastAsia="黑体"/>
          <w:kern w:val="0"/>
          <w:sz w:val="32"/>
          <w:szCs w:val="32"/>
          <w:shd w:val="clear" w:color="auto" w:fill="FFFFFF"/>
        </w:rPr>
      </w:pPr>
      <w:r>
        <w:rPr>
          <w:rFonts w:eastAsia="黑体"/>
          <w:kern w:val="0"/>
          <w:sz w:val="32"/>
          <w:szCs w:val="32"/>
          <w:shd w:val="clear" w:color="auto" w:fill="FFFFFF"/>
          <w:lang w:val="zh-CN"/>
        </w:rPr>
        <w:t>附表</w:t>
      </w:r>
      <w:r>
        <w:rPr>
          <w:rFonts w:eastAsia="黑体"/>
          <w:kern w:val="0"/>
          <w:sz w:val="32"/>
          <w:szCs w:val="32"/>
          <w:shd w:val="clear" w:color="auto" w:fill="FFFFFF"/>
        </w:rPr>
        <w:t>1</w:t>
      </w:r>
    </w:p>
    <w:p w14:paraId="406C07A2">
      <w:pPr>
        <w:pageBreakBefore w:val="0"/>
        <w:kinsoku/>
        <w:wordWrap/>
        <w:overflowPunct/>
        <w:topLinePunct w:val="0"/>
        <w:autoSpaceDE/>
        <w:autoSpaceDN/>
        <w:bidi w:val="0"/>
        <w:spacing w:line="576"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21"/>
        <w:tblW w:w="10777" w:type="dxa"/>
        <w:jc w:val="center"/>
        <w:tblLayout w:type="fixed"/>
        <w:tblCellMar>
          <w:top w:w="0" w:type="dxa"/>
          <w:left w:w="108" w:type="dxa"/>
          <w:bottom w:w="0" w:type="dxa"/>
          <w:right w:w="108" w:type="dxa"/>
        </w:tblCellMar>
      </w:tblPr>
      <w:tblGrid>
        <w:gridCol w:w="712"/>
        <w:gridCol w:w="756"/>
        <w:gridCol w:w="816"/>
        <w:gridCol w:w="1339"/>
        <w:gridCol w:w="689"/>
        <w:gridCol w:w="5280"/>
        <w:gridCol w:w="723"/>
        <w:gridCol w:w="462"/>
      </w:tblGrid>
      <w:tr w14:paraId="5984E54D">
        <w:tblPrEx>
          <w:tblCellMar>
            <w:top w:w="0" w:type="dxa"/>
            <w:left w:w="108" w:type="dxa"/>
            <w:bottom w:w="0" w:type="dxa"/>
            <w:right w:w="108" w:type="dxa"/>
          </w:tblCellMar>
        </w:tblPrEx>
        <w:trPr>
          <w:trHeight w:val="279" w:hRule="atLeast"/>
          <w:jc w:val="center"/>
        </w:trPr>
        <w:tc>
          <w:tcPr>
            <w:tcW w:w="4312" w:type="dxa"/>
            <w:gridSpan w:val="5"/>
            <w:tcBorders>
              <w:top w:val="single" w:color="000000" w:sz="4" w:space="0"/>
              <w:left w:val="single" w:color="000000" w:sz="4" w:space="0"/>
              <w:bottom w:val="nil"/>
              <w:right w:val="nil"/>
            </w:tcBorders>
            <w:noWrap w:val="0"/>
            <w:vAlign w:val="center"/>
          </w:tcPr>
          <w:p w14:paraId="376AB0E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34F6F2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23" w:type="dxa"/>
            <w:vMerge w:val="restart"/>
            <w:tcBorders>
              <w:top w:val="single" w:color="000000" w:sz="4" w:space="0"/>
              <w:left w:val="single" w:color="000000" w:sz="4" w:space="0"/>
              <w:right w:val="single" w:color="000000" w:sz="4" w:space="0"/>
            </w:tcBorders>
            <w:noWrap w:val="0"/>
            <w:vAlign w:val="center"/>
          </w:tcPr>
          <w:p w14:paraId="7019995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2" w:type="dxa"/>
            <w:vMerge w:val="restart"/>
            <w:tcBorders>
              <w:top w:val="single" w:color="000000" w:sz="4" w:space="0"/>
              <w:left w:val="single" w:color="000000" w:sz="4" w:space="0"/>
              <w:right w:val="single" w:color="000000" w:sz="4" w:space="0"/>
            </w:tcBorders>
            <w:noWrap w:val="0"/>
            <w:vAlign w:val="center"/>
          </w:tcPr>
          <w:p w14:paraId="7ECFE8F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39F832B1">
        <w:tblPrEx>
          <w:tblCellMar>
            <w:top w:w="0" w:type="dxa"/>
            <w:left w:w="108" w:type="dxa"/>
            <w:bottom w:w="0" w:type="dxa"/>
            <w:right w:w="108" w:type="dxa"/>
          </w:tblCellMar>
        </w:tblPrEx>
        <w:trPr>
          <w:trHeight w:val="90" w:hRule="atLeast"/>
          <w:jc w:val="center"/>
        </w:trPr>
        <w:tc>
          <w:tcPr>
            <w:tcW w:w="712" w:type="dxa"/>
            <w:tcBorders>
              <w:top w:val="single" w:color="000000" w:sz="4" w:space="0"/>
              <w:left w:val="single" w:color="000000" w:sz="4" w:space="0"/>
              <w:bottom w:val="single" w:color="000000" w:sz="4" w:space="0"/>
              <w:right w:val="single" w:color="000000" w:sz="4" w:space="0"/>
            </w:tcBorders>
            <w:noWrap w:val="0"/>
            <w:vAlign w:val="center"/>
          </w:tcPr>
          <w:p w14:paraId="52420D9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72" w:type="dxa"/>
            <w:gridSpan w:val="2"/>
            <w:tcBorders>
              <w:top w:val="single" w:color="000000" w:sz="4" w:space="0"/>
              <w:left w:val="single" w:color="000000" w:sz="4" w:space="0"/>
              <w:bottom w:val="single" w:color="000000" w:sz="4" w:space="0"/>
              <w:right w:val="single" w:color="000000" w:sz="4" w:space="0"/>
            </w:tcBorders>
            <w:noWrap w:val="0"/>
            <w:vAlign w:val="center"/>
          </w:tcPr>
          <w:p w14:paraId="303BB8C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6162764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D4380C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8CB8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723" w:type="dxa"/>
            <w:vMerge w:val="continue"/>
            <w:tcBorders>
              <w:left w:val="single" w:color="000000" w:sz="4" w:space="0"/>
              <w:bottom w:val="single" w:color="000000" w:sz="4" w:space="0"/>
              <w:right w:val="single" w:color="000000" w:sz="4" w:space="0"/>
            </w:tcBorders>
            <w:noWrap w:val="0"/>
            <w:vAlign w:val="center"/>
          </w:tcPr>
          <w:p w14:paraId="7A2048B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462" w:type="dxa"/>
            <w:vMerge w:val="continue"/>
            <w:tcBorders>
              <w:left w:val="single" w:color="000000" w:sz="4" w:space="0"/>
              <w:bottom w:val="single" w:color="000000" w:sz="4" w:space="0"/>
              <w:right w:val="single" w:color="000000" w:sz="4" w:space="0"/>
            </w:tcBorders>
            <w:noWrap w:val="0"/>
            <w:vAlign w:val="center"/>
          </w:tcPr>
          <w:p w14:paraId="12A0D73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r>
      <w:tr w14:paraId="39E8662E">
        <w:tblPrEx>
          <w:tblCellMar>
            <w:top w:w="0" w:type="dxa"/>
            <w:left w:w="108" w:type="dxa"/>
            <w:bottom w:w="0" w:type="dxa"/>
            <w:right w:w="108" w:type="dxa"/>
          </w:tblCellMar>
        </w:tblPrEx>
        <w:trPr>
          <w:trHeight w:val="279" w:hRule="atLeast"/>
          <w:jc w:val="center"/>
        </w:trPr>
        <w:tc>
          <w:tcPr>
            <w:tcW w:w="712" w:type="dxa"/>
            <w:vMerge w:val="restart"/>
            <w:tcBorders>
              <w:top w:val="single" w:color="000000" w:sz="4" w:space="0"/>
              <w:left w:val="single" w:color="000000" w:sz="4" w:space="0"/>
              <w:bottom w:val="single" w:color="000000" w:sz="4" w:space="0"/>
              <w:right w:val="single" w:color="000000" w:sz="4" w:space="0"/>
            </w:tcBorders>
            <w:noWrap w:val="0"/>
            <w:vAlign w:val="center"/>
          </w:tcPr>
          <w:p w14:paraId="1F34D82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通用指标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（54分）</w:t>
            </w: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1F5134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项目决策</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2AC68E7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决策程序</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B2B2C5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7594E76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项目决策程序是否严密</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1FFA0DF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6</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6F7FC7C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5FD8C8F">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B93B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6131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0214C79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规划论证</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81466C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0E42A7A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项目规划论证是否符合中省要求，项目绩效目标设置是否科学合理</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84F0B0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6</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644A885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7891503">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4002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4168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1F5514D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资金投向</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38C1DE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7C958CB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项目资金是否与项目总体规划、相关行业事业发展相匹配，是否聚焦重大任务、重点领域、重点环节和重点项目</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11071BA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6</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7AC83EC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EA097B7">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2DE8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7A9AD5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项目管理</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783A583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制度办法</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2DDE26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2674181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项目制度办法是否体系健全、要素完备</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0D6D33F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2</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6C79CB8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AA4456F">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639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B7BF3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3F269B4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分配管理</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261F0A1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2D78190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项目资金分配因素选取、权重设置、区域分布，项目管理、审批是否符合管理要求</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34B329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10</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10D26C3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F3F8773">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9687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ED2B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2BECA11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绩效监管</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03BE900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5836293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管资金、项目、政策是否管绩效，项目绩效监管是否按要求开展，对下指导是否有力有效</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6DA44CF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5C28223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6E21338">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9FA5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96C973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项目实施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3D6E5C6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预算执行</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6AF374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0F3DF0B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项目资金财政拨付、单位执行和地方配套到位情况</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7C3042D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6</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20C49A3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B55D493">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FD4F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929F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5E9DE14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0E1D2A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537DD92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资金使用拨付、项目实施是否符合规定</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7BB1EFA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744F9FC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C4DCF4E">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9CBB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8644BA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项目结果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7C30A96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目标完成</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383AA91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2F39B97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项目是否完成预期目标，实施结果是否与绩效目标相匹配，反映目标实现程度</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246F7C4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7D3A65A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AB9BD74">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692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C32DC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446168B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完成时效</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23043B2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67C9225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项目实际完成时间与计划完成时间的比较</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1471AD1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32E401D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3FE34FB">
        <w:tblPrEx>
          <w:tblCellMar>
            <w:top w:w="0" w:type="dxa"/>
            <w:left w:w="108" w:type="dxa"/>
            <w:bottom w:w="0" w:type="dxa"/>
            <w:right w:w="108" w:type="dxa"/>
          </w:tblCellMar>
        </w:tblPrEx>
        <w:trPr>
          <w:trHeight w:val="279" w:hRule="atLeast"/>
          <w:jc w:val="center"/>
        </w:trPr>
        <w:tc>
          <w:tcPr>
            <w:tcW w:w="712" w:type="dxa"/>
            <w:vMerge w:val="restart"/>
            <w:tcBorders>
              <w:top w:val="single" w:color="000000" w:sz="4" w:space="0"/>
              <w:left w:val="single" w:color="000000" w:sz="4" w:space="0"/>
              <w:bottom w:val="single" w:color="000000" w:sz="4" w:space="0"/>
              <w:right w:val="single" w:color="000000" w:sz="4" w:space="0"/>
            </w:tcBorders>
            <w:noWrap w:val="0"/>
            <w:vAlign w:val="center"/>
          </w:tcPr>
          <w:p w14:paraId="1A585DB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AB4AB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产业发展</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5BF0FFA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符合性</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944FD3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60E036C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项目实施是否与省委省政府支持重点、产业支持政策符合</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D6AB47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3098388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BF903AB">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A58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72FA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3D9521A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成长性</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550120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6FA15C3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项目实施对相关企业（机构）成长性的促进作用，主要反映支持对象创新创造创业能力情况</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08655D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2E87B06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176F093">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04A7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92ED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1F54DB3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经济性</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0FCF317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1173453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项目实施对相关企业（机构）主营业务收入、净利润、税收、产量等方面增长情况</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11B04EF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122E961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09E5A72">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2AE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C7D4B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民生保障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52F0C65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区域均衡性</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2879CC2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02E3913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项目资金分配体现的均衡公平情况</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28DAAC2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342E751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14C4A0B">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5EE3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7264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600D377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对象精准性</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D52877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25FC2D8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资金实际支持对象是否符合管理要求，是否符合支持对象范围</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56B679F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val="en-US" w:eastAsia="zh-CN"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08F9486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E633AF5">
        <w:tblPrEx>
          <w:tblCellMar>
            <w:top w:w="0" w:type="dxa"/>
            <w:left w:w="108" w:type="dxa"/>
            <w:bottom w:w="0" w:type="dxa"/>
            <w:right w:w="108" w:type="dxa"/>
          </w:tblCellMar>
        </w:tblPrEx>
        <w:trPr>
          <w:trHeight w:val="548"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DAF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E2CB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1C78537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标准合理性</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708414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7575718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资金实际补贴标准是否符合资金管理办法规定的补助标准，是否及时按标准兑现</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483A498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val="en-US" w:eastAsia="zh-CN"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4000678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16FF780">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CA8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512F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0109CE1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群众满意度</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78F986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316A503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资金涉及相关受益群体、支持对象的满意度调查访谈情况</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0299590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val="en-US" w:eastAsia="zh-CN"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6A1F252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3463C16">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787C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756" w:type="dxa"/>
            <w:vMerge w:val="restart"/>
            <w:tcBorders>
              <w:top w:val="single" w:color="000000" w:sz="4" w:space="0"/>
              <w:left w:val="single" w:color="000000" w:sz="4" w:space="0"/>
              <w:bottom w:val="single" w:color="000000" w:sz="4" w:space="0"/>
              <w:right w:val="single" w:color="000000" w:sz="4" w:space="0"/>
            </w:tcBorders>
            <w:noWrap w:val="0"/>
            <w:vAlign w:val="center"/>
          </w:tcPr>
          <w:p w14:paraId="1129988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基础</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设施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301E70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在建</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1376819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工程进度</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D78B00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48864EC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项目是否达到计划工程进度</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63570D9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392B528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7F4BF6F">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F9F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7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7FC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9E6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01A9BA5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资金拨付</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6DE2A9D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1D3F4F2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项目是否达到预先确定的资金拨付进度</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6B21FB2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5342CCF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6CBE8D5">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2CD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7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0D2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2C4E59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建成</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004D098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28A63B0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4EC2490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项目验收是否及时合格</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5DC7BC0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433E05E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D8AD579">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FDA2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7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137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56A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330DEDF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功能实现</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AD0745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02555D2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项目经济社会功能是否实现</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5475E3E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0704989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CD4F5CC">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EF7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7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728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5CA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61A5F13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后续管护</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2C076EB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4A117F9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项目后续维护是否实现</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6A6F69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77D1C25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CE4E3ED">
        <w:tblPrEx>
          <w:tblCellMar>
            <w:top w:w="0" w:type="dxa"/>
            <w:left w:w="108" w:type="dxa"/>
            <w:bottom w:w="0" w:type="dxa"/>
            <w:right w:w="108" w:type="dxa"/>
          </w:tblCellMar>
        </w:tblPrEx>
        <w:trPr>
          <w:trHeight w:val="279" w:hRule="atLeast"/>
          <w:jc w:val="center"/>
        </w:trPr>
        <w:tc>
          <w:tcPr>
            <w:tcW w:w="712" w:type="dxa"/>
            <w:vMerge w:val="restart"/>
            <w:tcBorders>
              <w:top w:val="single" w:color="000000" w:sz="4" w:space="0"/>
              <w:left w:val="single" w:color="000000" w:sz="4" w:space="0"/>
              <w:bottom w:val="single" w:color="000000" w:sz="4" w:space="0"/>
              <w:right w:val="single" w:color="000000" w:sz="4" w:space="0"/>
            </w:tcBorders>
            <w:noWrap w:val="0"/>
            <w:vAlign w:val="center"/>
          </w:tcPr>
          <w:p w14:paraId="358A6EE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7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5EB18C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行政运转</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39" w:type="dxa"/>
            <w:tcBorders>
              <w:top w:val="nil"/>
              <w:left w:val="single" w:color="000000" w:sz="4" w:space="0"/>
              <w:bottom w:val="single" w:color="000000" w:sz="4" w:space="0"/>
              <w:right w:val="single" w:color="000000" w:sz="4" w:space="0"/>
            </w:tcBorders>
            <w:noWrap w:val="0"/>
            <w:vAlign w:val="center"/>
          </w:tcPr>
          <w:p w14:paraId="4D0E040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用途合规性</w:t>
            </w:r>
          </w:p>
        </w:tc>
        <w:tc>
          <w:tcPr>
            <w:tcW w:w="689" w:type="dxa"/>
            <w:tcBorders>
              <w:top w:val="nil"/>
              <w:left w:val="single" w:color="000000" w:sz="4" w:space="0"/>
              <w:bottom w:val="single" w:color="000000" w:sz="4" w:space="0"/>
              <w:right w:val="single" w:color="000000" w:sz="4" w:space="0"/>
            </w:tcBorders>
            <w:noWrap w:val="0"/>
            <w:vAlign w:val="center"/>
          </w:tcPr>
          <w:p w14:paraId="4FA75B8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nil"/>
              <w:left w:val="single" w:color="000000" w:sz="4" w:space="0"/>
              <w:bottom w:val="single" w:color="000000" w:sz="4" w:space="0"/>
              <w:right w:val="single" w:color="000000" w:sz="4" w:space="0"/>
            </w:tcBorders>
            <w:noWrap w:val="0"/>
            <w:vAlign w:val="center"/>
          </w:tcPr>
          <w:p w14:paraId="598796C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是否按规定用途、适用范围进行本地区专项资金分配</w:t>
            </w:r>
          </w:p>
        </w:tc>
        <w:tc>
          <w:tcPr>
            <w:tcW w:w="723" w:type="dxa"/>
            <w:tcBorders>
              <w:top w:val="nil"/>
              <w:left w:val="single" w:color="000000" w:sz="4" w:space="0"/>
              <w:bottom w:val="single" w:color="000000" w:sz="4" w:space="0"/>
              <w:right w:val="single" w:color="000000" w:sz="4" w:space="0"/>
            </w:tcBorders>
            <w:noWrap w:val="0"/>
            <w:vAlign w:val="center"/>
          </w:tcPr>
          <w:p w14:paraId="08FA423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val="en-US" w:eastAsia="zh-CN" w:bidi="ar"/>
              </w:rPr>
            </w:pPr>
          </w:p>
        </w:tc>
        <w:tc>
          <w:tcPr>
            <w:tcW w:w="462" w:type="dxa"/>
            <w:tcBorders>
              <w:top w:val="nil"/>
              <w:left w:val="single" w:color="000000" w:sz="4" w:space="0"/>
              <w:bottom w:val="single" w:color="000000" w:sz="4" w:space="0"/>
              <w:right w:val="single" w:color="000000" w:sz="4" w:space="0"/>
            </w:tcBorders>
            <w:noWrap w:val="0"/>
            <w:vAlign w:val="center"/>
          </w:tcPr>
          <w:p w14:paraId="5BD6BBF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4D147F1">
        <w:tblPrEx>
          <w:tblCellMar>
            <w:top w:w="0" w:type="dxa"/>
            <w:left w:w="108" w:type="dxa"/>
            <w:bottom w:w="0" w:type="dxa"/>
            <w:right w:w="108" w:type="dxa"/>
          </w:tblCellMar>
        </w:tblPrEx>
        <w:trPr>
          <w:trHeight w:val="279"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5FEB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1C9C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nil"/>
              <w:left w:val="single" w:color="000000" w:sz="4" w:space="0"/>
              <w:bottom w:val="single" w:color="000000" w:sz="4" w:space="0"/>
              <w:right w:val="single" w:color="000000" w:sz="4" w:space="0"/>
            </w:tcBorders>
            <w:noWrap w:val="0"/>
            <w:vAlign w:val="center"/>
          </w:tcPr>
          <w:p w14:paraId="414D401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程序合规性</w:t>
            </w:r>
          </w:p>
        </w:tc>
        <w:tc>
          <w:tcPr>
            <w:tcW w:w="689" w:type="dxa"/>
            <w:tcBorders>
              <w:top w:val="nil"/>
              <w:left w:val="single" w:color="000000" w:sz="4" w:space="0"/>
              <w:bottom w:val="single" w:color="000000" w:sz="4" w:space="0"/>
              <w:right w:val="single" w:color="000000" w:sz="4" w:space="0"/>
            </w:tcBorders>
            <w:noWrap w:val="0"/>
            <w:vAlign w:val="center"/>
          </w:tcPr>
          <w:p w14:paraId="6D1DF75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321CEDD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资金管理程序是否符合专项资金管理要求</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189DEA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val="en-US" w:eastAsia="zh-CN"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2B37081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5E732E5">
        <w:tblPrEx>
          <w:tblCellMar>
            <w:top w:w="0" w:type="dxa"/>
            <w:left w:w="108" w:type="dxa"/>
            <w:bottom w:w="0" w:type="dxa"/>
            <w:right w:w="108" w:type="dxa"/>
          </w:tblCellMar>
        </w:tblPrEx>
        <w:trPr>
          <w:trHeight w:val="525" w:hRule="atLeast"/>
          <w:jc w:val="center"/>
        </w:trPr>
        <w:tc>
          <w:tcPr>
            <w:tcW w:w="7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ACA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57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314D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nil"/>
              <w:left w:val="single" w:color="000000" w:sz="4" w:space="0"/>
              <w:bottom w:val="single" w:color="000000" w:sz="4" w:space="0"/>
              <w:right w:val="single" w:color="000000" w:sz="4" w:space="0"/>
            </w:tcBorders>
            <w:noWrap w:val="0"/>
            <w:vAlign w:val="center"/>
          </w:tcPr>
          <w:p w14:paraId="7E9C1D7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标准合规性</w:t>
            </w:r>
          </w:p>
        </w:tc>
        <w:tc>
          <w:tcPr>
            <w:tcW w:w="689" w:type="dxa"/>
            <w:tcBorders>
              <w:top w:val="nil"/>
              <w:left w:val="single" w:color="000000" w:sz="4" w:space="0"/>
              <w:bottom w:val="single" w:color="000000" w:sz="4" w:space="0"/>
              <w:right w:val="single" w:color="000000" w:sz="4" w:space="0"/>
            </w:tcBorders>
            <w:noWrap w:val="0"/>
            <w:vAlign w:val="center"/>
          </w:tcPr>
          <w:p w14:paraId="7B7573A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4C1FD28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资金分配标准是否符合专项资金管理要求</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419B640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3D73E6E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13841B8">
        <w:tblPrEx>
          <w:tblCellMar>
            <w:top w:w="0" w:type="dxa"/>
            <w:left w:w="108" w:type="dxa"/>
            <w:bottom w:w="0" w:type="dxa"/>
            <w:right w:w="108" w:type="dxa"/>
          </w:tblCellMar>
        </w:tblPrEx>
        <w:trPr>
          <w:trHeight w:val="279" w:hRule="atLeast"/>
          <w:jc w:val="center"/>
        </w:trPr>
        <w:tc>
          <w:tcPr>
            <w:tcW w:w="228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2ADB00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个性指标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（16分）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5DE435B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社会效益指标</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5D78353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16</w:t>
            </w:r>
          </w:p>
        </w:tc>
        <w:tc>
          <w:tcPr>
            <w:tcW w:w="5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DCF348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保障人民群众的生命财产安全</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64DAB4D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16</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7C4240E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D2B8A80">
        <w:tblPrEx>
          <w:tblCellMar>
            <w:top w:w="0" w:type="dxa"/>
            <w:left w:w="108" w:type="dxa"/>
            <w:bottom w:w="0" w:type="dxa"/>
            <w:right w:w="108" w:type="dxa"/>
          </w:tblCellMar>
        </w:tblPrEx>
        <w:trPr>
          <w:trHeight w:val="279" w:hRule="atLeast"/>
          <w:jc w:val="center"/>
        </w:trPr>
        <w:tc>
          <w:tcPr>
            <w:tcW w:w="228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5CDB8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4B2B6FA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27C3D35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6FBD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color w:val="000000"/>
                <w:sz w:val="18"/>
                <w:szCs w:val="18"/>
              </w:rPr>
            </w:pP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443D7A6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color w:val="000000"/>
                <w:sz w:val="24"/>
                <w:szCs w:val="24"/>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2033D8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color w:val="000000"/>
                <w:sz w:val="24"/>
                <w:szCs w:val="24"/>
              </w:rPr>
            </w:pPr>
          </w:p>
        </w:tc>
      </w:tr>
      <w:tr w14:paraId="0315ADC8">
        <w:tblPrEx>
          <w:tblCellMar>
            <w:top w:w="0" w:type="dxa"/>
            <w:left w:w="108" w:type="dxa"/>
            <w:bottom w:w="0" w:type="dxa"/>
            <w:right w:w="108" w:type="dxa"/>
          </w:tblCellMar>
        </w:tblPrEx>
        <w:trPr>
          <w:trHeight w:val="279" w:hRule="atLeast"/>
          <w:jc w:val="center"/>
        </w:trPr>
        <w:tc>
          <w:tcPr>
            <w:tcW w:w="228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97F08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1419638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167150F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E844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color w:val="000000"/>
                <w:sz w:val="18"/>
                <w:szCs w:val="18"/>
              </w:rPr>
            </w:pP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742F933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color w:val="000000"/>
                <w:sz w:val="24"/>
                <w:szCs w:val="24"/>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5EEC85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color w:val="000000"/>
                <w:sz w:val="24"/>
                <w:szCs w:val="24"/>
              </w:rPr>
            </w:pPr>
          </w:p>
        </w:tc>
      </w:tr>
      <w:tr w14:paraId="1044EAA9">
        <w:tblPrEx>
          <w:tblCellMar>
            <w:top w:w="0" w:type="dxa"/>
            <w:left w:w="108" w:type="dxa"/>
            <w:bottom w:w="0" w:type="dxa"/>
            <w:right w:w="108" w:type="dxa"/>
          </w:tblCellMar>
        </w:tblPrEx>
        <w:trPr>
          <w:trHeight w:val="559" w:hRule="atLeast"/>
          <w:jc w:val="center"/>
        </w:trPr>
        <w:tc>
          <w:tcPr>
            <w:tcW w:w="2284" w:type="dxa"/>
            <w:gridSpan w:val="3"/>
            <w:tcBorders>
              <w:top w:val="single" w:color="000000" w:sz="4" w:space="0"/>
              <w:left w:val="single" w:color="000000" w:sz="4" w:space="0"/>
              <w:bottom w:val="single" w:color="000000" w:sz="4" w:space="0"/>
              <w:right w:val="single" w:color="000000" w:sz="4" w:space="0"/>
            </w:tcBorders>
            <w:noWrap w:val="0"/>
            <w:vAlign w:val="center"/>
          </w:tcPr>
          <w:p w14:paraId="0FF7370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扣分项</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（10分）</w:t>
            </w: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04E7960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部门配合度</w:t>
            </w: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785EB24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6321F15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被评价对象工作配合情况</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13E712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00E12AF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185AB35">
        <w:tblPrEx>
          <w:tblCellMar>
            <w:top w:w="0" w:type="dxa"/>
            <w:left w:w="108" w:type="dxa"/>
            <w:bottom w:w="0" w:type="dxa"/>
            <w:right w:w="108" w:type="dxa"/>
          </w:tblCellMar>
        </w:tblPrEx>
        <w:trPr>
          <w:trHeight w:val="349" w:hRule="atLeast"/>
          <w:jc w:val="center"/>
        </w:trPr>
        <w:tc>
          <w:tcPr>
            <w:tcW w:w="2284" w:type="dxa"/>
            <w:gridSpan w:val="3"/>
            <w:tcBorders>
              <w:top w:val="single" w:color="000000" w:sz="4" w:space="0"/>
              <w:left w:val="single" w:color="000000" w:sz="4" w:space="0"/>
              <w:bottom w:val="single" w:color="000000" w:sz="4" w:space="0"/>
              <w:right w:val="single" w:color="000000" w:sz="4" w:space="0"/>
            </w:tcBorders>
            <w:noWrap w:val="0"/>
            <w:vAlign w:val="center"/>
          </w:tcPr>
          <w:p w14:paraId="4294C06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kern w:val="0"/>
                <w:sz w:val="18"/>
                <w:szCs w:val="18"/>
                <w:lang w:bidi="ar"/>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14:paraId="7577DD7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8"/>
                <w:szCs w:val="18"/>
                <w:lang w:bidi="ar"/>
              </w:rPr>
            </w:pPr>
          </w:p>
        </w:tc>
        <w:tc>
          <w:tcPr>
            <w:tcW w:w="689" w:type="dxa"/>
            <w:tcBorders>
              <w:top w:val="single" w:color="000000" w:sz="4" w:space="0"/>
              <w:left w:val="single" w:color="000000" w:sz="4" w:space="0"/>
              <w:bottom w:val="single" w:color="000000" w:sz="4" w:space="0"/>
              <w:right w:val="single" w:color="000000" w:sz="4" w:space="0"/>
            </w:tcBorders>
            <w:noWrap w:val="0"/>
            <w:vAlign w:val="center"/>
          </w:tcPr>
          <w:p w14:paraId="4D8A651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8"/>
                <w:szCs w:val="18"/>
                <w:lang w:bidi="ar"/>
              </w:rPr>
            </w:pPr>
          </w:p>
        </w:tc>
        <w:tc>
          <w:tcPr>
            <w:tcW w:w="5280" w:type="dxa"/>
            <w:tcBorders>
              <w:top w:val="single" w:color="000000" w:sz="4" w:space="0"/>
              <w:left w:val="single" w:color="000000" w:sz="4" w:space="0"/>
              <w:bottom w:val="single" w:color="000000" w:sz="4" w:space="0"/>
              <w:right w:val="single" w:color="000000" w:sz="4" w:space="0"/>
            </w:tcBorders>
            <w:noWrap w:val="0"/>
            <w:vAlign w:val="center"/>
          </w:tcPr>
          <w:p w14:paraId="7A1E6B5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eastAsia="zh-CN" w:bidi="ar"/>
              </w:rPr>
              <w:t>合计</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DD391E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94</w:t>
            </w:r>
          </w:p>
        </w:tc>
        <w:tc>
          <w:tcPr>
            <w:tcW w:w="462" w:type="dxa"/>
            <w:tcBorders>
              <w:top w:val="single" w:color="000000" w:sz="4" w:space="0"/>
              <w:left w:val="single" w:color="000000" w:sz="4" w:space="0"/>
              <w:bottom w:val="single" w:color="000000" w:sz="4" w:space="0"/>
              <w:right w:val="single" w:color="000000" w:sz="4" w:space="0"/>
            </w:tcBorders>
            <w:noWrap w:val="0"/>
            <w:vAlign w:val="center"/>
          </w:tcPr>
          <w:p w14:paraId="2D0CE2B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bl>
    <w:p w14:paraId="4C36C8EC">
      <w:pPr>
        <w:keepNext w:val="0"/>
        <w:keepLines w:val="0"/>
        <w:pageBreakBefore w:val="0"/>
        <w:kinsoku/>
        <w:wordWrap/>
        <w:overflowPunct/>
        <w:topLinePunct w:val="0"/>
        <w:autoSpaceDE/>
        <w:autoSpaceDN/>
        <w:bidi w:val="0"/>
        <w:adjustRightInd/>
        <w:snapToGrid/>
        <w:spacing w:line="576" w:lineRule="exact"/>
        <w:rPr>
          <w:rFonts w:eastAsia="黑体"/>
          <w:kern w:val="0"/>
          <w:sz w:val="32"/>
          <w:szCs w:val="32"/>
          <w:shd w:val="clear" w:color="auto" w:fill="FFFFFF"/>
        </w:rPr>
      </w:pPr>
      <w:r>
        <w:rPr>
          <w:rFonts w:eastAsia="黑体"/>
          <w:kern w:val="0"/>
          <w:sz w:val="32"/>
          <w:szCs w:val="32"/>
          <w:shd w:val="clear" w:color="auto" w:fill="FFFFFF"/>
          <w:lang w:val="zh-CN"/>
        </w:rPr>
        <w:br w:type="page"/>
      </w:r>
      <w:r>
        <w:rPr>
          <w:rFonts w:eastAsia="黑体"/>
          <w:kern w:val="0"/>
          <w:sz w:val="32"/>
          <w:szCs w:val="32"/>
          <w:shd w:val="clear" w:color="auto" w:fill="FFFFFF"/>
          <w:lang w:val="zh-CN"/>
        </w:rPr>
        <w:t>附表</w:t>
      </w:r>
      <w:r>
        <w:rPr>
          <w:rFonts w:hint="eastAsia" w:eastAsia="黑体"/>
          <w:kern w:val="0"/>
          <w:sz w:val="32"/>
          <w:szCs w:val="32"/>
          <w:shd w:val="clear" w:color="auto" w:fill="FFFFFF"/>
        </w:rPr>
        <w:t>2</w:t>
      </w:r>
    </w:p>
    <w:tbl>
      <w:tblPr>
        <w:tblStyle w:val="21"/>
        <w:tblW w:w="10160" w:type="dxa"/>
        <w:jc w:val="center"/>
        <w:tblLayout w:type="fixed"/>
        <w:tblCellMar>
          <w:top w:w="15" w:type="dxa"/>
          <w:left w:w="15" w:type="dxa"/>
          <w:bottom w:w="15" w:type="dxa"/>
          <w:right w:w="15" w:type="dxa"/>
        </w:tblCellMar>
      </w:tblPr>
      <w:tblGrid>
        <w:gridCol w:w="647"/>
        <w:gridCol w:w="1246"/>
        <w:gridCol w:w="1230"/>
        <w:gridCol w:w="1380"/>
        <w:gridCol w:w="879"/>
        <w:gridCol w:w="964"/>
        <w:gridCol w:w="1053"/>
        <w:gridCol w:w="931"/>
        <w:gridCol w:w="1830"/>
      </w:tblGrid>
      <w:tr w14:paraId="1B893238">
        <w:tblPrEx>
          <w:tblCellMar>
            <w:top w:w="15" w:type="dxa"/>
            <w:left w:w="15" w:type="dxa"/>
            <w:bottom w:w="15" w:type="dxa"/>
            <w:right w:w="15" w:type="dxa"/>
          </w:tblCellMar>
        </w:tblPrEx>
        <w:trPr>
          <w:trHeight w:val="495" w:hRule="atLeast"/>
          <w:jc w:val="center"/>
        </w:trPr>
        <w:tc>
          <w:tcPr>
            <w:tcW w:w="10160" w:type="dxa"/>
            <w:gridSpan w:val="9"/>
            <w:noWrap w:val="0"/>
            <w:vAlign w:val="center"/>
          </w:tcPr>
          <w:p w14:paraId="3D265D04">
            <w:pPr>
              <w:keepNext w:val="0"/>
              <w:keepLines w:val="0"/>
              <w:pageBreakBefore w:val="0"/>
              <w:widowControl/>
              <w:kinsoku/>
              <w:wordWrap/>
              <w:overflowPunct/>
              <w:topLinePunct w:val="0"/>
              <w:autoSpaceDE/>
              <w:autoSpaceDN/>
              <w:bidi w:val="0"/>
              <w:adjustRightInd/>
              <w:snapToGrid/>
              <w:spacing w:line="576" w:lineRule="exact"/>
              <w:jc w:val="center"/>
              <w:textAlignment w:val="center"/>
              <w:rPr>
                <w:rFonts w:eastAsia="黑体"/>
                <w:color w:val="000000"/>
                <w:sz w:val="30"/>
                <w:szCs w:val="30"/>
              </w:rPr>
            </w:pPr>
            <w:r>
              <w:rPr>
                <w:rFonts w:eastAsia="微软雅黑"/>
                <w:color w:val="000000"/>
                <w:kern w:val="0"/>
                <w:sz w:val="40"/>
                <w:szCs w:val="40"/>
                <w:lang w:bidi="ar"/>
              </w:rPr>
              <w:t>专项预算项目绩效目标完成情况自评表</w:t>
            </w:r>
          </w:p>
        </w:tc>
      </w:tr>
      <w:tr w14:paraId="4877DF22">
        <w:tblPrEx>
          <w:tblCellMar>
            <w:top w:w="15" w:type="dxa"/>
            <w:left w:w="15" w:type="dxa"/>
            <w:bottom w:w="15" w:type="dxa"/>
            <w:right w:w="15" w:type="dxa"/>
          </w:tblCellMar>
        </w:tblPrEx>
        <w:trPr>
          <w:trHeight w:val="430" w:hRule="atLeast"/>
          <w:jc w:val="center"/>
        </w:trPr>
        <w:tc>
          <w:tcPr>
            <w:tcW w:w="4503" w:type="dxa"/>
            <w:gridSpan w:val="4"/>
            <w:tcBorders>
              <w:top w:val="single" w:color="000000" w:sz="4" w:space="0"/>
              <w:left w:val="single" w:color="000000" w:sz="4" w:space="0"/>
              <w:bottom w:val="single" w:color="000000" w:sz="4" w:space="0"/>
              <w:right w:val="single" w:color="000000" w:sz="4" w:space="0"/>
            </w:tcBorders>
            <w:noWrap w:val="0"/>
            <w:vAlign w:val="center"/>
          </w:tcPr>
          <w:p w14:paraId="5AD61F4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785BF938">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eastAsia="宋体"/>
                <w:color w:val="000000"/>
                <w:sz w:val="24"/>
                <w:szCs w:val="24"/>
              </w:rPr>
              <w:t>2024年强降雨应急抢险资金</w:t>
            </w:r>
          </w:p>
        </w:tc>
      </w:tr>
      <w:tr w14:paraId="40831FC3">
        <w:tblPrEx>
          <w:tblCellMar>
            <w:top w:w="15" w:type="dxa"/>
            <w:left w:w="15" w:type="dxa"/>
            <w:bottom w:w="15" w:type="dxa"/>
            <w:right w:w="15" w:type="dxa"/>
          </w:tblCellMar>
        </w:tblPrEx>
        <w:trPr>
          <w:trHeight w:val="385" w:hRule="atLeast"/>
          <w:jc w:val="center"/>
        </w:trPr>
        <w:tc>
          <w:tcPr>
            <w:tcW w:w="4503" w:type="dxa"/>
            <w:gridSpan w:val="4"/>
            <w:tcBorders>
              <w:top w:val="single" w:color="000000" w:sz="4" w:space="0"/>
              <w:left w:val="single" w:color="000000" w:sz="4" w:space="0"/>
              <w:bottom w:val="single" w:color="000000" w:sz="4" w:space="0"/>
              <w:right w:val="single" w:color="000000" w:sz="4" w:space="0"/>
            </w:tcBorders>
            <w:noWrap w:val="0"/>
            <w:vAlign w:val="center"/>
          </w:tcPr>
          <w:p w14:paraId="5BA55CC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3C5D3EB7">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eastAsia="宋体"/>
                <w:color w:val="000000"/>
                <w:sz w:val="24"/>
                <w:szCs w:val="24"/>
              </w:rPr>
              <w:t>茂县</w:t>
            </w:r>
            <w:r>
              <w:rPr>
                <w:rFonts w:hint="eastAsia" w:eastAsia="宋体"/>
                <w:color w:val="000000"/>
                <w:sz w:val="24"/>
                <w:szCs w:val="24"/>
                <w:lang w:eastAsia="zh-CN"/>
              </w:rPr>
              <w:t>凤仪镇</w:t>
            </w:r>
            <w:r>
              <w:rPr>
                <w:rFonts w:hint="eastAsia" w:eastAsia="宋体"/>
                <w:color w:val="000000"/>
                <w:sz w:val="24"/>
                <w:szCs w:val="24"/>
              </w:rPr>
              <w:t>人民政府</w:t>
            </w:r>
          </w:p>
        </w:tc>
      </w:tr>
      <w:tr w14:paraId="767B3A3A">
        <w:tblPrEx>
          <w:tblCellMar>
            <w:top w:w="15" w:type="dxa"/>
            <w:left w:w="15" w:type="dxa"/>
            <w:bottom w:w="15" w:type="dxa"/>
            <w:right w:w="15" w:type="dxa"/>
          </w:tblCellMar>
        </w:tblPrEx>
        <w:trPr>
          <w:trHeight w:val="345" w:hRule="atLeast"/>
          <w:jc w:val="center"/>
        </w:trPr>
        <w:tc>
          <w:tcPr>
            <w:tcW w:w="4503" w:type="dxa"/>
            <w:gridSpan w:val="4"/>
            <w:tcBorders>
              <w:top w:val="single" w:color="000000" w:sz="4" w:space="0"/>
              <w:left w:val="single" w:color="000000" w:sz="4" w:space="0"/>
              <w:bottom w:val="single" w:color="000000" w:sz="4" w:space="0"/>
              <w:right w:val="single" w:color="000000" w:sz="4" w:space="0"/>
            </w:tcBorders>
            <w:noWrap w:val="0"/>
            <w:vAlign w:val="center"/>
          </w:tcPr>
          <w:p w14:paraId="5D23BAA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0768BC94">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21B70503">
        <w:tblPrEx>
          <w:tblCellMar>
            <w:top w:w="15" w:type="dxa"/>
            <w:left w:w="15" w:type="dxa"/>
            <w:bottom w:w="15" w:type="dxa"/>
            <w:right w:w="15" w:type="dxa"/>
          </w:tblCellMar>
        </w:tblPrEx>
        <w:trPr>
          <w:trHeight w:val="809" w:hRule="atLeast"/>
          <w:jc w:val="center"/>
        </w:trPr>
        <w:tc>
          <w:tcPr>
            <w:tcW w:w="6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CE9BFE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0605644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14:paraId="6FBB48B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015CB2EA">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421A424A">
        <w:tblPrEx>
          <w:tblCellMar>
            <w:top w:w="15" w:type="dxa"/>
            <w:left w:w="15" w:type="dxa"/>
            <w:bottom w:w="15" w:type="dxa"/>
            <w:right w:w="15" w:type="dxa"/>
          </w:tblCellMar>
        </w:tblPrEx>
        <w:trPr>
          <w:trHeight w:val="430"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7811A6">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0F70FFB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5F0925D1">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19F55AAB">
        <w:tblPrEx>
          <w:tblCellMar>
            <w:top w:w="15" w:type="dxa"/>
            <w:left w:w="15" w:type="dxa"/>
            <w:bottom w:w="15" w:type="dxa"/>
            <w:right w:w="15" w:type="dxa"/>
          </w:tblCellMar>
        </w:tblPrEx>
        <w:trPr>
          <w:trHeight w:val="809"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4C4FFB">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5256A84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7086D4F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w:t>
            </w:r>
          </w:p>
        </w:tc>
        <w:tc>
          <w:tcPr>
            <w:tcW w:w="2017" w:type="dxa"/>
            <w:gridSpan w:val="2"/>
            <w:tcBorders>
              <w:top w:val="single" w:color="000000" w:sz="4" w:space="0"/>
              <w:left w:val="single" w:color="000000" w:sz="4" w:space="0"/>
              <w:bottom w:val="single" w:color="000000" w:sz="4" w:space="0"/>
              <w:right w:val="single" w:color="000000" w:sz="4" w:space="0"/>
            </w:tcBorders>
            <w:noWrap w:val="0"/>
            <w:vAlign w:val="center"/>
          </w:tcPr>
          <w:p w14:paraId="3E9EF54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52"/>
            </w:r>
            <w:r>
              <w:rPr>
                <w:rFonts w:ascii="Wingdings 2" w:hAnsi="Wingdings 2" w:eastAsia="Wingdings 2" w:cs="Wingdings 2"/>
                <w:color w:val="000000"/>
                <w:kern w:val="0"/>
                <w:sz w:val="24"/>
                <w:szCs w:val="24"/>
                <w:lang w:bidi="ar"/>
              </w:rPr>
              <w:t>项目法</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B95FFD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据实据效</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99619E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因素法与项目法相结合</w:t>
            </w:r>
          </w:p>
        </w:tc>
      </w:tr>
      <w:tr w14:paraId="465FBCB9">
        <w:tblPrEx>
          <w:tblCellMar>
            <w:top w:w="15" w:type="dxa"/>
            <w:left w:w="15" w:type="dxa"/>
            <w:bottom w:w="15" w:type="dxa"/>
            <w:right w:w="15" w:type="dxa"/>
          </w:tblCellMar>
        </w:tblPrEx>
        <w:trPr>
          <w:trHeight w:val="330"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F81D81">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6C51AEE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379F3E1C">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7FD0F70D">
        <w:tblPrEx>
          <w:tblCellMar>
            <w:top w:w="15" w:type="dxa"/>
            <w:left w:w="15" w:type="dxa"/>
            <w:bottom w:w="15" w:type="dxa"/>
            <w:right w:w="15" w:type="dxa"/>
          </w:tblCellMar>
        </w:tblPrEx>
        <w:trPr>
          <w:trHeight w:val="285"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07E8F">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38BED91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1015810C">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221FF1C2">
        <w:tblPrEx>
          <w:tblCellMar>
            <w:top w:w="15" w:type="dxa"/>
            <w:left w:w="15" w:type="dxa"/>
            <w:bottom w:w="15" w:type="dxa"/>
            <w:right w:w="15" w:type="dxa"/>
          </w:tblCellMar>
        </w:tblPrEx>
        <w:trPr>
          <w:trHeight w:val="270"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8884E">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7AB9989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23D3CD8F">
            <w:pPr>
              <w:keepNext w:val="0"/>
              <w:keepLines w:val="0"/>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22D88DA3">
        <w:tblPrEx>
          <w:tblCellMar>
            <w:top w:w="15" w:type="dxa"/>
            <w:left w:w="15" w:type="dxa"/>
            <w:bottom w:w="15" w:type="dxa"/>
            <w:right w:w="15" w:type="dxa"/>
          </w:tblCellMar>
        </w:tblPrEx>
        <w:trPr>
          <w:trHeight w:val="230"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86E11">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856" w:type="dxa"/>
            <w:gridSpan w:val="3"/>
            <w:tcBorders>
              <w:top w:val="single" w:color="000000" w:sz="4" w:space="0"/>
              <w:left w:val="single" w:color="000000" w:sz="4" w:space="0"/>
              <w:bottom w:val="single" w:color="000000" w:sz="4" w:space="0"/>
              <w:right w:val="single" w:color="000000" w:sz="4" w:space="0"/>
            </w:tcBorders>
            <w:noWrap w:val="0"/>
            <w:vAlign w:val="center"/>
          </w:tcPr>
          <w:p w14:paraId="1DBAB82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4E6AD83F">
            <w:pPr>
              <w:keepNext w:val="0"/>
              <w:keepLines w:val="0"/>
              <w:pageBreakBefore w:val="0"/>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2024.01-2024.12</w:t>
            </w:r>
          </w:p>
        </w:tc>
      </w:tr>
      <w:tr w14:paraId="4559B751">
        <w:tblPrEx>
          <w:tblCellMar>
            <w:top w:w="15" w:type="dxa"/>
            <w:left w:w="15" w:type="dxa"/>
            <w:bottom w:w="15" w:type="dxa"/>
            <w:right w:w="15" w:type="dxa"/>
          </w:tblCellMar>
        </w:tblPrEx>
        <w:trPr>
          <w:trHeight w:val="345" w:hRule="atLeast"/>
          <w:jc w:val="center"/>
        </w:trPr>
        <w:tc>
          <w:tcPr>
            <w:tcW w:w="189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376351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项目资金</w:t>
            </w:r>
          </w:p>
          <w:p w14:paraId="52539C5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（万元）</w:t>
            </w: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14:paraId="0038636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年度资金总额：</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316CDBA1">
            <w:pPr>
              <w:keepNext w:val="0"/>
              <w:keepLines w:val="0"/>
              <w:pageBreakBefore w:val="0"/>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15</w:t>
            </w:r>
          </w:p>
        </w:tc>
      </w:tr>
      <w:tr w14:paraId="70897335">
        <w:tblPrEx>
          <w:tblCellMar>
            <w:top w:w="15" w:type="dxa"/>
            <w:left w:w="15" w:type="dxa"/>
            <w:bottom w:w="15" w:type="dxa"/>
            <w:right w:w="15" w:type="dxa"/>
          </w:tblCellMar>
        </w:tblPrEx>
        <w:trPr>
          <w:trHeight w:val="345" w:hRule="atLeast"/>
          <w:jc w:val="center"/>
        </w:trPr>
        <w:tc>
          <w:tcPr>
            <w:tcW w:w="189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C7CE362">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14:paraId="051E537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其中：财政拨款</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1CCDA55D">
            <w:pPr>
              <w:keepNext w:val="0"/>
              <w:keepLines w:val="0"/>
              <w:pageBreakBefore w:val="0"/>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15</w:t>
            </w:r>
          </w:p>
        </w:tc>
      </w:tr>
      <w:tr w14:paraId="32271687">
        <w:tblPrEx>
          <w:tblCellMar>
            <w:top w:w="15" w:type="dxa"/>
            <w:left w:w="15" w:type="dxa"/>
            <w:bottom w:w="15" w:type="dxa"/>
            <w:right w:w="15" w:type="dxa"/>
          </w:tblCellMar>
        </w:tblPrEx>
        <w:trPr>
          <w:trHeight w:val="275" w:hRule="atLeast"/>
          <w:jc w:val="center"/>
        </w:trPr>
        <w:tc>
          <w:tcPr>
            <w:tcW w:w="189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45EF30">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2610" w:type="dxa"/>
            <w:gridSpan w:val="2"/>
            <w:tcBorders>
              <w:top w:val="single" w:color="000000" w:sz="4" w:space="0"/>
              <w:left w:val="single" w:color="000000" w:sz="4" w:space="0"/>
              <w:bottom w:val="single" w:color="000000" w:sz="4" w:space="0"/>
              <w:right w:val="single" w:color="000000" w:sz="4" w:space="0"/>
            </w:tcBorders>
            <w:noWrap w:val="0"/>
            <w:vAlign w:val="center"/>
          </w:tcPr>
          <w:p w14:paraId="0D0C0BD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5657" w:type="dxa"/>
            <w:gridSpan w:val="5"/>
            <w:tcBorders>
              <w:top w:val="single" w:color="000000" w:sz="4" w:space="0"/>
              <w:left w:val="single" w:color="000000" w:sz="4" w:space="0"/>
              <w:bottom w:val="single" w:color="000000" w:sz="4" w:space="0"/>
              <w:right w:val="single" w:color="000000" w:sz="4" w:space="0"/>
            </w:tcBorders>
            <w:noWrap w:val="0"/>
            <w:vAlign w:val="center"/>
          </w:tcPr>
          <w:p w14:paraId="413CCA42">
            <w:pPr>
              <w:keepNext w:val="0"/>
              <w:keepLines w:val="0"/>
              <w:pageBreakBefore w:val="0"/>
              <w:kinsoku/>
              <w:wordWrap/>
              <w:overflowPunct/>
              <w:topLinePunct w:val="0"/>
              <w:autoSpaceDE/>
              <w:autoSpaceDN/>
              <w:bidi w:val="0"/>
              <w:adjustRightInd/>
              <w:snapToGrid/>
              <w:spacing w:line="240" w:lineRule="exact"/>
              <w:jc w:val="right"/>
              <w:rPr>
                <w:rFonts w:eastAsia="宋体"/>
                <w:color w:val="000000"/>
                <w:sz w:val="24"/>
                <w:szCs w:val="24"/>
              </w:rPr>
            </w:pPr>
          </w:p>
        </w:tc>
      </w:tr>
      <w:tr w14:paraId="13AEF48E">
        <w:tblPrEx>
          <w:tblCellMar>
            <w:top w:w="15" w:type="dxa"/>
            <w:left w:w="15" w:type="dxa"/>
            <w:bottom w:w="15" w:type="dxa"/>
            <w:right w:w="15" w:type="dxa"/>
          </w:tblCellMar>
        </w:tblPrEx>
        <w:trPr>
          <w:trHeight w:val="430" w:hRule="atLeast"/>
          <w:jc w:val="center"/>
        </w:trPr>
        <w:tc>
          <w:tcPr>
            <w:tcW w:w="6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C008BE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9513" w:type="dxa"/>
            <w:gridSpan w:val="8"/>
            <w:tcBorders>
              <w:top w:val="single" w:color="000000" w:sz="4" w:space="0"/>
              <w:left w:val="single" w:color="000000" w:sz="4" w:space="0"/>
              <w:bottom w:val="single" w:color="000000" w:sz="4" w:space="0"/>
              <w:right w:val="single" w:color="000000" w:sz="4" w:space="0"/>
            </w:tcBorders>
            <w:noWrap w:val="0"/>
            <w:vAlign w:val="center"/>
          </w:tcPr>
          <w:p w14:paraId="2EB657D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14:paraId="1EF895EA">
        <w:tblPrEx>
          <w:tblCellMar>
            <w:top w:w="15" w:type="dxa"/>
            <w:left w:w="15" w:type="dxa"/>
            <w:bottom w:w="15" w:type="dxa"/>
            <w:right w:w="15" w:type="dxa"/>
          </w:tblCellMar>
        </w:tblPrEx>
        <w:trPr>
          <w:trHeight w:val="430"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AA51B">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9513" w:type="dxa"/>
            <w:gridSpan w:val="8"/>
            <w:tcBorders>
              <w:top w:val="single" w:color="000000" w:sz="4" w:space="0"/>
              <w:left w:val="single" w:color="000000" w:sz="4" w:space="0"/>
              <w:bottom w:val="single" w:color="000000" w:sz="4" w:space="0"/>
              <w:right w:val="single" w:color="000000" w:sz="4" w:space="0"/>
            </w:tcBorders>
            <w:noWrap w:val="0"/>
            <w:vAlign w:val="center"/>
          </w:tcPr>
          <w:p w14:paraId="107284D1">
            <w:pPr>
              <w:keepNext w:val="0"/>
              <w:keepLines w:val="0"/>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eastAsia="宋体"/>
                <w:color w:val="000000"/>
                <w:sz w:val="24"/>
                <w:szCs w:val="24"/>
              </w:rPr>
              <w:t>受“7.16”强降雨影响，我镇各村不同程度受灾，安排我镇2024年应急抢险资金</w:t>
            </w:r>
            <w:r>
              <w:rPr>
                <w:rFonts w:hint="eastAsia"/>
                <w:color w:val="000000"/>
                <w:sz w:val="24"/>
                <w:szCs w:val="24"/>
                <w:lang w:eastAsia="zh-CN"/>
              </w:rPr>
              <w:t>15.00万元</w:t>
            </w:r>
            <w:r>
              <w:rPr>
                <w:rFonts w:hint="eastAsia" w:eastAsia="宋体"/>
                <w:color w:val="000000"/>
                <w:sz w:val="24"/>
                <w:szCs w:val="24"/>
              </w:rPr>
              <w:t>，用于我镇强降雨后抢通保安全、山洪清淤疏通，地质隐患点应急排危和受灾村组环境清理等机具费用。保障人民群众的生命财产安全，清理淤泥，保护生态环境。</w:t>
            </w:r>
          </w:p>
        </w:tc>
      </w:tr>
      <w:tr w14:paraId="6E8E612A">
        <w:tblPrEx>
          <w:tblCellMar>
            <w:top w:w="15" w:type="dxa"/>
            <w:left w:w="15" w:type="dxa"/>
            <w:bottom w:w="15" w:type="dxa"/>
            <w:right w:w="15" w:type="dxa"/>
          </w:tblCellMar>
        </w:tblPrEx>
        <w:trPr>
          <w:trHeight w:val="430" w:hRule="atLeast"/>
          <w:jc w:val="center"/>
        </w:trPr>
        <w:tc>
          <w:tcPr>
            <w:tcW w:w="647" w:type="dxa"/>
            <w:vMerge w:val="restart"/>
            <w:tcBorders>
              <w:top w:val="single" w:color="000000" w:sz="4" w:space="0"/>
              <w:left w:val="single" w:color="000000" w:sz="4" w:space="0"/>
            </w:tcBorders>
            <w:noWrap w:val="0"/>
            <w:vAlign w:val="center"/>
          </w:tcPr>
          <w:p w14:paraId="2BB5DDB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1246" w:type="dxa"/>
            <w:tcBorders>
              <w:top w:val="single" w:color="000000" w:sz="4" w:space="0"/>
              <w:left w:val="single" w:color="000000" w:sz="4" w:space="0"/>
              <w:bottom w:val="single" w:color="000000" w:sz="4" w:space="0"/>
              <w:right w:val="single" w:color="000000" w:sz="4" w:space="0"/>
            </w:tcBorders>
            <w:noWrap w:val="0"/>
            <w:vAlign w:val="center"/>
          </w:tcPr>
          <w:p w14:paraId="1EA8E29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3FBDD46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7E6C0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47A3575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指标性质</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125788B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指标值</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01BD771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度量单位</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3FD044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BF524C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实际完成指标值</w:t>
            </w:r>
          </w:p>
        </w:tc>
      </w:tr>
      <w:tr w14:paraId="473DC6F0">
        <w:tblPrEx>
          <w:tblCellMar>
            <w:top w:w="15" w:type="dxa"/>
            <w:left w:w="15" w:type="dxa"/>
            <w:bottom w:w="15" w:type="dxa"/>
            <w:right w:w="15" w:type="dxa"/>
          </w:tblCellMar>
        </w:tblPrEx>
        <w:trPr>
          <w:trHeight w:val="445" w:hRule="atLeast"/>
          <w:jc w:val="center"/>
        </w:trPr>
        <w:tc>
          <w:tcPr>
            <w:tcW w:w="647" w:type="dxa"/>
            <w:vMerge w:val="continue"/>
            <w:tcBorders>
              <w:left w:val="single" w:color="000000" w:sz="4" w:space="0"/>
            </w:tcBorders>
            <w:noWrap w:val="0"/>
            <w:vAlign w:val="center"/>
          </w:tcPr>
          <w:p w14:paraId="76B6D4B4">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46" w:type="dxa"/>
            <w:vMerge w:val="restart"/>
            <w:tcBorders>
              <w:top w:val="single" w:color="000000" w:sz="4" w:space="0"/>
              <w:left w:val="single" w:color="000000" w:sz="4" w:space="0"/>
              <w:bottom w:val="single" w:color="000000" w:sz="4" w:space="0"/>
              <w:right w:val="single" w:color="000000" w:sz="4" w:space="0"/>
            </w:tcBorders>
            <w:noWrap w:val="0"/>
            <w:vAlign w:val="center"/>
          </w:tcPr>
          <w:p w14:paraId="215FFB5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产出指标</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3961334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val="en-US" w:eastAsia="zh-CN" w:bidi="ar"/>
              </w:rPr>
              <w:t>质量指标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2A7260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项目验收合格率</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15CA751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694B41E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100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3399E9A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BE01FE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20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83DDEA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100</w:t>
            </w:r>
          </w:p>
        </w:tc>
      </w:tr>
      <w:tr w14:paraId="5EADCC47">
        <w:tblPrEx>
          <w:tblCellMar>
            <w:top w:w="15" w:type="dxa"/>
            <w:left w:w="15" w:type="dxa"/>
            <w:bottom w:w="15" w:type="dxa"/>
            <w:right w:w="15" w:type="dxa"/>
          </w:tblCellMar>
        </w:tblPrEx>
        <w:trPr>
          <w:trHeight w:val="445" w:hRule="atLeast"/>
          <w:jc w:val="center"/>
        </w:trPr>
        <w:tc>
          <w:tcPr>
            <w:tcW w:w="647" w:type="dxa"/>
            <w:vMerge w:val="continue"/>
            <w:tcBorders>
              <w:left w:val="single" w:color="000000" w:sz="4" w:space="0"/>
            </w:tcBorders>
            <w:noWrap w:val="0"/>
            <w:vAlign w:val="center"/>
          </w:tcPr>
          <w:p w14:paraId="76BAA673">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ECA94">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宋体" w:cs="Times New Roman"/>
                <w:color w:val="000000"/>
                <w:kern w:val="0"/>
                <w:sz w:val="24"/>
                <w:szCs w:val="24"/>
                <w:lang w:val="en-US" w:eastAsia="zh-CN" w:bidi="ar"/>
              </w:rPr>
            </w:pPr>
          </w:p>
        </w:tc>
        <w:tc>
          <w:tcPr>
            <w:tcW w:w="1230" w:type="dxa"/>
            <w:vMerge w:val="restart"/>
            <w:tcBorders>
              <w:top w:val="single" w:color="000000" w:sz="4" w:space="0"/>
              <w:left w:val="single" w:color="000000" w:sz="4" w:space="0"/>
              <w:bottom w:val="single" w:color="000000" w:sz="4" w:space="0"/>
              <w:right w:val="single" w:color="000000" w:sz="4" w:space="0"/>
            </w:tcBorders>
            <w:noWrap w:val="0"/>
            <w:vAlign w:val="center"/>
          </w:tcPr>
          <w:p w14:paraId="18E334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时效指标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3B3A6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项目完工及时率</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6C95F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7BC56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100</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69808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323D4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451E1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100</w:t>
            </w:r>
          </w:p>
        </w:tc>
      </w:tr>
      <w:tr w14:paraId="092204E7">
        <w:tblPrEx>
          <w:tblCellMar>
            <w:top w:w="15" w:type="dxa"/>
            <w:left w:w="15" w:type="dxa"/>
            <w:bottom w:w="15" w:type="dxa"/>
            <w:right w:w="15" w:type="dxa"/>
          </w:tblCellMar>
        </w:tblPrEx>
        <w:trPr>
          <w:trHeight w:val="445" w:hRule="atLeast"/>
          <w:jc w:val="center"/>
        </w:trPr>
        <w:tc>
          <w:tcPr>
            <w:tcW w:w="647" w:type="dxa"/>
            <w:vMerge w:val="continue"/>
            <w:tcBorders>
              <w:left w:val="single" w:color="000000" w:sz="4" w:space="0"/>
            </w:tcBorders>
            <w:noWrap w:val="0"/>
            <w:vAlign w:val="center"/>
          </w:tcPr>
          <w:p w14:paraId="449DC1EF">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A81C60">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宋体" w:cs="Times New Roman"/>
                <w:color w:val="000000"/>
                <w:kern w:val="0"/>
                <w:sz w:val="24"/>
                <w:szCs w:val="24"/>
                <w:lang w:val="en-US" w:eastAsia="zh-CN" w:bidi="ar"/>
              </w:rPr>
            </w:pPr>
          </w:p>
        </w:tc>
        <w:tc>
          <w:tcPr>
            <w:tcW w:w="12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4AB45">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宋体" w:cs="Times New Roman"/>
                <w:color w:val="000000"/>
                <w:kern w:val="0"/>
                <w:sz w:val="24"/>
                <w:szCs w:val="24"/>
                <w:lang w:val="en-US" w:eastAsia="zh-CN" w:bidi="ar"/>
              </w:rPr>
            </w:pP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947B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项目完成时间</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16DB57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08594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2024</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731876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年</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C566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8AFB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2024</w:t>
            </w:r>
          </w:p>
        </w:tc>
      </w:tr>
      <w:tr w14:paraId="3E586EBB">
        <w:tblPrEx>
          <w:tblCellMar>
            <w:top w:w="15" w:type="dxa"/>
            <w:left w:w="15" w:type="dxa"/>
            <w:bottom w:w="15" w:type="dxa"/>
            <w:right w:w="15" w:type="dxa"/>
          </w:tblCellMar>
        </w:tblPrEx>
        <w:trPr>
          <w:trHeight w:val="445" w:hRule="atLeast"/>
          <w:jc w:val="center"/>
        </w:trPr>
        <w:tc>
          <w:tcPr>
            <w:tcW w:w="647" w:type="dxa"/>
            <w:vMerge w:val="continue"/>
            <w:tcBorders>
              <w:left w:val="single" w:color="000000" w:sz="4" w:space="0"/>
            </w:tcBorders>
            <w:noWrap w:val="0"/>
            <w:vAlign w:val="center"/>
          </w:tcPr>
          <w:p w14:paraId="1D93E114">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46" w:type="dxa"/>
            <w:vMerge w:val="restart"/>
            <w:tcBorders>
              <w:top w:val="single" w:color="000000" w:sz="4" w:space="0"/>
              <w:left w:val="single" w:color="000000" w:sz="4" w:space="0"/>
              <w:bottom w:val="single" w:color="000000" w:sz="4" w:space="0"/>
              <w:right w:val="single" w:color="000000" w:sz="4" w:space="0"/>
            </w:tcBorders>
            <w:noWrap w:val="0"/>
            <w:vAlign w:val="center"/>
          </w:tcPr>
          <w:p w14:paraId="5013BB7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效益指标</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3AA6676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社会效益指标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74A9953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保障人民群众的生命财产安全</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090BC49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定性</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0DA807C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进一步保障</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2F6DA79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2A7642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0EBE303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进一步保障</w:t>
            </w:r>
          </w:p>
        </w:tc>
      </w:tr>
      <w:tr w14:paraId="500694FF">
        <w:tblPrEx>
          <w:tblCellMar>
            <w:top w:w="15" w:type="dxa"/>
            <w:left w:w="15" w:type="dxa"/>
            <w:bottom w:w="15" w:type="dxa"/>
            <w:right w:w="15" w:type="dxa"/>
          </w:tblCellMar>
        </w:tblPrEx>
        <w:trPr>
          <w:trHeight w:val="840" w:hRule="atLeast"/>
          <w:jc w:val="center"/>
        </w:trPr>
        <w:tc>
          <w:tcPr>
            <w:tcW w:w="647" w:type="dxa"/>
            <w:vMerge w:val="continue"/>
            <w:tcBorders>
              <w:left w:val="single" w:color="000000" w:sz="4" w:space="0"/>
            </w:tcBorders>
            <w:noWrap w:val="0"/>
            <w:vAlign w:val="center"/>
          </w:tcPr>
          <w:p w14:paraId="3E77417D">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8C8727">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宋体" w:cs="Times New Roman"/>
                <w:color w:val="000000"/>
                <w:kern w:val="0"/>
                <w:sz w:val="24"/>
                <w:szCs w:val="24"/>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5E881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生态效益指标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00F18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清理淤泥，保护生态环境</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2223B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定性</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2DDC0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进一步提升</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58B1ED73">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宋体" w:cs="Times New Roman"/>
                <w:color w:val="000000"/>
                <w:kern w:val="0"/>
                <w:sz w:val="24"/>
                <w:szCs w:val="24"/>
                <w:lang w:val="en-US" w:eastAsia="zh-CN" w:bidi="ar"/>
              </w:rPr>
            </w:pP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2A184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15</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3DD16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进一步提升</w:t>
            </w:r>
          </w:p>
        </w:tc>
      </w:tr>
      <w:tr w14:paraId="77D42A7C">
        <w:tblPrEx>
          <w:tblCellMar>
            <w:top w:w="15" w:type="dxa"/>
            <w:left w:w="15" w:type="dxa"/>
            <w:bottom w:w="15" w:type="dxa"/>
            <w:right w:w="15" w:type="dxa"/>
          </w:tblCellMar>
        </w:tblPrEx>
        <w:trPr>
          <w:trHeight w:val="840" w:hRule="atLeast"/>
          <w:jc w:val="center"/>
        </w:trPr>
        <w:tc>
          <w:tcPr>
            <w:tcW w:w="647" w:type="dxa"/>
            <w:vMerge w:val="continue"/>
            <w:tcBorders>
              <w:left w:val="single" w:color="000000" w:sz="4" w:space="0"/>
              <w:bottom w:val="single" w:color="000000" w:sz="4" w:space="0"/>
            </w:tcBorders>
            <w:noWrap w:val="0"/>
            <w:vAlign w:val="center"/>
          </w:tcPr>
          <w:p w14:paraId="2376C8FE">
            <w:pPr>
              <w:keepNext w:val="0"/>
              <w:keepLines w:val="0"/>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46" w:type="dxa"/>
            <w:tcBorders>
              <w:top w:val="single" w:color="000000" w:sz="4" w:space="0"/>
              <w:left w:val="single" w:color="000000" w:sz="4" w:space="0"/>
              <w:bottom w:val="single" w:color="000000" w:sz="4" w:space="0"/>
              <w:right w:val="single" w:color="000000" w:sz="4" w:space="0"/>
            </w:tcBorders>
            <w:noWrap w:val="0"/>
            <w:vAlign w:val="center"/>
          </w:tcPr>
          <w:p w14:paraId="64013F1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成本指标</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5736B16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经济成本指标</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1EB7044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2024年强降雨应急抢险资金</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7445BFE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w:t>
            </w:r>
          </w:p>
        </w:tc>
        <w:tc>
          <w:tcPr>
            <w:tcW w:w="964" w:type="dxa"/>
            <w:tcBorders>
              <w:top w:val="single" w:color="000000" w:sz="4" w:space="0"/>
              <w:left w:val="single" w:color="000000" w:sz="4" w:space="0"/>
              <w:bottom w:val="single" w:color="000000" w:sz="4" w:space="0"/>
              <w:right w:val="single" w:color="000000" w:sz="4" w:space="0"/>
            </w:tcBorders>
            <w:noWrap w:val="0"/>
            <w:vAlign w:val="center"/>
          </w:tcPr>
          <w:p w14:paraId="4589730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15</w:t>
            </w:r>
          </w:p>
        </w:tc>
        <w:tc>
          <w:tcPr>
            <w:tcW w:w="1053" w:type="dxa"/>
            <w:tcBorders>
              <w:top w:val="single" w:color="000000" w:sz="4" w:space="0"/>
              <w:left w:val="single" w:color="000000" w:sz="4" w:space="0"/>
              <w:bottom w:val="single" w:color="000000" w:sz="4" w:space="0"/>
              <w:right w:val="single" w:color="000000" w:sz="4" w:space="0"/>
            </w:tcBorders>
            <w:noWrap w:val="0"/>
            <w:vAlign w:val="center"/>
          </w:tcPr>
          <w:p w14:paraId="432F67F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万元</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0E291B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10</w:t>
            </w:r>
          </w:p>
        </w:tc>
        <w:tc>
          <w:tcPr>
            <w:tcW w:w="1830" w:type="dxa"/>
            <w:tcBorders>
              <w:top w:val="single" w:color="000000" w:sz="4" w:space="0"/>
              <w:left w:val="single" w:color="000000" w:sz="4" w:space="0"/>
              <w:bottom w:val="single" w:color="000000" w:sz="4" w:space="0"/>
              <w:right w:val="single" w:color="000000" w:sz="4" w:space="0"/>
            </w:tcBorders>
            <w:noWrap w:val="0"/>
            <w:vAlign w:val="center"/>
          </w:tcPr>
          <w:p w14:paraId="551709F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000000"/>
                <w:kern w:val="0"/>
                <w:sz w:val="24"/>
                <w:szCs w:val="24"/>
                <w:lang w:val="en-US" w:eastAsia="zh-CN" w:bidi="ar"/>
              </w:rPr>
            </w:pPr>
            <w:r>
              <w:rPr>
                <w:rFonts w:ascii="Times New Roman" w:hAnsi="Times New Roman" w:eastAsia="宋体" w:cs="Times New Roman"/>
                <w:color w:val="000000"/>
                <w:kern w:val="0"/>
                <w:sz w:val="24"/>
                <w:szCs w:val="24"/>
                <w:lang w:val="en-US" w:eastAsia="zh-CN" w:bidi="ar"/>
              </w:rPr>
              <w:t>15</w:t>
            </w:r>
          </w:p>
        </w:tc>
      </w:tr>
    </w:tbl>
    <w:p w14:paraId="1C491A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b/>
          <w:bCs/>
          <w:sz w:val="44"/>
          <w:szCs w:val="44"/>
          <w:lang w:eastAsia="zh-CN"/>
        </w:rPr>
        <w:sectPr>
          <w:pgSz w:w="12240" w:h="15840"/>
          <w:pgMar w:top="720" w:right="720" w:bottom="720" w:left="720" w:header="720" w:footer="720" w:gutter="0"/>
          <w:lnNumType w:countBy="0" w:distance="360"/>
          <w:pgNumType w:fmt="decimal"/>
          <w:cols w:space="720" w:num="1"/>
          <w:docGrid w:type="lines" w:linePitch="312" w:charSpace="0"/>
        </w:sectPr>
      </w:pPr>
    </w:p>
    <w:p w14:paraId="6D54C065">
      <w:pPr>
        <w:pageBreakBefore w:val="0"/>
        <w:widowControl w:val="0"/>
        <w:kinsoku/>
        <w:wordWrap/>
        <w:overflowPunct/>
        <w:topLinePunct w:val="0"/>
        <w:autoSpaceDE/>
        <w:autoSpaceDN/>
        <w:bidi w:val="0"/>
        <w:spacing w:line="576" w:lineRule="exact"/>
        <w:jc w:val="center"/>
        <w:rPr>
          <w:rFonts w:ascii="Times New Roman" w:hAnsi="Times New Roman" w:eastAsia="方正小标宋简体" w:cs="Times New Roman"/>
          <w:color w:val="auto"/>
          <w:kern w:val="2"/>
          <w:sz w:val="44"/>
          <w:szCs w:val="44"/>
          <w:lang w:val="en-US" w:eastAsia="zh-CN" w:bidi="ar-SA"/>
        </w:rPr>
      </w:pPr>
      <w:r>
        <w:rPr>
          <w:rFonts w:hint="eastAsia" w:ascii="Times New Roman" w:hAnsi="Times New Roman" w:eastAsia="方正小标宋简体" w:cs="Times New Roman"/>
          <w:color w:val="auto"/>
          <w:kern w:val="2"/>
          <w:sz w:val="44"/>
          <w:szCs w:val="44"/>
          <w:lang w:val="en-US" w:eastAsia="zh-CN" w:bidi="ar-SA"/>
        </w:rPr>
        <w:t>凤仪镇村级办公费</w:t>
      </w:r>
      <w:r>
        <w:rPr>
          <w:rFonts w:ascii="Times New Roman" w:hAnsi="Times New Roman" w:eastAsia="方正小标宋简体" w:cs="Times New Roman"/>
          <w:color w:val="auto"/>
          <w:kern w:val="2"/>
          <w:sz w:val="44"/>
          <w:szCs w:val="44"/>
          <w:lang w:val="en-US" w:eastAsia="zh-CN" w:bidi="ar-SA"/>
        </w:rPr>
        <w:t>绩效自评报告</w:t>
      </w:r>
    </w:p>
    <w:p w14:paraId="302C8239">
      <w:pPr>
        <w:keepNext w:val="0"/>
        <w:keepLines w:val="0"/>
        <w:pageBreakBefore w:val="0"/>
        <w:widowControl w:val="0"/>
        <w:kinsoku/>
        <w:wordWrap/>
        <w:overflowPunct/>
        <w:topLinePunct w:val="0"/>
        <w:autoSpaceDE/>
        <w:autoSpaceDN/>
        <w:bidi w:val="0"/>
        <w:adjustRightInd/>
        <w:snapToGrid/>
        <w:spacing w:line="576" w:lineRule="exact"/>
        <w:ind w:firstLine="641"/>
        <w:jc w:val="center"/>
        <w:textAlignment w:val="auto"/>
        <w:rPr>
          <w:rFonts w:ascii="Times New Roman" w:hAnsi="Times New Roman" w:eastAsia="宋体" w:cs="Times New Roman"/>
          <w:color w:val="auto"/>
          <w:kern w:val="2"/>
          <w:sz w:val="32"/>
          <w:szCs w:val="32"/>
          <w:lang w:val="zh-CN" w:eastAsia="zh-CN" w:bidi="ar-SA"/>
        </w:rPr>
      </w:pPr>
    </w:p>
    <w:p w14:paraId="6E9B8FA7">
      <w:pPr>
        <w:pageBreakBefore w:val="0"/>
        <w:kinsoku/>
        <w:wordWrap/>
        <w:overflowPunct/>
        <w:topLinePunct w:val="0"/>
        <w:autoSpaceDE/>
        <w:autoSpaceDN/>
        <w:bidi w:val="0"/>
        <w:adjustRightInd w:val="0"/>
        <w:snapToGrid w:val="0"/>
        <w:spacing w:line="576"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14:paraId="11A050AC">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（一）设立背景及基本情况</w:t>
      </w:r>
    </w:p>
    <w:p w14:paraId="3663A3C7">
      <w:pPr>
        <w:pageBreakBefore w:val="0"/>
        <w:kinsoku/>
        <w:wordWrap/>
        <w:overflowPunct/>
        <w:topLinePunct w:val="0"/>
        <w:autoSpaceDE/>
        <w:autoSpaceDN/>
        <w:bidi w:val="0"/>
        <w:adjustRightInd w:val="0"/>
        <w:snapToGrid w:val="0"/>
        <w:spacing w:line="576"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shd w:val="clear" w:color="auto" w:fill="FFFFFF"/>
          <w:lang w:val="en-US" w:eastAsia="zh-CN"/>
        </w:rPr>
        <w:t>1.</w:t>
      </w:r>
      <w:r>
        <w:rPr>
          <w:rFonts w:hint="default" w:ascii="Times New Roman" w:hAnsi="Times New Roman" w:eastAsia="仿宋_GB2312" w:cs="Times New Roman"/>
          <w:kern w:val="0"/>
          <w:sz w:val="32"/>
          <w:szCs w:val="32"/>
          <w:shd w:val="clear" w:color="auto" w:fill="FFFFFF"/>
          <w:lang w:eastAsia="zh-CN"/>
        </w:rPr>
        <w:t>凤仪镇村级办公费：</w:t>
      </w:r>
      <w:r>
        <w:rPr>
          <w:rFonts w:hint="default" w:ascii="Times New Roman" w:hAnsi="Times New Roman" w:eastAsia="仿宋_GB2312" w:cs="Times New Roman"/>
          <w:sz w:val="32"/>
          <w:szCs w:val="32"/>
          <w:lang w:val="zh-CN"/>
        </w:rPr>
        <w:t>主要用于凤仪镇各村（社区）组织活动经费及各村（社区）</w:t>
      </w:r>
      <w:r>
        <w:rPr>
          <w:rFonts w:hint="default" w:ascii="Times New Roman" w:hAnsi="Times New Roman" w:eastAsia="仿宋_GB2312" w:cs="Times New Roman"/>
          <w:sz w:val="32"/>
          <w:szCs w:val="32"/>
          <w:lang w:val="en-US" w:eastAsia="zh-CN"/>
        </w:rPr>
        <w:t>办公经费支出</w:t>
      </w:r>
      <w:r>
        <w:rPr>
          <w:rFonts w:hint="default" w:ascii="Times New Roman" w:hAnsi="Times New Roman" w:eastAsia="仿宋_GB2312" w:cs="Times New Roman"/>
          <w:sz w:val="32"/>
          <w:szCs w:val="32"/>
          <w:lang w:val="zh-CN"/>
        </w:rPr>
        <w:t>。</w:t>
      </w:r>
    </w:p>
    <w:p w14:paraId="513874D2">
      <w:pPr>
        <w:pageBreakBefore w:val="0"/>
        <w:kinsoku/>
        <w:wordWrap/>
        <w:overflowPunct/>
        <w:topLinePunct w:val="0"/>
        <w:autoSpaceDE/>
        <w:autoSpaceDN/>
        <w:bidi w:val="0"/>
        <w:adjustRightInd w:val="0"/>
        <w:snapToGrid w:val="0"/>
        <w:spacing w:line="576" w:lineRule="exact"/>
        <w:ind w:firstLine="640" w:firstLineChars="200"/>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项目资金申报的依据。</w:t>
      </w:r>
      <w:r>
        <w:rPr>
          <w:rFonts w:hint="default" w:ascii="Times New Roman" w:hAnsi="Times New Roman" w:eastAsia="仿宋_GB2312" w:cs="Times New Roman"/>
          <w:kern w:val="0"/>
          <w:sz w:val="32"/>
          <w:szCs w:val="32"/>
          <w:shd w:val="clear" w:color="auto" w:fill="FFFFFF"/>
          <w:lang w:val="en-US" w:eastAsia="zh-CN"/>
        </w:rPr>
        <w:t>凤仪镇村级办公费于2024年年初下达预算</w:t>
      </w:r>
      <w:r>
        <w:rPr>
          <w:rFonts w:hint="eastAsia"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en-US" w:eastAsia="zh-CN"/>
        </w:rPr>
        <w:t>县</w:t>
      </w:r>
      <w:r>
        <w:rPr>
          <w:rFonts w:hint="default" w:ascii="Times New Roman" w:hAnsi="Times New Roman" w:eastAsia="仿宋_GB2312" w:cs="Times New Roman"/>
          <w:kern w:val="0"/>
          <w:sz w:val="32"/>
          <w:szCs w:val="32"/>
          <w:shd w:val="clear" w:color="auto" w:fill="FFFFFF"/>
          <w:lang w:val="zh-CN" w:eastAsia="zh-CN"/>
        </w:rPr>
        <w:t>财政</w:t>
      </w:r>
      <w:r>
        <w:rPr>
          <w:rFonts w:hint="eastAsia" w:eastAsia="仿宋_GB2312" w:cs="Times New Roman"/>
          <w:kern w:val="0"/>
          <w:sz w:val="32"/>
          <w:szCs w:val="32"/>
          <w:shd w:val="clear" w:color="auto" w:fill="FFFFFF"/>
          <w:lang w:val="zh-CN" w:eastAsia="zh-CN"/>
        </w:rPr>
        <w:t>局</w:t>
      </w:r>
      <w:r>
        <w:rPr>
          <w:rFonts w:hint="default" w:ascii="Times New Roman" w:hAnsi="Times New Roman" w:eastAsia="仿宋_GB2312" w:cs="Times New Roman"/>
          <w:kern w:val="0"/>
          <w:sz w:val="32"/>
          <w:szCs w:val="32"/>
          <w:shd w:val="clear" w:color="auto" w:fill="FFFFFF"/>
          <w:lang w:val="zh-CN" w:eastAsia="zh-CN"/>
        </w:rPr>
        <w:t>下拨</w:t>
      </w:r>
      <w:r>
        <w:rPr>
          <w:rFonts w:hint="eastAsia" w:eastAsia="仿宋_GB2312" w:cs="Times New Roman"/>
          <w:kern w:val="0"/>
          <w:sz w:val="32"/>
          <w:szCs w:val="32"/>
          <w:shd w:val="clear" w:color="auto" w:fill="FFFFFF"/>
          <w:lang w:val="en-US" w:eastAsia="zh-CN"/>
        </w:rPr>
        <w:t>24.00万元</w:t>
      </w:r>
      <w:r>
        <w:rPr>
          <w:rFonts w:hint="default" w:ascii="Times New Roman" w:hAnsi="Times New Roman" w:eastAsia="仿宋_GB2312" w:cs="Times New Roman"/>
          <w:kern w:val="0"/>
          <w:sz w:val="32"/>
          <w:szCs w:val="32"/>
          <w:shd w:val="clear" w:color="auto" w:fill="FFFFFF"/>
          <w:lang w:val="zh-CN" w:eastAsia="zh-CN"/>
        </w:rPr>
        <w:t>，县财政</w:t>
      </w:r>
      <w:r>
        <w:rPr>
          <w:rFonts w:hint="eastAsia" w:eastAsia="仿宋_GB2312" w:cs="Times New Roman"/>
          <w:kern w:val="0"/>
          <w:sz w:val="32"/>
          <w:szCs w:val="32"/>
          <w:shd w:val="clear" w:color="auto" w:fill="FFFFFF"/>
          <w:lang w:val="zh-CN" w:eastAsia="zh-CN"/>
        </w:rPr>
        <w:t>局</w:t>
      </w:r>
      <w:r>
        <w:rPr>
          <w:rFonts w:hint="default" w:ascii="Times New Roman" w:hAnsi="Times New Roman" w:eastAsia="仿宋_GB2312" w:cs="Times New Roman"/>
          <w:kern w:val="0"/>
          <w:sz w:val="32"/>
          <w:szCs w:val="32"/>
          <w:shd w:val="clear" w:color="auto" w:fill="FFFFFF"/>
          <w:lang w:val="zh-CN" w:eastAsia="zh-CN"/>
        </w:rPr>
        <w:t>补助每村</w:t>
      </w:r>
      <w:r>
        <w:rPr>
          <w:rFonts w:hint="default" w:ascii="Times New Roman" w:hAnsi="Times New Roman" w:eastAsia="仿宋_GB2312" w:cs="Times New Roman"/>
          <w:kern w:val="0"/>
          <w:sz w:val="32"/>
          <w:szCs w:val="32"/>
          <w:shd w:val="clear" w:color="auto" w:fill="FFFFFF"/>
          <w:lang w:val="en-US" w:eastAsia="zh-CN"/>
        </w:rPr>
        <w:t>1.2</w:t>
      </w:r>
      <w:r>
        <w:rPr>
          <w:rFonts w:hint="eastAsia" w:eastAsia="仿宋_GB2312" w:cs="Times New Roman"/>
          <w:kern w:val="0"/>
          <w:sz w:val="32"/>
          <w:szCs w:val="32"/>
          <w:shd w:val="clear" w:color="auto" w:fill="FFFFFF"/>
          <w:lang w:val="en-US" w:eastAsia="zh-CN"/>
        </w:rPr>
        <w:t>0</w:t>
      </w:r>
      <w:r>
        <w:rPr>
          <w:rFonts w:hint="default" w:ascii="Times New Roman" w:hAnsi="Times New Roman" w:eastAsia="仿宋_GB2312" w:cs="Times New Roman"/>
          <w:kern w:val="0"/>
          <w:sz w:val="32"/>
          <w:szCs w:val="32"/>
          <w:shd w:val="clear" w:color="auto" w:fill="FFFFFF"/>
          <w:lang w:val="zh-CN" w:eastAsia="zh-CN"/>
        </w:rPr>
        <w:t>万元/年。</w:t>
      </w:r>
    </w:p>
    <w:p w14:paraId="3BC026ED">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（二）实施目的及支持方向</w:t>
      </w:r>
    </w:p>
    <w:p w14:paraId="6290EEB0">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zh-CN"/>
        </w:rPr>
      </w:pPr>
      <w:r>
        <w:rPr>
          <w:rFonts w:hint="eastAsia" w:ascii="仿宋_GB2312" w:hAnsi="Times New Roman" w:eastAsia="仿宋_GB2312" w:cs="Times New Roman"/>
          <w:sz w:val="32"/>
          <w:szCs w:val="32"/>
          <w:lang w:val="zh-CN"/>
        </w:rPr>
        <w:t>保障各村运行能力，为进一步提升我镇各村（社区）组织活动和公共服务运行经费保障能力，巩固党在基层的执政基础。</w:t>
      </w:r>
    </w:p>
    <w:p w14:paraId="7721DF5D">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（三）预算安排及分配管理</w:t>
      </w:r>
    </w:p>
    <w:p w14:paraId="69FE93E9">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zh-CN"/>
        </w:rPr>
      </w:pPr>
      <w:r>
        <w:rPr>
          <w:rFonts w:hint="eastAsia" w:ascii="仿宋_GB2312" w:hAnsi="Times New Roman" w:eastAsia="仿宋_GB2312" w:cs="Times New Roman"/>
          <w:sz w:val="32"/>
          <w:szCs w:val="32"/>
          <w:lang w:val="zh-CN"/>
        </w:rPr>
        <w:t>凤仪镇村级办公费</w:t>
      </w:r>
      <w:r>
        <w:rPr>
          <w:rFonts w:hint="eastAsia" w:ascii="仿宋_GB2312" w:eastAsia="仿宋_GB2312" w:cs="Times New Roman"/>
          <w:sz w:val="32"/>
          <w:szCs w:val="32"/>
          <w:lang w:val="en-US" w:eastAsia="zh-CN"/>
        </w:rPr>
        <w:t>申报24.00</w:t>
      </w:r>
      <w:r>
        <w:rPr>
          <w:rFonts w:hint="eastAsia" w:ascii="仿宋_GB2312" w:hAnsi="Times New Roman" w:eastAsia="仿宋_GB2312" w:cs="Times New Roman"/>
          <w:sz w:val="32"/>
          <w:szCs w:val="32"/>
          <w:lang w:val="zh-CN"/>
        </w:rPr>
        <w:t>万元</w:t>
      </w:r>
      <w:r>
        <w:rPr>
          <w:rFonts w:hint="eastAsia" w:ascii="仿宋_GB2312" w:eastAsia="仿宋_GB2312" w:cs="Times New Roman"/>
          <w:sz w:val="32"/>
          <w:szCs w:val="32"/>
          <w:lang w:val="zh-CN"/>
        </w:rPr>
        <w:t>，</w:t>
      </w:r>
      <w:r>
        <w:rPr>
          <w:rFonts w:hint="eastAsia" w:ascii="仿宋_GB2312" w:eastAsia="仿宋_GB2312" w:cs="Times New Roman"/>
          <w:sz w:val="32"/>
          <w:szCs w:val="32"/>
          <w:lang w:val="en-US" w:eastAsia="zh-CN"/>
        </w:rPr>
        <w:t>批复24.00</w:t>
      </w:r>
      <w:r>
        <w:rPr>
          <w:rFonts w:hint="eastAsia" w:ascii="仿宋_GB2312" w:hAnsi="Times New Roman" w:eastAsia="仿宋_GB2312" w:cs="Times New Roman"/>
          <w:sz w:val="32"/>
          <w:szCs w:val="32"/>
          <w:lang w:val="zh-CN"/>
        </w:rPr>
        <w:t>万元</w:t>
      </w:r>
      <w:r>
        <w:rPr>
          <w:rFonts w:hint="eastAsia" w:ascii="仿宋_GB2312" w:eastAsia="仿宋_GB2312" w:cs="Times New Roman"/>
          <w:sz w:val="32"/>
          <w:szCs w:val="32"/>
          <w:lang w:val="zh-CN"/>
        </w:rPr>
        <w:t>，</w:t>
      </w:r>
      <w:r>
        <w:rPr>
          <w:rFonts w:hint="eastAsia" w:eastAsia="仿宋_GB2312"/>
          <w:sz w:val="32"/>
          <w:szCs w:val="32"/>
          <w:lang w:val="en-US" w:eastAsia="zh-CN"/>
        </w:rPr>
        <w:t>申报与批复资金一致。</w:t>
      </w:r>
      <w:r>
        <w:rPr>
          <w:rFonts w:hint="eastAsia" w:ascii="仿宋_GB2312" w:hAnsi="Times New Roman" w:eastAsia="仿宋_GB2312" w:cs="Times New Roman"/>
          <w:sz w:val="32"/>
          <w:szCs w:val="32"/>
          <w:lang w:val="en-US" w:eastAsia="zh-CN"/>
        </w:rPr>
        <w:t>我镇</w:t>
      </w:r>
      <w:r>
        <w:rPr>
          <w:rFonts w:hint="eastAsia" w:ascii="仿宋_GB2312" w:hAnsi="Times New Roman" w:eastAsia="仿宋_GB2312" w:cs="Times New Roman"/>
          <w:sz w:val="32"/>
          <w:szCs w:val="32"/>
          <w:lang w:val="zh-CN"/>
        </w:rPr>
        <w:t>对</w:t>
      </w:r>
      <w:r>
        <w:rPr>
          <w:rFonts w:hint="eastAsia" w:ascii="仿宋_GB2312" w:hAnsi="仿宋_GB2312" w:eastAsia="仿宋_GB2312" w:cs="仿宋_GB2312"/>
          <w:kern w:val="0"/>
          <w:sz w:val="32"/>
          <w:szCs w:val="32"/>
          <w:shd w:val="clear" w:color="auto" w:fill="FFFFFF"/>
        </w:rPr>
        <w:t>村级运维费</w:t>
      </w:r>
      <w:r>
        <w:rPr>
          <w:rFonts w:hint="eastAsia" w:ascii="仿宋_GB2312" w:hAnsi="Times New Roman" w:eastAsia="仿宋_GB2312" w:cs="Times New Roman"/>
          <w:sz w:val="32"/>
          <w:szCs w:val="32"/>
          <w:lang w:val="zh-CN"/>
        </w:rPr>
        <w:t>进行分配，补助资金根据各村人口、幅员面积、地理区位、村集体收入和工作绩效等因素分村（社区）确定具体的补助标准</w:t>
      </w:r>
      <w:r>
        <w:rPr>
          <w:rFonts w:hint="eastAsia" w:ascii="仿宋_GB2312" w:hAnsi="Times New Roman" w:eastAsia="仿宋_GB2312" w:cs="Times New Roman"/>
          <w:sz w:val="32"/>
          <w:szCs w:val="32"/>
          <w:lang w:val="zh-CN" w:eastAsia="zh-CN"/>
        </w:rPr>
        <w:t>。</w:t>
      </w:r>
    </w:p>
    <w:p w14:paraId="553BADF6">
      <w:pPr>
        <w:pageBreakBefore w:val="0"/>
        <w:kinsoku/>
        <w:wordWrap/>
        <w:overflowPunct/>
        <w:topLinePunct w:val="0"/>
        <w:autoSpaceDE/>
        <w:autoSpaceDN/>
        <w:bidi w:val="0"/>
        <w:spacing w:line="576" w:lineRule="exact"/>
        <w:ind w:firstLine="640"/>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（四）项目绩效目标设置</w:t>
      </w:r>
    </w:p>
    <w:p w14:paraId="6BBCF900">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lang w:val="zh-CN"/>
        </w:rPr>
      </w:pPr>
      <w:r>
        <w:rPr>
          <w:rFonts w:hint="eastAsia" w:ascii="仿宋_GB2312" w:hAnsi="仿宋_GB2312" w:eastAsia="仿宋_GB2312" w:cs="仿宋_GB2312"/>
          <w:kern w:val="0"/>
          <w:sz w:val="32"/>
          <w:szCs w:val="32"/>
          <w:shd w:val="clear" w:color="auto" w:fill="FFFFFF"/>
          <w:lang w:eastAsia="zh-CN"/>
        </w:rPr>
        <w:t>凤仪镇村级办公费</w:t>
      </w:r>
      <w:r>
        <w:rPr>
          <w:rFonts w:hint="eastAsia" w:ascii="仿宋_GB2312" w:hAnsi="Times New Roman" w:eastAsia="仿宋_GB2312" w:cs="Times New Roman"/>
          <w:sz w:val="32"/>
          <w:szCs w:val="32"/>
          <w:lang w:val="en-US" w:eastAsia="zh-CN"/>
        </w:rPr>
        <w:t>整体绩效目标是</w:t>
      </w:r>
      <w:r>
        <w:rPr>
          <w:rFonts w:hint="eastAsia" w:ascii="仿宋_GB2312" w:hAnsi="Times New Roman" w:eastAsia="仿宋_GB2312" w:cs="Times New Roman"/>
          <w:sz w:val="32"/>
          <w:szCs w:val="32"/>
          <w:lang w:val="zh-CN" w:eastAsia="zh-CN"/>
        </w:rPr>
        <w:t>保障各村运行能力，为进一步提升我镇各村（社区）组织活动和公共服务运行经费保障能力，巩固党在基层的执政基础。</w:t>
      </w:r>
    </w:p>
    <w:p w14:paraId="52503A42">
      <w:pPr>
        <w:pageBreakBefore w:val="0"/>
        <w:kinsoku/>
        <w:wordWrap/>
        <w:overflowPunct/>
        <w:topLinePunct w:val="0"/>
        <w:autoSpaceDE/>
        <w:autoSpaceDN/>
        <w:bidi w:val="0"/>
        <w:adjustRightInd w:val="0"/>
        <w:snapToGrid w:val="0"/>
        <w:spacing w:line="576" w:lineRule="exact"/>
        <w:ind w:firstLine="640" w:firstLineChars="200"/>
        <w:rPr>
          <w:rFonts w:eastAsia="黑体"/>
          <w:sz w:val="32"/>
          <w:szCs w:val="32"/>
        </w:rPr>
      </w:pPr>
      <w:r>
        <w:rPr>
          <w:rFonts w:eastAsia="黑体"/>
          <w:sz w:val="32"/>
          <w:szCs w:val="32"/>
        </w:rPr>
        <w:t>二、评价实施</w:t>
      </w:r>
    </w:p>
    <w:p w14:paraId="6178B5CB">
      <w:pPr>
        <w:pageBreakBefore w:val="0"/>
        <w:kinsoku/>
        <w:wordWrap/>
        <w:overflowPunct/>
        <w:topLinePunct w:val="0"/>
        <w:autoSpaceDE/>
        <w:autoSpaceDN/>
        <w:bidi w:val="0"/>
        <w:adjustRightInd w:val="0"/>
        <w:snapToGrid w:val="0"/>
        <w:spacing w:line="576" w:lineRule="exact"/>
        <w:ind w:firstLine="643" w:firstLineChars="200"/>
        <w:rPr>
          <w:rFonts w:eastAsia="仿宋_GB2312"/>
          <w:sz w:val="32"/>
          <w:szCs w:val="32"/>
        </w:rPr>
      </w:pPr>
      <w:r>
        <w:rPr>
          <w:rFonts w:hint="eastAsia" w:ascii="楷体" w:hAnsi="楷体" w:eastAsia="楷体" w:cs="楷体"/>
          <w:b/>
          <w:color w:val="000000"/>
          <w:sz w:val="32"/>
          <w:szCs w:val="32"/>
          <w:lang w:val="zh-CN" w:eastAsia="zh-CN"/>
        </w:rPr>
        <w:t>（一）评价目的。</w:t>
      </w:r>
      <w:r>
        <w:rPr>
          <w:rFonts w:hint="eastAsia" w:ascii="仿宋_GB2312" w:hAnsi="Times New Roman" w:eastAsia="仿宋_GB2312" w:cs="Times New Roman"/>
          <w:sz w:val="32"/>
          <w:szCs w:val="32"/>
          <w:lang w:val="zh-CN"/>
        </w:rPr>
        <w:t>保障各村运行能力，为进一步提升我镇各村（社区）组织活动和公共服务运行经费保障能力，巩固党在基层的执政基础。</w:t>
      </w:r>
    </w:p>
    <w:p w14:paraId="57BC695C">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3" w:firstLineChars="200"/>
        <w:textAlignment w:val="auto"/>
        <w:outlineLvl w:val="9"/>
        <w:rPr>
          <w:rFonts w:hint="eastAsia" w:eastAsia="仿宋_GB2312" w:cs="Times New Roman"/>
          <w:sz w:val="32"/>
          <w:szCs w:val="32"/>
          <w:lang w:eastAsia="zh-CN"/>
        </w:rPr>
      </w:pPr>
      <w:r>
        <w:rPr>
          <w:rFonts w:hint="eastAsia" w:ascii="楷体" w:hAnsi="楷体" w:eastAsia="楷体" w:cs="楷体"/>
          <w:b/>
          <w:color w:val="000000"/>
          <w:sz w:val="32"/>
          <w:szCs w:val="32"/>
          <w:lang w:val="zh-CN" w:eastAsia="zh-CN"/>
        </w:rPr>
        <w:t>（二）预设问题及评价重点。</w:t>
      </w:r>
      <w:r>
        <w:rPr>
          <w:rFonts w:hint="eastAsia" w:eastAsia="仿宋_GB2312" w:cs="Times New Roman"/>
          <w:sz w:val="32"/>
          <w:szCs w:val="32"/>
        </w:rPr>
        <w:t>按照绩效评价指标体系，重点评价资金使用的合理性和效率性，以及项目在</w:t>
      </w:r>
      <w:r>
        <w:rPr>
          <w:rFonts w:hint="eastAsia" w:ascii="仿宋_GB2312" w:hAnsi="Times New Roman" w:eastAsia="仿宋_GB2312" w:cs="Times New Roman"/>
          <w:sz w:val="32"/>
          <w:szCs w:val="32"/>
          <w:lang w:val="zh-CN"/>
        </w:rPr>
        <w:t>提升我镇各村（社区）组织活动和公共服务运行经费保障能力</w:t>
      </w:r>
      <w:r>
        <w:rPr>
          <w:rFonts w:hint="eastAsia" w:eastAsia="仿宋_GB2312" w:cs="Times New Roman"/>
          <w:sz w:val="32"/>
          <w:szCs w:val="32"/>
        </w:rPr>
        <w:t>的实际效果</w:t>
      </w:r>
      <w:r>
        <w:rPr>
          <w:rFonts w:hint="eastAsia" w:eastAsia="仿宋_GB2312" w:cs="Times New Roman"/>
          <w:sz w:val="32"/>
          <w:szCs w:val="32"/>
          <w:lang w:eastAsia="zh-CN"/>
        </w:rPr>
        <w:t>。</w:t>
      </w:r>
    </w:p>
    <w:p w14:paraId="10FBBDCC">
      <w:pPr>
        <w:pageBreakBefore w:val="0"/>
        <w:kinsoku/>
        <w:wordWrap/>
        <w:overflowPunct/>
        <w:topLinePunct w:val="0"/>
        <w:autoSpaceDE/>
        <w:autoSpaceDN/>
        <w:bidi w:val="0"/>
        <w:adjustRightInd w:val="0"/>
        <w:snapToGrid w:val="0"/>
        <w:spacing w:line="576" w:lineRule="exact"/>
        <w:ind w:firstLine="643" w:firstLineChars="200"/>
        <w:rPr>
          <w:rFonts w:eastAsia="仿宋_GB2312"/>
          <w:sz w:val="32"/>
          <w:szCs w:val="32"/>
          <w:lang w:val="zh-CN"/>
        </w:rPr>
      </w:pPr>
      <w:r>
        <w:rPr>
          <w:rFonts w:hint="eastAsia" w:ascii="楷体" w:hAnsi="楷体" w:eastAsia="楷体" w:cs="楷体"/>
          <w:b/>
          <w:color w:val="000000"/>
          <w:sz w:val="32"/>
          <w:szCs w:val="32"/>
          <w:lang w:val="zh-CN" w:eastAsia="zh-CN"/>
        </w:rPr>
        <w:t>（三）评价选点。</w:t>
      </w:r>
      <w:r>
        <w:rPr>
          <w:rFonts w:hint="eastAsia" w:eastAsia="仿宋_GB2312"/>
          <w:sz w:val="32"/>
          <w:szCs w:val="32"/>
          <w:lang w:val="en-US" w:eastAsia="zh-CN"/>
        </w:rPr>
        <w:t>抽取</w:t>
      </w:r>
      <w:r>
        <w:rPr>
          <w:rFonts w:hint="eastAsia" w:ascii="仿宋_GB2312" w:hAnsi="仿宋_GB2312" w:eastAsia="仿宋_GB2312" w:cs="仿宋_GB2312"/>
          <w:kern w:val="0"/>
          <w:sz w:val="32"/>
          <w:szCs w:val="32"/>
          <w:shd w:val="clear" w:color="auto" w:fill="FFFFFF"/>
          <w:lang w:eastAsia="zh-CN"/>
        </w:rPr>
        <w:t>凤仪镇村级办公费</w:t>
      </w:r>
      <w:r>
        <w:rPr>
          <w:rFonts w:hint="eastAsia" w:eastAsia="仿宋_GB2312"/>
          <w:sz w:val="32"/>
          <w:szCs w:val="32"/>
          <w:lang w:val="en-US" w:eastAsia="zh-CN"/>
        </w:rPr>
        <w:t>资金使用率进行评价</w:t>
      </w:r>
      <w:r>
        <w:rPr>
          <w:rFonts w:hint="eastAsia" w:eastAsia="仿宋_GB2312"/>
          <w:sz w:val="32"/>
          <w:szCs w:val="32"/>
          <w:lang w:val="zh-CN" w:eastAsia="zh-CN"/>
        </w:rPr>
        <w:t>。</w:t>
      </w:r>
    </w:p>
    <w:p w14:paraId="18C440DE">
      <w:pPr>
        <w:pageBreakBefore w:val="0"/>
        <w:kinsoku/>
        <w:wordWrap/>
        <w:overflowPunct/>
        <w:topLinePunct w:val="0"/>
        <w:autoSpaceDE/>
        <w:autoSpaceDN/>
        <w:bidi w:val="0"/>
        <w:spacing w:line="576" w:lineRule="exact"/>
        <w:ind w:firstLine="640"/>
        <w:rPr>
          <w:rFonts w:hint="eastAsia" w:eastAsia="仿宋_GB2312"/>
          <w:sz w:val="32"/>
          <w:szCs w:val="32"/>
        </w:rPr>
      </w:pPr>
      <w:r>
        <w:rPr>
          <w:rFonts w:hint="eastAsia" w:ascii="楷体" w:hAnsi="楷体" w:eastAsia="楷体" w:cs="楷体"/>
          <w:b/>
          <w:color w:val="000000"/>
          <w:sz w:val="32"/>
          <w:szCs w:val="32"/>
          <w:lang w:val="zh-CN" w:eastAsia="zh-CN"/>
        </w:rPr>
        <w:t>（四）评价方法。</w:t>
      </w:r>
      <w:r>
        <w:rPr>
          <w:rFonts w:hint="eastAsia" w:ascii="仿宋_GB2312" w:hAnsi="仿宋_GB2312" w:eastAsia="仿宋_GB2312" w:cs="仿宋_GB2312"/>
          <w:kern w:val="0"/>
          <w:sz w:val="32"/>
          <w:szCs w:val="32"/>
          <w:shd w:val="clear" w:color="auto" w:fill="FFFFFF"/>
          <w:lang w:eastAsia="zh-CN"/>
        </w:rPr>
        <w:t>凤仪镇村级办公费</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14:paraId="5A083272">
      <w:pPr>
        <w:pageBreakBefore w:val="0"/>
        <w:kinsoku/>
        <w:wordWrap/>
        <w:overflowPunct/>
        <w:topLinePunct w:val="0"/>
        <w:autoSpaceDE/>
        <w:autoSpaceDN/>
        <w:bidi w:val="0"/>
        <w:spacing w:line="576" w:lineRule="exact"/>
        <w:ind w:firstLine="640"/>
        <w:jc w:val="both"/>
        <w:rPr>
          <w:rFonts w:eastAsia="仿宋_GB2312"/>
          <w:bCs/>
          <w:sz w:val="32"/>
          <w:szCs w:val="32"/>
        </w:rPr>
      </w:pPr>
      <w:r>
        <w:rPr>
          <w:rFonts w:hint="eastAsia" w:ascii="楷体" w:hAnsi="楷体" w:eastAsia="楷体" w:cs="楷体"/>
          <w:b/>
          <w:color w:val="000000"/>
          <w:sz w:val="32"/>
          <w:szCs w:val="32"/>
          <w:lang w:val="zh-CN" w:eastAsia="zh-CN"/>
        </w:rPr>
        <w:t>（五）评价组织。</w:t>
      </w:r>
      <w:r>
        <w:rPr>
          <w:rFonts w:hint="eastAsia" w:eastAsia="仿宋_GB2312"/>
          <w:sz w:val="32"/>
          <w:szCs w:val="32"/>
          <w:lang w:val="zh-CN" w:eastAsia="zh-CN"/>
        </w:rPr>
        <w:t>成立项目绩效自评领导小组，由分管财务副镇长牵头，凤仪镇财政办公室、凤仪镇各驻村工作组组成自评小组，</w:t>
      </w:r>
      <w:r>
        <w:rPr>
          <w:rFonts w:hint="eastAsia" w:eastAsia="仿宋_GB2312"/>
          <w:sz w:val="32"/>
          <w:szCs w:val="32"/>
          <w:lang w:val="en-US" w:eastAsia="zh-CN"/>
        </w:rPr>
        <w:t>项目经办人员负责项目具体实施，财务人员负责评价</w:t>
      </w:r>
      <w:r>
        <w:rPr>
          <w:rFonts w:hint="eastAsia" w:eastAsia="仿宋_GB2312"/>
          <w:sz w:val="32"/>
          <w:szCs w:val="32"/>
          <w:lang w:val="zh-CN" w:eastAsia="zh-CN"/>
        </w:rPr>
        <w:t>。</w:t>
      </w:r>
    </w:p>
    <w:p w14:paraId="0AEFF63F">
      <w:pPr>
        <w:pageBreakBefore w:val="0"/>
        <w:kinsoku/>
        <w:wordWrap/>
        <w:overflowPunct/>
        <w:topLinePunct w:val="0"/>
        <w:autoSpaceDE/>
        <w:autoSpaceDN/>
        <w:bidi w:val="0"/>
        <w:adjustRightInd w:val="0"/>
        <w:snapToGrid w:val="0"/>
        <w:spacing w:line="576" w:lineRule="exact"/>
        <w:ind w:firstLine="640" w:firstLineChars="200"/>
        <w:rPr>
          <w:rFonts w:eastAsia="仿宋_GB2312"/>
          <w:sz w:val="32"/>
          <w:szCs w:val="32"/>
        </w:rPr>
      </w:pPr>
      <w:r>
        <w:rPr>
          <w:rFonts w:eastAsia="黑体"/>
          <w:sz w:val="32"/>
          <w:szCs w:val="32"/>
        </w:rPr>
        <w:t>三、绩效分析</w:t>
      </w:r>
      <w:r>
        <w:rPr>
          <w:rFonts w:eastAsia="仿宋_GB2312"/>
          <w:sz w:val="32"/>
          <w:szCs w:val="32"/>
          <w:lang w:val="zh-CN"/>
        </w:rPr>
        <w:tab/>
      </w:r>
    </w:p>
    <w:p w14:paraId="5AABCA91">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（一）通用指标绩效分析</w:t>
      </w:r>
    </w:p>
    <w:p w14:paraId="6FCDF0B8">
      <w:pPr>
        <w:pageBreakBefore w:val="0"/>
        <w:kinsoku/>
        <w:wordWrap/>
        <w:overflowPunct/>
        <w:topLinePunct w:val="0"/>
        <w:autoSpaceDE/>
        <w:autoSpaceDN/>
        <w:bidi w:val="0"/>
        <w:adjustRightInd w:val="0"/>
        <w:snapToGrid w:val="0"/>
        <w:spacing w:line="576" w:lineRule="exact"/>
        <w:ind w:firstLine="72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1.项目决策。</w:t>
      </w:r>
      <w:r>
        <w:rPr>
          <w:rFonts w:hint="default" w:ascii="Times New Roman" w:hAnsi="Times New Roman" w:eastAsia="仿宋_GB2312" w:cs="Times New Roman"/>
          <w:sz w:val="32"/>
          <w:szCs w:val="32"/>
          <w:highlight w:val="none"/>
          <w:lang w:val="en-US" w:eastAsia="zh-CN"/>
        </w:rPr>
        <w:t>茂县凤仪镇人民政府负责对凤仪镇村级办公费进行分配，补助资金根据各村人口、幅员面积、地理区位、村集体收入和工作绩效等因素分村（社区）确定具体的补助标准，凤仪镇驻村工作组对完工内容进行验收，凤仪镇财政办公室支付资金。</w:t>
      </w:r>
    </w:p>
    <w:p w14:paraId="527E8D03">
      <w:pPr>
        <w:pageBreakBefore w:val="0"/>
        <w:kinsoku/>
        <w:wordWrap/>
        <w:overflowPunct/>
        <w:topLinePunct w:val="0"/>
        <w:autoSpaceDE/>
        <w:autoSpaceDN/>
        <w:bidi w:val="0"/>
        <w:adjustRightInd w:val="0"/>
        <w:snapToGrid w:val="0"/>
        <w:spacing w:line="576" w:lineRule="exact"/>
        <w:ind w:firstLine="720"/>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en-US" w:eastAsia="zh-CN"/>
        </w:rPr>
        <w:t>各村（社区）两委会负责召开户主大会确定各村具体实施内容，确定实施人员，对施工进行监督检查，各村（社区）两委会对完工内容进行验收，并做好公开公示。</w:t>
      </w:r>
    </w:p>
    <w:p w14:paraId="7EABE1D0">
      <w:pPr>
        <w:pageBreakBefore w:val="0"/>
        <w:kinsoku/>
        <w:wordWrap/>
        <w:overflowPunct/>
        <w:topLinePunct w:val="0"/>
        <w:autoSpaceDE/>
        <w:autoSpaceDN/>
        <w:bidi w:val="0"/>
        <w:spacing w:line="576"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2.项目管理。</w:t>
      </w:r>
      <w:r>
        <w:rPr>
          <w:rFonts w:hint="default" w:ascii="Times New Roman" w:hAnsi="Times New Roman" w:eastAsia="仿宋_GB2312" w:cs="Times New Roman"/>
          <w:sz w:val="32"/>
          <w:szCs w:val="32"/>
          <w:lang w:val="en-US" w:eastAsia="zh-CN"/>
        </w:rPr>
        <w:t>凤仪镇村级办公费由上级拨款，镇政府统一监督管理，村级项目资金开支召开村干部会议及村民代表大会，报账资料必须经过村监督理财小组（2人以上签字）、村会计，村支部书记和村主任签字确认，严禁弄虚作假，报账资料必须和村财务公开的一致。</w:t>
      </w:r>
      <w:r>
        <w:rPr>
          <w:rFonts w:hint="default" w:ascii="Times New Roman" w:hAnsi="Times New Roman" w:eastAsia="仿宋_GB2312" w:cs="Times New Roman"/>
          <w:sz w:val="32"/>
          <w:szCs w:val="32"/>
          <w:lang w:val="zh-CN" w:eastAsia="zh-CN"/>
        </w:rPr>
        <w:t>项目实施过程中，严格按照相关法律法规及项目管理制度进行管理。</w:t>
      </w:r>
    </w:p>
    <w:p w14:paraId="6E4AD934">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3.项目实施。</w:t>
      </w:r>
      <w:r>
        <w:rPr>
          <w:rFonts w:hint="default" w:ascii="Times New Roman" w:hAnsi="Times New Roman" w:eastAsia="仿宋_GB2312" w:cs="Times New Roman"/>
          <w:sz w:val="32"/>
          <w:szCs w:val="32"/>
          <w:lang w:val="en-US" w:eastAsia="zh-CN"/>
        </w:rPr>
        <w:t>截</w:t>
      </w:r>
      <w:r>
        <w:rPr>
          <w:rFonts w:hint="eastAsia" w:eastAsia="仿宋_GB2312" w:cs="Times New Roman"/>
          <w:sz w:val="32"/>
          <w:szCs w:val="32"/>
          <w:lang w:val="en-US" w:eastAsia="zh-CN"/>
        </w:rPr>
        <w:t>至</w:t>
      </w:r>
      <w:r>
        <w:rPr>
          <w:rFonts w:hint="default" w:ascii="Times New Roman" w:hAnsi="Times New Roman" w:eastAsia="仿宋_GB2312" w:cs="Times New Roman"/>
          <w:sz w:val="32"/>
          <w:szCs w:val="32"/>
          <w:lang w:val="en-US" w:eastAsia="zh-CN"/>
        </w:rPr>
        <w:t>2024年12月31日我镇支付村级运维费24</w:t>
      </w:r>
      <w:r>
        <w:rPr>
          <w:rFonts w:hint="eastAsia" w:eastAsia="仿宋_GB2312" w:cs="Times New Roman"/>
          <w:sz w:val="32"/>
          <w:szCs w:val="32"/>
          <w:lang w:val="en-US" w:eastAsia="zh-CN"/>
        </w:rPr>
        <w:t>.00</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val="zh-CN" w:eastAsia="zh-CN"/>
        </w:rPr>
        <w:t>凤仪镇村级办公费现已按要求实施完成，村两委、镇政府已验收。</w:t>
      </w:r>
    </w:p>
    <w:p w14:paraId="1AF2ADA7">
      <w:pPr>
        <w:pageBreakBefore w:val="0"/>
        <w:kinsoku/>
        <w:wordWrap/>
        <w:overflowPunct/>
        <w:topLinePunct w:val="0"/>
        <w:autoSpaceDE/>
        <w:autoSpaceDN/>
        <w:bidi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4.项目结果。</w:t>
      </w:r>
      <w:r>
        <w:rPr>
          <w:rFonts w:hint="default" w:ascii="Times New Roman" w:hAnsi="Times New Roman" w:eastAsia="仿宋_GB2312" w:cs="Times New Roman"/>
          <w:sz w:val="32"/>
          <w:szCs w:val="32"/>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p w14:paraId="2841E6B7">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（二）专用指标绩效分析</w:t>
      </w:r>
    </w:p>
    <w:p w14:paraId="49E4CBA8">
      <w:pPr>
        <w:pageBreakBefore w:val="0"/>
        <w:kinsoku/>
        <w:wordWrap/>
        <w:overflowPunct/>
        <w:topLinePunct w:val="0"/>
        <w:autoSpaceDE/>
        <w:autoSpaceDN/>
        <w:bidi w:val="0"/>
        <w:spacing w:line="576" w:lineRule="exact"/>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社会效益指标：凤仪镇村级办公费的支付保障了各村运行。</w:t>
      </w:r>
    </w:p>
    <w:p w14:paraId="3865E138">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（三）个性指标绩效分析</w:t>
      </w:r>
    </w:p>
    <w:p w14:paraId="4C1236C8">
      <w:pPr>
        <w:pageBreakBefore w:val="0"/>
        <w:tabs>
          <w:tab w:val="left" w:pos="1911"/>
        </w:tabs>
        <w:kinsoku/>
        <w:wordWrap/>
        <w:overflowPunct/>
        <w:topLinePunct w:val="0"/>
        <w:autoSpaceDE/>
        <w:autoSpaceDN/>
        <w:bidi w:val="0"/>
        <w:spacing w:line="576" w:lineRule="exact"/>
        <w:ind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2"/>
          <w:position w:val="0"/>
          <w:sz w:val="32"/>
          <w:szCs w:val="32"/>
          <w:lang w:val="zh-CN" w:eastAsia="zh-CN" w:bidi="ar-SA"/>
        </w:rPr>
        <w:t>满意度指标：根据问卷调查结果，服务对象的满意度达到了95%以上，表明项目实施效果良好，得到了广泛认可。</w:t>
      </w:r>
    </w:p>
    <w:p w14:paraId="5BFD4CB0">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四、评价结论</w:t>
      </w:r>
    </w:p>
    <w:p w14:paraId="6F45CE78">
      <w:pPr>
        <w:pageBreakBefore w:val="0"/>
        <w:tabs>
          <w:tab w:val="left" w:pos="1911"/>
        </w:tabs>
        <w:kinsoku/>
        <w:wordWrap/>
        <w:overflowPunct/>
        <w:topLinePunct w:val="0"/>
        <w:autoSpaceDE/>
        <w:autoSpaceDN/>
        <w:bidi w:val="0"/>
        <w:spacing w:line="576" w:lineRule="exact"/>
        <w:ind w:firstLine="640" w:firstLineChars="200"/>
        <w:jc w:val="left"/>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3B11487C">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14:paraId="73CA10F7">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ascii="Times New Roman" w:hAnsi="Times New Roman" w:eastAsia="仿宋_GB2312" w:cs="Times New Roman"/>
          <w:kern w:val="0"/>
          <w:position w:val="0"/>
          <w:sz w:val="32"/>
          <w:szCs w:val="32"/>
          <w:lang w:val="en-US" w:eastAsia="zh-CN" w:bidi="ar-SA"/>
        </w:rPr>
        <w:t>专项预算项目绩效自评未发现问题。</w:t>
      </w:r>
    </w:p>
    <w:p w14:paraId="4DBD7911">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eastAsia="黑体" w:cs="Times New Roman"/>
          <w:kern w:val="0"/>
          <w:position w:val="3"/>
          <w:sz w:val="32"/>
          <w:szCs w:val="32"/>
          <w:lang w:val="zh-CN" w:eastAsia="zh-CN" w:bidi="ar-SA"/>
        </w:rPr>
        <w:t>六、</w:t>
      </w:r>
      <w:r>
        <w:rPr>
          <w:rFonts w:ascii="Times New Roman" w:hAnsi="Times New Roman" w:eastAsia="黑体" w:cs="Times New Roman"/>
          <w:kern w:val="0"/>
          <w:position w:val="3"/>
          <w:sz w:val="32"/>
          <w:szCs w:val="32"/>
          <w:lang w:val="zh-CN" w:eastAsia="zh-CN" w:bidi="ar-SA"/>
        </w:rPr>
        <w:t>改进建议</w:t>
      </w:r>
    </w:p>
    <w:p w14:paraId="05E6126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eastAsia="仿宋_GB2312"/>
          <w:color w:val="000000"/>
          <w:kern w:val="0"/>
          <w:sz w:val="32"/>
          <w:szCs w:val="32"/>
          <w:shd w:val="clear" w:color="auto" w:fill="FFFFFF"/>
          <w:lang w:val="zh-CN"/>
        </w:rPr>
      </w:pPr>
      <w:r>
        <w:rPr>
          <w:rFonts w:hint="eastAsia" w:ascii="仿宋_GB2312" w:hAnsi="仿宋_GB2312" w:eastAsia="仿宋_GB2312" w:cs="仿宋_GB2312"/>
          <w:kern w:val="0"/>
          <w:position w:val="0"/>
          <w:sz w:val="32"/>
          <w:szCs w:val="32"/>
          <w:lang w:val="en-US" w:eastAsia="zh-CN" w:bidi="ar-SA"/>
        </w:rPr>
        <w:t>无专项预算项目在预算安排、完善政策、改进管理等方面的措施建议。</w:t>
      </w:r>
    </w:p>
    <w:p w14:paraId="7C4B4832">
      <w:pPr>
        <w:pStyle w:val="2"/>
        <w:pageBreakBefore w:val="0"/>
        <w:kinsoku/>
        <w:wordWrap/>
        <w:overflowPunct/>
        <w:topLinePunct w:val="0"/>
        <w:autoSpaceDE/>
        <w:autoSpaceDN/>
        <w:bidi w:val="0"/>
        <w:spacing w:before="0" w:after="0"/>
        <w:rPr>
          <w:lang w:val="zh-CN"/>
        </w:rPr>
      </w:pPr>
    </w:p>
    <w:p w14:paraId="211E407A">
      <w:pPr>
        <w:pageBreakBefore w:val="0"/>
        <w:kinsoku/>
        <w:wordWrap/>
        <w:overflowPunct/>
        <w:topLinePunct w:val="0"/>
        <w:autoSpaceDE/>
        <w:autoSpaceDN/>
        <w:bidi w:val="0"/>
        <w:snapToGrid w:val="0"/>
        <w:spacing w:line="576" w:lineRule="exact"/>
        <w:ind w:firstLine="640" w:firstLineChars="200"/>
        <w:rPr>
          <w:rFonts w:hint="eastAsia" w:ascii="Times New Roman" w:hAnsi="Times New Roman" w:eastAsia="仿宋_GB2312" w:cs="Times New Roman"/>
          <w:color w:val="000000"/>
          <w:kern w:val="0"/>
          <w:sz w:val="32"/>
          <w:szCs w:val="32"/>
          <w:shd w:val="clear" w:color="auto" w:fill="FFFFFF"/>
          <w:lang w:eastAsia="zh-CN"/>
        </w:rPr>
      </w:pPr>
    </w:p>
    <w:p w14:paraId="3EF363A4">
      <w:pPr>
        <w:pageBreakBefore w:val="0"/>
        <w:kinsoku/>
        <w:wordWrap/>
        <w:overflowPunct/>
        <w:topLinePunct w:val="0"/>
        <w:autoSpaceDE/>
        <w:autoSpaceDN/>
        <w:bidi w:val="0"/>
        <w:snapToGrid w:val="0"/>
        <w:spacing w:line="576" w:lineRule="exact"/>
        <w:rPr>
          <w:rFonts w:eastAsia="黑体"/>
          <w:kern w:val="0"/>
          <w:sz w:val="32"/>
          <w:szCs w:val="32"/>
          <w:shd w:val="clear" w:color="auto" w:fill="FFFFFF"/>
        </w:rPr>
      </w:pPr>
      <w:r>
        <w:rPr>
          <w:rFonts w:eastAsia="仿宋_GB2312"/>
          <w:color w:val="000000"/>
          <w:kern w:val="0"/>
          <w:sz w:val="32"/>
          <w:szCs w:val="32"/>
          <w:shd w:val="clear" w:color="auto" w:fill="FFFFFF"/>
          <w:lang w:val="zh-CN"/>
        </w:rPr>
        <w:br w:type="page"/>
      </w:r>
      <w:r>
        <w:rPr>
          <w:rFonts w:eastAsia="黑体"/>
          <w:kern w:val="0"/>
          <w:sz w:val="32"/>
          <w:szCs w:val="32"/>
          <w:shd w:val="clear" w:color="auto" w:fill="FFFFFF"/>
          <w:lang w:val="zh-CN"/>
        </w:rPr>
        <w:t>附表</w:t>
      </w:r>
      <w:r>
        <w:rPr>
          <w:rFonts w:eastAsia="黑体"/>
          <w:kern w:val="0"/>
          <w:sz w:val="32"/>
          <w:szCs w:val="32"/>
          <w:shd w:val="clear" w:color="auto" w:fill="FFFFFF"/>
        </w:rPr>
        <w:t>1</w:t>
      </w:r>
    </w:p>
    <w:p w14:paraId="59BAB812">
      <w:pPr>
        <w:pageBreakBefore w:val="0"/>
        <w:kinsoku/>
        <w:wordWrap/>
        <w:overflowPunct/>
        <w:topLinePunct w:val="0"/>
        <w:autoSpaceDE/>
        <w:autoSpaceDN/>
        <w:bidi w:val="0"/>
        <w:spacing w:line="576"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21"/>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D32DE22">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3C7018F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FE824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287FC5C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1BDB61F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68A86FAA">
        <w:tblPrEx>
          <w:tblCellMar>
            <w:top w:w="0" w:type="dxa"/>
            <w:left w:w="108" w:type="dxa"/>
            <w:bottom w:w="0" w:type="dxa"/>
            <w:right w:w="108" w:type="dxa"/>
          </w:tblCellMar>
        </w:tblPrEx>
        <w:trPr>
          <w:trHeight w:val="465"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69BAE37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476CC9B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19E3D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F54D7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85EAB">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14:paraId="2DC4A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00CD73F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r>
      <w:tr w14:paraId="5B7DBE31">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0692C2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0CC5F6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4DB56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6CFAB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B57166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D9D26C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46D49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0BC766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BE1F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B9D9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789C2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C88301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6DF8E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171EA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EBA58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31B951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9E5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CB59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C59E2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1A6DB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52072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ACA78B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F26DC8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D6F734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0E87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413D8C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264F8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271AC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AB655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B9569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3E9E6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EE7BE9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981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48E5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54D88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E8EB57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D3F5B8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24D1F9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DF513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588468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2A8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DAF1E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DFCD1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319DC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97AB3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BA68E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E7D8BF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71D96F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8AB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63FC73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4E516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987E7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4840C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145DEB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A59E0A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4038A2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0F89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686E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8DAD0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0CA0F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D5E2D9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A7FAF1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96D6C4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22DABB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CB1C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232168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D937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F9BED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BC137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1A4F1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0933E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C94617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C01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B0EF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25C3F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65E243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5660CC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05BB5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9CC54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0F3FFE5">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4D09AF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93DA10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F7DE6C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C45C6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4F4BE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363C04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D9126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5CE3D1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D8FF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6680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AD2182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014925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D2AC2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A46FD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5BEF5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3A2D1C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8EF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A7EA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BCC71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75454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906D6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1C15FE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8FD2C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7BC316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0167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4FC6D9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48183B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3ED5ED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42A12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183ED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173A39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131002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4606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BF47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E5F8A5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00ADE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0FDF2E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7CCCC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EC24D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D8D3DE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206D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8B3D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23D7E0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9B7A9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F05E8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14D261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56FC31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D88601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3C1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D183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2DBE51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3B51DD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8DCEF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6864AB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307B5C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6427C3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491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55B028B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1828E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77D689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E1F016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9ED7B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8A627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1B46F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838B04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EE18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6911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1FE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09E82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67D5A8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49E716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93AC7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C123B9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C0F339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187C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43B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093630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EA11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D19B2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CC0D6A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DAB26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4DEF02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FEE475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D6E8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CDB5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4622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4984E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0B9B9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E213F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2AEEC0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0C5A9B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095F1B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916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396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96D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AF66D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F39AC8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D06E31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07337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1D481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9557914">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E4D00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16300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155DB56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741C9E3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1CAF1F5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8677DE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10</w:t>
            </w:r>
          </w:p>
        </w:tc>
        <w:tc>
          <w:tcPr>
            <w:tcW w:w="468" w:type="dxa"/>
            <w:tcBorders>
              <w:top w:val="nil"/>
              <w:left w:val="single" w:color="000000" w:sz="4" w:space="0"/>
              <w:bottom w:val="single" w:color="000000" w:sz="4" w:space="0"/>
              <w:right w:val="single" w:color="000000" w:sz="4" w:space="0"/>
            </w:tcBorders>
            <w:noWrap w:val="0"/>
            <w:vAlign w:val="center"/>
          </w:tcPr>
          <w:p w14:paraId="40FCD41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ACD4BB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CB7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52D7F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2407587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68AD6F6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13B8C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56B60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EB811B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3ABC84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B5C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80DA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2A2F461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3376B55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C55F8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EF86A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02B0B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565B198">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1C7999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487992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社会效益</w:t>
            </w:r>
          </w:p>
          <w:p w14:paraId="4023464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eastAsia="宋体"/>
                <w:color w:val="000000"/>
                <w:kern w:val="0"/>
                <w:sz w:val="24"/>
                <w:szCs w:val="24"/>
                <w:lang w:bidi="ar"/>
              </w:rPr>
              <w:t>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E367F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360FB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2"/>
                <w:sz w:val="24"/>
                <w:szCs w:val="24"/>
                <w:lang w:val="en-US" w:eastAsia="zh-CN" w:bidi="ar-SA"/>
              </w:rPr>
            </w:pPr>
            <w:r>
              <w:rPr>
                <w:rFonts w:eastAsia="宋体"/>
                <w:color w:val="000000"/>
                <w:kern w:val="0"/>
                <w:sz w:val="24"/>
                <w:szCs w:val="24"/>
                <w:lang w:val="en-US" w:eastAsia="zh-CN" w:bidi="ar"/>
              </w:rPr>
              <w:t>保障各村运行</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30021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sz w:val="24"/>
                <w:szCs w:val="24"/>
                <w:lang w:val="en-US" w:eastAsia="zh-CN"/>
              </w:rPr>
              <w:t>16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E4CC3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8DA09DE">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268FA15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AB7D26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23D7F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72AB7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2F4CA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9BEEF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A3F0CD5">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6670AB4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kern w:val="0"/>
                <w:sz w:val="24"/>
                <w:szCs w:val="24"/>
                <w:lang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0D446A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2AC8CA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EBE7D5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eastAsia="zh-CN" w:bidi="ar"/>
              </w:rPr>
              <w:t>合计</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3B88E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0F63F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bl>
    <w:p w14:paraId="439C4506">
      <w:pPr>
        <w:keepNext w:val="0"/>
        <w:keepLines w:val="0"/>
        <w:pageBreakBefore w:val="0"/>
        <w:kinsoku/>
        <w:wordWrap/>
        <w:overflowPunct/>
        <w:topLinePunct w:val="0"/>
        <w:autoSpaceDE/>
        <w:autoSpaceDN/>
        <w:bidi w:val="0"/>
        <w:adjustRightInd/>
        <w:snapToGrid/>
        <w:spacing w:line="576" w:lineRule="exact"/>
        <w:rPr>
          <w:rFonts w:eastAsia="黑体"/>
          <w:kern w:val="0"/>
          <w:sz w:val="32"/>
          <w:szCs w:val="32"/>
          <w:shd w:val="clear" w:color="auto" w:fill="FFFFFF"/>
        </w:rPr>
      </w:pPr>
      <w:r>
        <w:rPr>
          <w:rFonts w:eastAsia="黑体"/>
          <w:kern w:val="0"/>
          <w:sz w:val="32"/>
          <w:szCs w:val="32"/>
          <w:shd w:val="clear" w:color="auto" w:fill="FFFFFF"/>
          <w:lang w:val="zh-CN"/>
        </w:rPr>
        <w:br w:type="page"/>
      </w:r>
      <w:r>
        <w:rPr>
          <w:rFonts w:eastAsia="黑体"/>
          <w:kern w:val="0"/>
          <w:sz w:val="32"/>
          <w:szCs w:val="32"/>
          <w:shd w:val="clear" w:color="auto" w:fill="FFFFFF"/>
          <w:lang w:val="zh-CN"/>
        </w:rPr>
        <w:t>附表</w:t>
      </w:r>
      <w:r>
        <w:rPr>
          <w:rFonts w:hint="eastAsia" w:eastAsia="黑体"/>
          <w:kern w:val="0"/>
          <w:sz w:val="32"/>
          <w:szCs w:val="32"/>
          <w:shd w:val="clear" w:color="auto" w:fill="FFFFFF"/>
        </w:rPr>
        <w:t>2</w:t>
      </w:r>
    </w:p>
    <w:tbl>
      <w:tblPr>
        <w:tblStyle w:val="21"/>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58BBAB0">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12300328">
            <w:pPr>
              <w:keepNext w:val="0"/>
              <w:keepLines w:val="0"/>
              <w:pageBreakBefore w:val="0"/>
              <w:widowControl/>
              <w:kinsoku/>
              <w:wordWrap/>
              <w:overflowPunct/>
              <w:topLinePunct w:val="0"/>
              <w:autoSpaceDE/>
              <w:autoSpaceDN/>
              <w:bidi w:val="0"/>
              <w:adjustRightInd/>
              <w:snapToGrid/>
              <w:spacing w:line="576"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068066E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29DAFAE">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ED69217">
            <w:pPr>
              <w:pageBreakBefore w:val="0"/>
              <w:kinsoku/>
              <w:wordWrap/>
              <w:overflowPunct/>
              <w:topLinePunct w:val="0"/>
              <w:autoSpaceDE/>
              <w:autoSpaceDN/>
              <w:bidi w:val="0"/>
              <w:adjustRightInd/>
              <w:snapToGrid/>
              <w:spacing w:line="240" w:lineRule="exact"/>
              <w:rPr>
                <w:rFonts w:hint="eastAsia" w:eastAsia="宋体"/>
                <w:color w:val="000000"/>
                <w:sz w:val="24"/>
                <w:szCs w:val="24"/>
                <w:lang w:eastAsia="zh-CN"/>
              </w:rPr>
            </w:pPr>
            <w:r>
              <w:rPr>
                <w:rFonts w:hint="eastAsia" w:eastAsia="宋体"/>
                <w:color w:val="000000"/>
                <w:sz w:val="24"/>
                <w:szCs w:val="24"/>
              </w:rPr>
              <w:t>51322322T000000332957-凤仪镇村级办公费</w:t>
            </w:r>
          </w:p>
        </w:tc>
      </w:tr>
      <w:tr w14:paraId="7604798A">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E547BC1">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4184C14">
            <w:pPr>
              <w:pageBreakBefore w:val="0"/>
              <w:kinsoku/>
              <w:wordWrap/>
              <w:overflowPunct/>
              <w:topLinePunct w:val="0"/>
              <w:autoSpaceDE/>
              <w:autoSpaceDN/>
              <w:bidi w:val="0"/>
              <w:adjustRightInd/>
              <w:snapToGrid/>
              <w:spacing w:line="240" w:lineRule="exact"/>
              <w:rPr>
                <w:rFonts w:hint="default" w:eastAsia="宋体"/>
                <w:color w:val="000000"/>
                <w:sz w:val="24"/>
                <w:szCs w:val="24"/>
                <w:lang w:val="en-US" w:eastAsia="zh-CN"/>
              </w:rPr>
            </w:pPr>
            <w:r>
              <w:rPr>
                <w:rFonts w:hint="eastAsia" w:eastAsia="宋体"/>
                <w:color w:val="000000"/>
                <w:sz w:val="24"/>
                <w:szCs w:val="24"/>
                <w:lang w:val="en-US" w:eastAsia="zh-CN"/>
              </w:rPr>
              <w:t>茂县凤仪镇人民政府</w:t>
            </w:r>
          </w:p>
        </w:tc>
      </w:tr>
      <w:tr w14:paraId="047E3C73">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39D6EFD">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480D4A6">
            <w:pPr>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78E82579">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35B946F">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3D907DF">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14:paraId="2C44EC72">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628AC07">
            <w:pPr>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27732E2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8F589E">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51B9E8D">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D1E7AAE">
            <w:pPr>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5D5C3E3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3C814">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CA9E707">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F43EA5D">
            <w:pPr>
              <w:pageBreakBefore w:val="0"/>
              <w:widowControl/>
              <w:kinsoku/>
              <w:wordWrap/>
              <w:overflowPunct/>
              <w:topLinePunct w:val="0"/>
              <w:autoSpaceDE/>
              <w:autoSpaceDN/>
              <w:bidi w:val="0"/>
              <w:adjustRightInd/>
              <w:snapToGrid/>
              <w:spacing w:line="240" w:lineRule="exact"/>
              <w:jc w:val="left"/>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71BEFA3A">
            <w:pPr>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F54AC87">
            <w:pPr>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4E9598A">
            <w:pPr>
              <w:pageBreakBefore w:val="0"/>
              <w:widowControl/>
              <w:kinsoku/>
              <w:wordWrap/>
              <w:overflowPunct/>
              <w:topLinePunct w:val="0"/>
              <w:autoSpaceDE/>
              <w:autoSpaceDN/>
              <w:bidi w:val="0"/>
              <w:adjustRightInd/>
              <w:snapToGrid/>
              <w:spacing w:line="24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因素法与项目法相结合</w:t>
            </w:r>
          </w:p>
        </w:tc>
      </w:tr>
      <w:tr w14:paraId="4EC77ED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63BED">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39AB67A">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0834DCE">
            <w:pPr>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04A572A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9BFCDD">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521041C">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DEEA8DD">
            <w:pPr>
              <w:pageBreakBefore w:val="0"/>
              <w:kinsoku/>
              <w:wordWrap/>
              <w:overflowPunct/>
              <w:topLinePunct w:val="0"/>
              <w:autoSpaceDE/>
              <w:autoSpaceDN/>
              <w:bidi w:val="0"/>
              <w:adjustRightInd/>
              <w:snapToGrid/>
              <w:spacing w:line="240" w:lineRule="exact"/>
              <w:jc w:val="left"/>
              <w:rPr>
                <w:rFonts w:hint="eastAsia" w:eastAsia="宋体"/>
                <w:color w:val="000000"/>
                <w:sz w:val="24"/>
                <w:szCs w:val="24"/>
                <w:lang w:eastAsia="zh-CN"/>
              </w:rPr>
            </w:pPr>
            <w:r>
              <w:rPr>
                <w:rFonts w:hint="eastAsia" w:eastAsia="宋体"/>
                <w:color w:val="000000"/>
                <w:sz w:val="24"/>
                <w:szCs w:val="24"/>
                <w:lang w:eastAsia="zh-CN"/>
              </w:rPr>
              <w:t>凤仪镇村级办公费</w:t>
            </w:r>
          </w:p>
        </w:tc>
      </w:tr>
      <w:tr w14:paraId="750F090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187787">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EE2526B">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1618154">
            <w:pPr>
              <w:pageBreakBefore w:val="0"/>
              <w:kinsoku/>
              <w:wordWrap/>
              <w:overflowPunct/>
              <w:topLinePunct w:val="0"/>
              <w:autoSpaceDE/>
              <w:autoSpaceDN/>
              <w:bidi w:val="0"/>
              <w:adjustRightInd/>
              <w:snapToGrid/>
              <w:spacing w:line="240" w:lineRule="exact"/>
              <w:jc w:val="left"/>
              <w:rPr>
                <w:rFonts w:eastAsia="宋体"/>
                <w:color w:val="000000"/>
                <w:sz w:val="24"/>
                <w:szCs w:val="24"/>
              </w:rPr>
            </w:pPr>
          </w:p>
        </w:tc>
      </w:tr>
      <w:tr w14:paraId="6375322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ED2A93">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542B839">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087C532">
            <w:pPr>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ascii="宋体" w:hAnsi="宋体" w:eastAsia="宋体" w:cs="宋体"/>
                <w:color w:val="000000"/>
                <w:sz w:val="24"/>
                <w:szCs w:val="24"/>
                <w:lang w:val="en-US" w:eastAsia="zh-CN"/>
              </w:rPr>
              <w:t>2024年1月至2024年12月</w:t>
            </w:r>
          </w:p>
        </w:tc>
      </w:tr>
      <w:tr w14:paraId="479323CB">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C7F20CB">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项目资金</w:t>
            </w:r>
          </w:p>
          <w:p w14:paraId="15D84E8F">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ED3C4C6">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A192216">
            <w:pPr>
              <w:pageBreakBefore w:val="0"/>
              <w:tabs>
                <w:tab w:val="left" w:pos="1977"/>
              </w:tabs>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24</w:t>
            </w:r>
          </w:p>
        </w:tc>
      </w:tr>
      <w:tr w14:paraId="4FC7EAB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E29C77">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7B8651D">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EEED69D">
            <w:pPr>
              <w:pageBreakBefore w:val="0"/>
              <w:tabs>
                <w:tab w:val="left" w:pos="2277"/>
              </w:tabs>
              <w:kinsoku/>
              <w:wordWrap/>
              <w:overflowPunct/>
              <w:topLinePunct w:val="0"/>
              <w:autoSpaceDE/>
              <w:autoSpaceDN/>
              <w:bidi w:val="0"/>
              <w:adjustRightInd/>
              <w:snapToGrid/>
              <w:spacing w:line="24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24</w:t>
            </w:r>
          </w:p>
        </w:tc>
      </w:tr>
      <w:tr w14:paraId="673BD4F8">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DCC959">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64EFE96">
            <w:pPr>
              <w:pageBreakBefore w:val="0"/>
              <w:widowControl/>
              <w:kinsoku/>
              <w:wordWrap/>
              <w:overflowPunct/>
              <w:topLinePunct w:val="0"/>
              <w:autoSpaceDE/>
              <w:autoSpaceDN/>
              <w:bidi w:val="0"/>
              <w:adjustRightInd/>
              <w:snapToGrid/>
              <w:spacing w:line="24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2D7516">
            <w:pPr>
              <w:pageBreakBefore w:val="0"/>
              <w:kinsoku/>
              <w:wordWrap/>
              <w:overflowPunct/>
              <w:topLinePunct w:val="0"/>
              <w:autoSpaceDE/>
              <w:autoSpaceDN/>
              <w:bidi w:val="0"/>
              <w:adjustRightInd/>
              <w:snapToGrid/>
              <w:spacing w:line="240" w:lineRule="exact"/>
              <w:jc w:val="right"/>
              <w:rPr>
                <w:rFonts w:eastAsia="宋体"/>
                <w:color w:val="000000"/>
                <w:sz w:val="24"/>
                <w:szCs w:val="24"/>
              </w:rPr>
            </w:pPr>
          </w:p>
        </w:tc>
      </w:tr>
      <w:tr w14:paraId="7B4F4F3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88B11BC">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50F82D59">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14:paraId="669A56F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57F80">
            <w:pPr>
              <w:pageBreakBefore w:val="0"/>
              <w:kinsoku/>
              <w:wordWrap/>
              <w:overflowPunct/>
              <w:topLinePunct w:val="0"/>
              <w:autoSpaceDE/>
              <w:autoSpaceDN/>
              <w:bidi w:val="0"/>
              <w:adjustRightInd/>
              <w:snapToGrid/>
              <w:spacing w:line="240" w:lineRule="exact"/>
              <w:rPr>
                <w:rFonts w:eastAsia="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6EFBB11">
            <w:pPr>
              <w:pageBreakBefore w:val="0"/>
              <w:kinsoku/>
              <w:wordWrap/>
              <w:overflowPunct/>
              <w:topLinePunct w:val="0"/>
              <w:autoSpaceDE/>
              <w:autoSpaceDN/>
              <w:bidi w:val="0"/>
              <w:adjustRightInd/>
              <w:snapToGrid/>
              <w:spacing w:line="240" w:lineRule="exact"/>
              <w:rPr>
                <w:rFonts w:eastAsia="宋体"/>
                <w:color w:val="000000"/>
                <w:sz w:val="24"/>
                <w:szCs w:val="24"/>
              </w:rPr>
            </w:pPr>
            <w:r>
              <w:rPr>
                <w:rFonts w:hint="eastAsia" w:eastAsia="宋体"/>
                <w:color w:val="000000"/>
                <w:sz w:val="24"/>
                <w:szCs w:val="24"/>
              </w:rPr>
              <w:t>为进一步提升我镇各村（社区）组织活动和公共服务运行经费保障能力，巩固党在基层的执政基础。</w:t>
            </w:r>
          </w:p>
        </w:tc>
      </w:tr>
      <w:tr w14:paraId="784AA5A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7954F258">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4E527C2">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47EDB91">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503946D">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BAADA48">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9901CDB">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462FD31">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BD693B4">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494030E">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实际完成指标值</w:t>
            </w:r>
          </w:p>
        </w:tc>
      </w:tr>
      <w:tr w14:paraId="2EE9982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B679369">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F92040C">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03B40E4">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4A114AF">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涉及村（社区）个数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4EF4842">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B146033">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20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ED9F242">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A8F11C0">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834B7F3">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=20个</w:t>
            </w:r>
          </w:p>
        </w:tc>
      </w:tr>
      <w:tr w14:paraId="3D0A327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2F175F">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1DECA">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4B91285">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D86D4E2">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项目竣工验收合格率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2423F7B">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DBF38D1">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24E1C0B">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34F1092">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1D6D5F6">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=100%</w:t>
            </w:r>
          </w:p>
        </w:tc>
      </w:tr>
      <w:tr w14:paraId="6D954F9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91E77F8">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8BE07">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D79518">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A0F671B">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项目资金使用合格率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F3BFABF">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B74C0C7">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982AAF1">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56ADCFA">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45B9364">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=100%</w:t>
            </w:r>
          </w:p>
        </w:tc>
      </w:tr>
      <w:tr w14:paraId="71A8A06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839064E">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DA423">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FF0C70A">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E6D57DC">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项目按时完工率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749D66C">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0B57255">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E91AF03">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4F69417">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15</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D3FB081">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hint="eastAsia" w:eastAsia="宋体"/>
                <w:color w:val="000000"/>
                <w:kern w:val="0"/>
                <w:sz w:val="24"/>
                <w:szCs w:val="24"/>
                <w:lang w:val="en-US" w:eastAsia="zh-CN" w:bidi="ar"/>
              </w:rPr>
              <w:t>=100%</w:t>
            </w:r>
          </w:p>
        </w:tc>
      </w:tr>
      <w:tr w14:paraId="6249F2B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7D90513">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FF8B6">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250" w:type="dxa"/>
            <w:tcBorders>
              <w:top w:val="single" w:color="000000" w:sz="4" w:space="0"/>
              <w:left w:val="single" w:color="000000" w:sz="4" w:space="0"/>
              <w:right w:val="single" w:color="000000" w:sz="4" w:space="0"/>
            </w:tcBorders>
            <w:noWrap w:val="0"/>
            <w:vAlign w:val="center"/>
          </w:tcPr>
          <w:p w14:paraId="4C2CC477">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社会效益</w:t>
            </w:r>
          </w:p>
          <w:p w14:paraId="5208BC10">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D50A2C8">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保障各村运行</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4BD9EB0">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45DA5B2">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1080B38">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4963CF5">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EF4B5B">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进一步保障</w:t>
            </w:r>
          </w:p>
        </w:tc>
      </w:tr>
      <w:tr w14:paraId="4498055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D66334E">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tcBorders>
              <w:top w:val="single" w:color="000000" w:sz="4" w:space="0"/>
              <w:left w:val="single" w:color="000000" w:sz="4" w:space="0"/>
              <w:right w:val="single" w:color="000000" w:sz="4" w:space="0"/>
            </w:tcBorders>
            <w:noWrap w:val="0"/>
            <w:vAlign w:val="center"/>
          </w:tcPr>
          <w:p w14:paraId="675F5455">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满意度</w:t>
            </w:r>
          </w:p>
          <w:p w14:paraId="5CE4A9EA">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250" w:type="dxa"/>
            <w:tcBorders>
              <w:top w:val="single" w:color="000000" w:sz="4" w:space="0"/>
              <w:left w:val="single" w:color="000000" w:sz="4" w:space="0"/>
              <w:right w:val="single" w:color="000000" w:sz="4" w:space="0"/>
            </w:tcBorders>
            <w:noWrap w:val="0"/>
            <w:vAlign w:val="center"/>
          </w:tcPr>
          <w:p w14:paraId="5A69478E">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服务对象</w:t>
            </w:r>
          </w:p>
          <w:p w14:paraId="5073A0F1">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A1A9916">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2C6A24A">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B4C5FF4">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5878049">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8E19BBF">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9AABBFC">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bidi="ar"/>
              </w:rPr>
            </w:pPr>
            <w:r>
              <w:rPr>
                <w:rFonts w:eastAsia="宋体"/>
                <w:color w:val="000000"/>
                <w:kern w:val="0"/>
                <w:sz w:val="24"/>
                <w:szCs w:val="24"/>
                <w:lang w:val="en-US" w:eastAsia="zh-CN" w:bidi="ar"/>
              </w:rPr>
              <w:t>≥</w:t>
            </w:r>
            <w:r>
              <w:rPr>
                <w:rFonts w:hint="eastAsia" w:eastAsia="宋体"/>
                <w:color w:val="000000"/>
                <w:kern w:val="0"/>
                <w:sz w:val="24"/>
                <w:szCs w:val="24"/>
                <w:lang w:val="en-US" w:eastAsia="zh-CN" w:bidi="ar"/>
              </w:rPr>
              <w:t>95%</w:t>
            </w:r>
          </w:p>
        </w:tc>
      </w:tr>
      <w:tr w14:paraId="48FD21D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AC5AE1E">
            <w:pPr>
              <w:pageBreakBefore w:val="0"/>
              <w:kinsoku/>
              <w:wordWrap/>
              <w:overflowPunct/>
              <w:topLinePunct w:val="0"/>
              <w:autoSpaceDE/>
              <w:autoSpaceDN/>
              <w:bidi w:val="0"/>
              <w:adjustRightInd/>
              <w:snapToGrid/>
              <w:spacing w:line="240" w:lineRule="exact"/>
              <w:jc w:val="center"/>
              <w:rPr>
                <w:rFonts w:eastAsia="宋体"/>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560C584">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C0AC0FC">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bidi="ar"/>
              </w:rPr>
              <w:t>经济成本</w:t>
            </w:r>
          </w:p>
          <w:p w14:paraId="489F8813">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sz w:val="24"/>
                <w:szCs w:val="24"/>
              </w:rPr>
            </w:pPr>
            <w:r>
              <w:rPr>
                <w:rFonts w:eastAsia="宋体"/>
                <w:color w:val="000000"/>
                <w:kern w:val="0"/>
                <w:sz w:val="24"/>
                <w:szCs w:val="24"/>
                <w:lang w:bidi="ar"/>
              </w:rPr>
              <w:t>指标</w:t>
            </w:r>
          </w:p>
        </w:tc>
        <w:tc>
          <w:tcPr>
            <w:tcW w:w="1312" w:type="dxa"/>
            <w:tcBorders>
              <w:top w:val="single" w:color="000000" w:sz="4" w:space="0"/>
              <w:bottom w:val="single" w:color="000000" w:sz="4" w:space="0"/>
              <w:right w:val="single" w:color="000000" w:sz="4" w:space="0"/>
            </w:tcBorders>
            <w:noWrap w:val="0"/>
            <w:vAlign w:val="center"/>
          </w:tcPr>
          <w:p w14:paraId="0C594CD5">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hint="eastAsia" w:eastAsia="宋体"/>
                <w:color w:val="000000"/>
                <w:kern w:val="0"/>
                <w:sz w:val="24"/>
                <w:szCs w:val="24"/>
                <w:lang w:val="en-US" w:eastAsia="zh-CN" w:bidi="ar"/>
              </w:rPr>
              <w:t>项目</w:t>
            </w:r>
            <w:r>
              <w:rPr>
                <w:rFonts w:eastAsia="宋体"/>
                <w:color w:val="000000"/>
                <w:kern w:val="0"/>
                <w:sz w:val="24"/>
                <w:szCs w:val="24"/>
                <w:lang w:val="en-US" w:eastAsia="zh-CN" w:bidi="ar"/>
              </w:rPr>
              <w:t>预算资金</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8A56035">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ECC395F">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240000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376502">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6CE8F58">
            <w:pPr>
              <w:pageBreakBefore w:val="0"/>
              <w:widowControl/>
              <w:kinsoku/>
              <w:wordWrap/>
              <w:overflowPunct/>
              <w:topLinePunct w:val="0"/>
              <w:autoSpaceDE/>
              <w:autoSpaceDN/>
              <w:bidi w:val="0"/>
              <w:adjustRightInd/>
              <w:snapToGrid/>
              <w:spacing w:line="240" w:lineRule="exact"/>
              <w:jc w:val="center"/>
              <w:textAlignment w:val="center"/>
              <w:rPr>
                <w:rFonts w:eastAsia="宋体"/>
                <w:color w:val="000000"/>
                <w:kern w:val="0"/>
                <w:sz w:val="24"/>
                <w:szCs w:val="24"/>
                <w:lang w:bidi="ar"/>
              </w:rPr>
            </w:pPr>
            <w:r>
              <w:rPr>
                <w:rFonts w:eastAsia="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F1E2154">
            <w:pPr>
              <w:pageBreakBefore w:val="0"/>
              <w:widowControl/>
              <w:kinsoku/>
              <w:wordWrap/>
              <w:overflowPunct/>
              <w:topLinePunct w:val="0"/>
              <w:autoSpaceDE/>
              <w:autoSpaceDN/>
              <w:bidi w:val="0"/>
              <w:adjustRightInd/>
              <w:snapToGrid/>
              <w:spacing w:line="240" w:lineRule="exact"/>
              <w:jc w:val="center"/>
              <w:textAlignment w:val="center"/>
              <w:rPr>
                <w:rFonts w:hint="default" w:eastAsia="宋体"/>
                <w:color w:val="000000"/>
                <w:kern w:val="0"/>
                <w:sz w:val="24"/>
                <w:szCs w:val="24"/>
                <w:lang w:val="en-US" w:eastAsia="zh-CN" w:bidi="ar"/>
              </w:rPr>
            </w:pPr>
            <w:r>
              <w:rPr>
                <w:rFonts w:hint="eastAsia" w:eastAsia="宋体"/>
                <w:color w:val="000000"/>
                <w:kern w:val="0"/>
                <w:sz w:val="24"/>
                <w:szCs w:val="24"/>
                <w:lang w:val="en-US" w:eastAsia="zh-CN" w:bidi="ar"/>
              </w:rPr>
              <w:t>=240000万元</w:t>
            </w:r>
          </w:p>
        </w:tc>
      </w:tr>
    </w:tbl>
    <w:p w14:paraId="7591A9A3">
      <w:pPr>
        <w:pageBreakBefore w:val="0"/>
        <w:widowControl w:val="0"/>
        <w:kinsoku/>
        <w:wordWrap/>
        <w:overflowPunct/>
        <w:topLinePunct w:val="0"/>
        <w:autoSpaceDE/>
        <w:autoSpaceDN/>
        <w:bidi w:val="0"/>
        <w:adjustRightInd/>
        <w:snapToGrid/>
        <w:spacing w:line="240" w:lineRule="exact"/>
        <w:ind w:leftChars="0" w:firstLine="480" w:firstLineChars="200"/>
        <w:jc w:val="both"/>
        <w:rPr>
          <w:rFonts w:ascii="Times New Roman" w:hAnsi="Times New Roman" w:eastAsia="黑体" w:cs="Times New Roman"/>
          <w:kern w:val="2"/>
          <w:sz w:val="24"/>
          <w:szCs w:val="24"/>
          <w:lang w:val="en-US" w:eastAsia="zh-CN" w:bidi="ar-SA"/>
        </w:rPr>
      </w:pPr>
    </w:p>
    <w:p w14:paraId="25A0504A">
      <w:pPr>
        <w:pStyle w:val="2"/>
        <w:pageBreakBefore w:val="0"/>
        <w:kinsoku/>
        <w:wordWrap/>
        <w:overflowPunct/>
        <w:topLinePunct w:val="0"/>
        <w:autoSpaceDE/>
        <w:autoSpaceDN/>
        <w:bidi w:val="0"/>
        <w:adjustRightInd/>
        <w:snapToGrid/>
        <w:spacing w:before="0" w:after="0" w:line="240" w:lineRule="exact"/>
        <w:rPr>
          <w:rFonts w:hint="eastAsia"/>
        </w:rPr>
      </w:pPr>
    </w:p>
    <w:p w14:paraId="7D1BEADE">
      <w:pPr>
        <w:pageBreakBefore w:val="0"/>
        <w:suppressAutoHyphens/>
        <w:kinsoku/>
        <w:wordWrap/>
        <w:overflowPunct/>
        <w:topLinePunct w:val="0"/>
        <w:autoSpaceDE/>
        <w:autoSpaceDN/>
        <w:bidi w:val="0"/>
        <w:adjustRightInd/>
        <w:snapToGrid/>
        <w:spacing w:line="240" w:lineRule="exact"/>
        <w:jc w:val="center"/>
        <w:outlineLvl w:val="0"/>
        <w:rPr>
          <w:rStyle w:val="39"/>
          <w:rFonts w:hint="eastAsia" w:ascii="黑体" w:hAnsi="黑体" w:eastAsia="黑体"/>
          <w:b w:val="0"/>
          <w:color w:val="auto"/>
          <w:highlight w:val="none"/>
        </w:rPr>
      </w:pPr>
    </w:p>
    <w:p w14:paraId="508BC97B">
      <w:pPr>
        <w:pStyle w:val="2"/>
        <w:pageBreakBefore w:val="0"/>
        <w:kinsoku/>
        <w:wordWrap/>
        <w:overflowPunct/>
        <w:topLinePunct w:val="0"/>
        <w:autoSpaceDE/>
        <w:autoSpaceDN/>
        <w:bidi w:val="0"/>
        <w:adjustRightInd/>
        <w:snapToGrid/>
        <w:spacing w:before="0" w:after="0" w:line="240" w:lineRule="exact"/>
        <w:rPr>
          <w:rStyle w:val="39"/>
          <w:rFonts w:hint="eastAsia" w:ascii="黑体" w:hAnsi="黑体" w:eastAsia="黑体"/>
          <w:b w:val="0"/>
          <w:color w:val="auto"/>
          <w:highlight w:val="none"/>
        </w:rPr>
      </w:pPr>
    </w:p>
    <w:p w14:paraId="5FBC3E48">
      <w:pPr>
        <w:pageBreakBefore w:val="0"/>
        <w:kinsoku/>
        <w:wordWrap/>
        <w:overflowPunct/>
        <w:topLinePunct w:val="0"/>
        <w:autoSpaceDE/>
        <w:autoSpaceDN/>
        <w:bidi w:val="0"/>
        <w:adjustRightInd/>
        <w:snapToGrid/>
        <w:spacing w:line="240" w:lineRule="exact"/>
        <w:rPr>
          <w:rStyle w:val="39"/>
          <w:rFonts w:hint="eastAsia" w:ascii="黑体" w:hAnsi="黑体" w:eastAsia="黑体"/>
          <w:b w:val="0"/>
          <w:color w:val="auto"/>
          <w:highlight w:val="none"/>
        </w:rPr>
      </w:pPr>
    </w:p>
    <w:p w14:paraId="15F7CEBC">
      <w:pPr>
        <w:pStyle w:val="2"/>
        <w:pageBreakBefore w:val="0"/>
        <w:kinsoku/>
        <w:wordWrap/>
        <w:overflowPunct/>
        <w:topLinePunct w:val="0"/>
        <w:autoSpaceDE/>
        <w:autoSpaceDN/>
        <w:bidi w:val="0"/>
        <w:adjustRightInd/>
        <w:snapToGrid/>
        <w:spacing w:before="0" w:after="0" w:line="240" w:lineRule="exact"/>
        <w:rPr>
          <w:rStyle w:val="39"/>
          <w:rFonts w:hint="eastAsia" w:ascii="黑体" w:hAnsi="黑体" w:eastAsia="黑体"/>
          <w:b w:val="0"/>
          <w:color w:val="auto"/>
          <w:highlight w:val="none"/>
        </w:rPr>
      </w:pPr>
    </w:p>
    <w:p w14:paraId="0F72C63B">
      <w:pPr>
        <w:pageBreakBefore w:val="0"/>
        <w:kinsoku/>
        <w:wordWrap/>
        <w:overflowPunct/>
        <w:topLinePunct w:val="0"/>
        <w:autoSpaceDE/>
        <w:autoSpaceDN/>
        <w:bidi w:val="0"/>
        <w:adjustRightInd/>
        <w:snapToGrid/>
        <w:spacing w:line="240" w:lineRule="exact"/>
        <w:rPr>
          <w:rStyle w:val="39"/>
          <w:rFonts w:hint="eastAsia" w:ascii="黑体" w:hAnsi="黑体" w:eastAsia="黑体"/>
          <w:b w:val="0"/>
          <w:color w:val="auto"/>
          <w:highlight w:val="none"/>
        </w:rPr>
      </w:pPr>
    </w:p>
    <w:p w14:paraId="7A4F7952">
      <w:pPr>
        <w:pStyle w:val="2"/>
        <w:pageBreakBefore w:val="0"/>
        <w:kinsoku/>
        <w:wordWrap/>
        <w:overflowPunct/>
        <w:topLinePunct w:val="0"/>
        <w:autoSpaceDE/>
        <w:autoSpaceDN/>
        <w:bidi w:val="0"/>
        <w:spacing w:before="0" w:after="0"/>
        <w:rPr>
          <w:rFonts w:hint="eastAsia"/>
        </w:rPr>
      </w:pPr>
    </w:p>
    <w:p w14:paraId="3D137412">
      <w:pPr>
        <w:pageBreakBefore w:val="0"/>
        <w:widowControl w:val="0"/>
        <w:kinsoku/>
        <w:wordWrap/>
        <w:overflowPunct/>
        <w:topLinePunct w:val="0"/>
        <w:autoSpaceDE/>
        <w:autoSpaceDN/>
        <w:bidi w:val="0"/>
        <w:spacing w:line="576" w:lineRule="exact"/>
        <w:jc w:val="center"/>
        <w:rPr>
          <w:rFonts w:hint="eastAsia" w:ascii="Times New Roman" w:hAnsi="Times New Roman" w:eastAsia="方正小标宋简体" w:cs="Times New Roman"/>
          <w:color w:val="auto"/>
          <w:kern w:val="2"/>
          <w:sz w:val="44"/>
          <w:szCs w:val="44"/>
          <w:lang w:val="en-US" w:eastAsia="zh-CN" w:bidi="ar-SA"/>
        </w:rPr>
      </w:pPr>
    </w:p>
    <w:p w14:paraId="3C67C3C9">
      <w:pPr>
        <w:pageBreakBefore w:val="0"/>
        <w:widowControl w:val="0"/>
        <w:kinsoku/>
        <w:wordWrap/>
        <w:overflowPunct/>
        <w:topLinePunct w:val="0"/>
        <w:autoSpaceDE/>
        <w:autoSpaceDN/>
        <w:bidi w:val="0"/>
        <w:spacing w:line="576" w:lineRule="exact"/>
        <w:jc w:val="both"/>
        <w:rPr>
          <w:rFonts w:hint="eastAsia" w:ascii="Times New Roman" w:hAnsi="Times New Roman" w:eastAsia="方正小标宋简体" w:cs="Times New Roman"/>
          <w:color w:val="auto"/>
          <w:kern w:val="2"/>
          <w:sz w:val="44"/>
          <w:szCs w:val="44"/>
          <w:lang w:val="en-US" w:eastAsia="zh-CN" w:bidi="ar-SA"/>
        </w:rPr>
      </w:pPr>
    </w:p>
    <w:p w14:paraId="5537DB25">
      <w:pPr>
        <w:pageBreakBefore w:val="0"/>
        <w:widowControl w:val="0"/>
        <w:kinsoku/>
        <w:wordWrap/>
        <w:overflowPunct/>
        <w:topLinePunct w:val="0"/>
        <w:autoSpaceDE/>
        <w:autoSpaceDN/>
        <w:bidi w:val="0"/>
        <w:spacing w:line="576" w:lineRule="exact"/>
        <w:jc w:val="center"/>
        <w:rPr>
          <w:rFonts w:ascii="Times New Roman" w:hAnsi="Times New Roman" w:eastAsia="方正小标宋简体" w:cs="Times New Roman"/>
          <w:color w:val="auto"/>
          <w:kern w:val="2"/>
          <w:sz w:val="44"/>
          <w:szCs w:val="44"/>
          <w:lang w:val="en-US" w:eastAsia="zh-CN" w:bidi="ar-SA"/>
        </w:rPr>
      </w:pPr>
      <w:r>
        <w:rPr>
          <w:rFonts w:hint="eastAsia" w:ascii="Times New Roman" w:hAnsi="Times New Roman" w:eastAsia="方正小标宋简体" w:cs="Times New Roman"/>
          <w:color w:val="auto"/>
          <w:kern w:val="2"/>
          <w:sz w:val="44"/>
          <w:szCs w:val="44"/>
          <w:lang w:val="en-US" w:eastAsia="zh-CN" w:bidi="ar-SA"/>
        </w:rPr>
        <w:t>凤仪镇防汛救灾慰问资金</w:t>
      </w:r>
    </w:p>
    <w:p w14:paraId="5B32DC20">
      <w:pPr>
        <w:pageBreakBefore w:val="0"/>
        <w:kinsoku/>
        <w:wordWrap/>
        <w:overflowPunct/>
        <w:topLinePunct w:val="0"/>
        <w:autoSpaceDE/>
        <w:autoSpaceDN/>
        <w:bidi w:val="0"/>
        <w:adjustRightInd w:val="0"/>
        <w:snapToGrid w:val="0"/>
        <w:spacing w:line="576" w:lineRule="exact"/>
        <w:jc w:val="center"/>
        <w:rPr>
          <w:rFonts w:ascii="Times New Roman" w:hAnsi="Times New Roman" w:eastAsia="方正小标宋简体" w:cs="Times New Roman"/>
          <w:color w:val="auto"/>
          <w:kern w:val="2"/>
          <w:sz w:val="44"/>
          <w:szCs w:val="44"/>
          <w:lang w:val="en-US"/>
        </w:rPr>
      </w:pPr>
      <w:r>
        <w:rPr>
          <w:rFonts w:ascii="Times New Roman" w:hAnsi="Times New Roman" w:eastAsia="方正小标宋简体" w:cs="Times New Roman"/>
          <w:color w:val="auto"/>
          <w:kern w:val="2"/>
          <w:sz w:val="44"/>
          <w:szCs w:val="44"/>
          <w:lang w:val="en-US"/>
        </w:rPr>
        <w:t>专项预算绩效自评报告</w:t>
      </w:r>
    </w:p>
    <w:p w14:paraId="4DA79E00">
      <w:pPr>
        <w:pStyle w:val="2"/>
        <w:keepNext/>
        <w:keepLines/>
        <w:pageBreakBefore w:val="0"/>
        <w:widowControl w:val="0"/>
        <w:kinsoku/>
        <w:wordWrap/>
        <w:overflowPunct/>
        <w:topLinePunct w:val="0"/>
        <w:autoSpaceDE/>
        <w:autoSpaceDN/>
        <w:bidi w:val="0"/>
        <w:adjustRightInd/>
        <w:snapToGrid/>
        <w:spacing w:before="0" w:after="0" w:line="377" w:lineRule="auto"/>
        <w:textAlignment w:val="auto"/>
        <w:rPr>
          <w:lang w:val="en-US"/>
        </w:rPr>
      </w:pPr>
    </w:p>
    <w:p w14:paraId="67FFCDF1">
      <w:pPr>
        <w:pageBreakBefore w:val="0"/>
        <w:kinsoku/>
        <w:wordWrap/>
        <w:overflowPunct/>
        <w:topLinePunct w:val="0"/>
        <w:autoSpaceDE/>
        <w:autoSpaceDN/>
        <w:bidi w:val="0"/>
        <w:adjustRightInd w:val="0"/>
        <w:snapToGrid w:val="0"/>
        <w:spacing w:line="576" w:lineRule="exact"/>
        <w:ind w:firstLine="640" w:firstLineChars="200"/>
        <w:jc w:val="both"/>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14:paraId="4FA93BD0">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（一）设立背景及基本情况</w:t>
      </w:r>
    </w:p>
    <w:p w14:paraId="7B9BBF04">
      <w:pPr>
        <w:pageBreakBefore w:val="0"/>
        <w:widowControl/>
        <w:kinsoku/>
        <w:wordWrap/>
        <w:overflowPunct/>
        <w:topLinePunct w:val="0"/>
        <w:autoSpaceDE/>
        <w:autoSpaceDN/>
        <w:bidi w:val="0"/>
        <w:adjustRightInd w:val="0"/>
        <w:snapToGrid w:val="0"/>
        <w:spacing w:line="576" w:lineRule="exact"/>
        <w:ind w:firstLine="640" w:firstLineChars="200"/>
        <w:contextualSpacing/>
        <w:jc w:val="both"/>
        <w:rPr>
          <w:rFonts w:hint="default" w:ascii="Times New Roman" w:hAnsi="Times New Roman" w:eastAsia="仿宋_GB2312" w:cs="Times New Roman"/>
          <w:kern w:val="0"/>
          <w:sz w:val="32"/>
          <w:szCs w:val="32"/>
          <w:shd w:val="clear" w:color="auto" w:fill="FFFFFF"/>
          <w:lang w:val="en-US" w:eastAsia="zh-CN"/>
        </w:rPr>
      </w:pPr>
      <w:r>
        <w:rPr>
          <w:rFonts w:hint="default" w:ascii="Times New Roman" w:hAnsi="Times New Roman" w:eastAsia="仿宋_GB2312" w:cs="Times New Roman"/>
          <w:kern w:val="0"/>
          <w:sz w:val="32"/>
          <w:szCs w:val="32"/>
          <w:shd w:val="clear" w:color="auto" w:fill="FFFFFF"/>
          <w:lang w:val="en-US" w:eastAsia="zh-CN"/>
        </w:rPr>
        <w:t>凤仪镇地处高山峡谷区，2024 年汛期遭遇多轮强降雨，全镇发生不同程度洪涝、滑坡灾害，为充分体现党组织对受灾群众的关心关怀，发挥党建引领防汛减灾作用，由县委组织部专项拨付资金设立本项目。根据《中共茂县县委组织部关于划拨党费用于支持防汛救灾工作的通知》安排我镇慰问经费</w:t>
      </w:r>
      <w:r>
        <w:rPr>
          <w:rFonts w:hint="default" w:ascii="Times New Roman" w:hAnsi="Times New Roman" w:eastAsia="仿宋_GB2312" w:cs="Times New Roman"/>
          <w:kern w:val="0"/>
          <w:sz w:val="32"/>
          <w:szCs w:val="32"/>
          <w:shd w:val="clear" w:color="auto" w:fill="FFFFFF"/>
          <w:lang w:val="zh-CN" w:eastAsia="zh-CN" w:bidi="ar-SA"/>
        </w:rPr>
        <w:t>0.6</w:t>
      </w:r>
      <w:r>
        <w:rPr>
          <w:rFonts w:hint="eastAsia" w:eastAsia="仿宋_GB2312" w:cs="Times New Roman"/>
          <w:kern w:val="0"/>
          <w:sz w:val="32"/>
          <w:szCs w:val="32"/>
          <w:shd w:val="clear" w:color="auto" w:fill="FFFFFF"/>
          <w:lang w:val="en-US" w:eastAsia="zh-CN" w:bidi="ar-SA"/>
        </w:rPr>
        <w:t>0</w:t>
      </w:r>
      <w:r>
        <w:rPr>
          <w:rFonts w:hint="default" w:ascii="Times New Roman" w:hAnsi="Times New Roman" w:eastAsia="仿宋_GB2312" w:cs="Times New Roman"/>
          <w:kern w:val="0"/>
          <w:sz w:val="32"/>
          <w:szCs w:val="32"/>
          <w:shd w:val="clear" w:color="auto" w:fill="FFFFFF"/>
          <w:lang w:val="zh-CN" w:eastAsia="zh-CN" w:bidi="ar-SA"/>
        </w:rPr>
        <w:t>万元</w:t>
      </w:r>
      <w:r>
        <w:rPr>
          <w:rFonts w:hint="default" w:ascii="Times New Roman" w:hAnsi="Times New Roman" w:eastAsia="仿宋_GB2312" w:cs="Times New Roman"/>
          <w:kern w:val="0"/>
          <w:sz w:val="32"/>
          <w:szCs w:val="32"/>
          <w:shd w:val="clear" w:color="auto" w:fill="FFFFFF"/>
          <w:lang w:val="en-US" w:eastAsia="zh-CN"/>
        </w:rPr>
        <w:t>，慰问12人。慰问奋战在防汛救灾一线的基层党员、干部和群众，慰问因受灾严重而遇到生活困难的党员、群众，动员广大党员、干部冲锋在前、勇于担当，充分发挥先锋模范作用。</w:t>
      </w:r>
    </w:p>
    <w:p w14:paraId="5B3FA732">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w:t>
      </w:r>
      <w:r>
        <w:rPr>
          <w:rFonts w:hint="eastAsia" w:ascii="楷体" w:hAnsi="楷体" w:eastAsia="楷体" w:cs="楷体"/>
          <w:b/>
          <w:color w:val="000000"/>
          <w:sz w:val="32"/>
          <w:szCs w:val="32"/>
          <w:lang w:val="en-US" w:eastAsia="zh-CN"/>
        </w:rPr>
        <w:t>二</w:t>
      </w:r>
      <w:r>
        <w:rPr>
          <w:rFonts w:hint="eastAsia" w:ascii="楷体" w:hAnsi="楷体" w:eastAsia="楷体" w:cs="楷体"/>
          <w:b/>
          <w:color w:val="000000"/>
          <w:sz w:val="32"/>
          <w:szCs w:val="32"/>
          <w:lang w:val="zh-CN" w:eastAsia="zh-CN"/>
        </w:rPr>
        <w:t>）实施目的及支持方向</w:t>
      </w:r>
    </w:p>
    <w:p w14:paraId="577721F4">
      <w:pPr>
        <w:pageBreakBefore w:val="0"/>
        <w:widowControl/>
        <w:kinsoku/>
        <w:wordWrap/>
        <w:overflowPunct/>
        <w:topLinePunct w:val="0"/>
        <w:autoSpaceDE/>
        <w:autoSpaceDN/>
        <w:bidi w:val="0"/>
        <w:adjustRightInd w:val="0"/>
        <w:snapToGrid w:val="0"/>
        <w:spacing w:line="576" w:lineRule="exact"/>
        <w:ind w:firstLine="640" w:firstLineChars="200"/>
        <w:contextualSpacing/>
        <w:jc w:val="both"/>
        <w:rPr>
          <w:rFonts w:hint="eastAsia"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shd w:val="clear" w:color="auto" w:fill="FFFFFF"/>
          <w:lang w:val="en-US" w:eastAsia="zh-CN"/>
        </w:rPr>
        <w:t>为规范资金使用，明确资金使用方向，用于受灾党员</w:t>
      </w:r>
      <w:r>
        <w:rPr>
          <w:rFonts w:hint="eastAsia" w:eastAsia="仿宋_GB2312" w:cs="Times New Roman"/>
          <w:kern w:val="0"/>
          <w:sz w:val="32"/>
          <w:szCs w:val="32"/>
          <w:shd w:val="clear" w:color="auto" w:fill="FFFFFF"/>
          <w:lang w:val="en-US" w:eastAsia="zh-CN"/>
        </w:rPr>
        <w:t>、</w:t>
      </w:r>
      <w:r>
        <w:rPr>
          <w:rFonts w:hint="eastAsia" w:ascii="Times New Roman" w:hAnsi="Times New Roman" w:eastAsia="仿宋_GB2312" w:cs="Times New Roman"/>
          <w:kern w:val="0"/>
          <w:sz w:val="32"/>
          <w:szCs w:val="32"/>
          <w:shd w:val="clear" w:color="auto" w:fill="FFFFFF"/>
          <w:lang w:val="en-US" w:eastAsia="zh-CN"/>
        </w:rPr>
        <w:t>群众救助等。实施目的在于通过党组织关怀慰问，强化基层党组织凝聚力战斗力，确保防汛救灾工作有序推进。慰问奋战在防汛救灾一线的基层党员、干部和群众，慰问因受灾严重而遇到生活困难的党员、群众，动员广大党员、干部冲锋在前、勇于担当，充分发挥先锋模范作用。</w:t>
      </w:r>
    </w:p>
    <w:p w14:paraId="70357D9C">
      <w:pPr>
        <w:pageBreakBefore w:val="0"/>
        <w:kinsoku/>
        <w:wordWrap/>
        <w:overflowPunct/>
        <w:topLinePunct w:val="0"/>
        <w:autoSpaceDE/>
        <w:autoSpaceDN/>
        <w:bidi w:val="0"/>
        <w:spacing w:line="576" w:lineRule="exact"/>
        <w:ind w:firstLine="640"/>
        <w:jc w:val="both"/>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（三）预算安排及分配管理</w:t>
      </w:r>
    </w:p>
    <w:p w14:paraId="239BA81B">
      <w:pPr>
        <w:keepNext w:val="0"/>
        <w:keepLines w:val="0"/>
        <w:pageBreakBefore w:val="0"/>
        <w:kinsoku/>
        <w:wordWrap/>
        <w:overflowPunct/>
        <w:topLinePunct w:val="0"/>
        <w:autoSpaceDE/>
        <w:autoSpaceDN/>
        <w:bidi w:val="0"/>
        <w:adjustRightInd w:val="0"/>
        <w:snapToGrid w:val="0"/>
        <w:spacing w:line="576" w:lineRule="exact"/>
        <w:ind w:left="0" w:leftChars="0" w:firstLine="640" w:firstLineChars="200"/>
        <w:textAlignment w:val="auto"/>
        <w:rPr>
          <w:rFonts w:hint="default" w:ascii="Times New Roman" w:hAnsi="Times New Roman" w:eastAsia="仿宋_GB2312" w:cs="Times New Roman"/>
          <w:kern w:val="0"/>
          <w:sz w:val="32"/>
          <w:szCs w:val="32"/>
          <w:shd w:val="clear" w:color="auto" w:fill="FFFFFF"/>
          <w:lang w:val="en-US" w:eastAsia="zh-CN" w:bidi="ar-SA"/>
        </w:rPr>
      </w:pPr>
      <w:r>
        <w:rPr>
          <w:rFonts w:hint="default" w:ascii="Times New Roman" w:hAnsi="Times New Roman" w:eastAsia="仿宋_GB2312" w:cs="Times New Roman"/>
          <w:kern w:val="0"/>
          <w:sz w:val="32"/>
          <w:szCs w:val="32"/>
          <w:shd w:val="clear" w:color="auto" w:fill="FFFFFF"/>
          <w:lang w:val="zh-CN" w:eastAsia="zh-CN" w:bidi="ar-SA"/>
        </w:rPr>
        <w:t>2024年</w:t>
      </w:r>
      <w:r>
        <w:rPr>
          <w:rFonts w:hint="default" w:ascii="Times New Roman" w:hAnsi="Times New Roman" w:eastAsia="仿宋_GB2312" w:cs="Times New Roman"/>
          <w:kern w:val="0"/>
          <w:sz w:val="32"/>
          <w:szCs w:val="32"/>
          <w:shd w:val="clear" w:color="auto" w:fill="FFFFFF"/>
          <w:lang w:val="en-US" w:eastAsia="zh-CN" w:bidi="ar-SA"/>
        </w:rPr>
        <w:t>度凤仪镇防汛救灾慰问资金</w:t>
      </w:r>
      <w:r>
        <w:rPr>
          <w:rFonts w:hint="default" w:ascii="Times New Roman" w:hAnsi="Times New Roman" w:eastAsia="仿宋_GB2312" w:cs="Times New Roman"/>
          <w:kern w:val="0"/>
          <w:sz w:val="32"/>
          <w:szCs w:val="32"/>
          <w:shd w:val="clear" w:color="auto" w:fill="FFFFFF"/>
          <w:lang w:val="zh-CN" w:eastAsia="zh-CN" w:bidi="ar-SA"/>
        </w:rPr>
        <w:t>项目预算总额0.6</w:t>
      </w:r>
      <w:r>
        <w:rPr>
          <w:rFonts w:hint="eastAsia" w:eastAsia="仿宋_GB2312" w:cs="Times New Roman"/>
          <w:kern w:val="0"/>
          <w:sz w:val="32"/>
          <w:szCs w:val="32"/>
          <w:shd w:val="clear" w:color="auto" w:fill="FFFFFF"/>
          <w:lang w:val="en-US" w:eastAsia="zh-CN" w:bidi="ar-SA"/>
        </w:rPr>
        <w:t>0</w:t>
      </w:r>
      <w:r>
        <w:rPr>
          <w:rFonts w:hint="default" w:ascii="Times New Roman" w:hAnsi="Times New Roman" w:eastAsia="仿宋_GB2312" w:cs="Times New Roman"/>
          <w:kern w:val="0"/>
          <w:sz w:val="32"/>
          <w:szCs w:val="32"/>
          <w:shd w:val="clear" w:color="auto" w:fill="FFFFFF"/>
          <w:lang w:val="zh-CN" w:eastAsia="zh-CN" w:bidi="ar-SA"/>
        </w:rPr>
        <w:t>万元，实际执行金额同样为</w:t>
      </w:r>
      <w:r>
        <w:rPr>
          <w:rFonts w:hint="default" w:ascii="Times New Roman" w:hAnsi="Times New Roman" w:eastAsia="仿宋_GB2312" w:cs="Times New Roman"/>
          <w:kern w:val="0"/>
          <w:sz w:val="32"/>
          <w:szCs w:val="32"/>
          <w:shd w:val="clear" w:color="auto" w:fill="FFFFFF"/>
          <w:lang w:val="en-US" w:eastAsia="zh-CN" w:bidi="ar-SA"/>
        </w:rPr>
        <w:t>0.6</w:t>
      </w:r>
      <w:r>
        <w:rPr>
          <w:rFonts w:hint="eastAsia" w:eastAsia="仿宋_GB2312" w:cs="Times New Roman"/>
          <w:kern w:val="0"/>
          <w:sz w:val="32"/>
          <w:szCs w:val="32"/>
          <w:shd w:val="clear" w:color="auto" w:fill="FFFFFF"/>
          <w:lang w:val="en-US" w:eastAsia="zh-CN" w:bidi="ar-SA"/>
        </w:rPr>
        <w:t>0</w:t>
      </w:r>
      <w:r>
        <w:rPr>
          <w:rFonts w:hint="default" w:ascii="Times New Roman" w:hAnsi="Times New Roman" w:eastAsia="仿宋_GB2312" w:cs="Times New Roman"/>
          <w:kern w:val="0"/>
          <w:sz w:val="32"/>
          <w:szCs w:val="32"/>
          <w:shd w:val="clear" w:color="auto" w:fill="FFFFFF"/>
          <w:lang w:val="zh-CN" w:eastAsia="zh-CN" w:bidi="ar-SA"/>
        </w:rPr>
        <w:t>万元。</w:t>
      </w:r>
      <w:r>
        <w:rPr>
          <w:rFonts w:hint="default" w:ascii="Times New Roman" w:hAnsi="Times New Roman" w:eastAsia="仿宋_GB2312" w:cs="Times New Roman"/>
          <w:kern w:val="0"/>
          <w:sz w:val="32"/>
          <w:szCs w:val="32"/>
          <w:shd w:val="clear" w:color="auto" w:fill="FFFFFF"/>
          <w:lang w:val="en-US" w:eastAsia="zh-CN" w:bidi="ar-SA"/>
        </w:rPr>
        <w:t>慰问奋战在防汛救灾一线的基层党员、干部和群众12人，500元/人。</w:t>
      </w:r>
    </w:p>
    <w:p w14:paraId="6CCF066D">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default" w:ascii="Times New Roman" w:hAnsi="Times New Roman" w:eastAsia="仿宋_GB2312" w:cs="Times New Roman"/>
          <w:kern w:val="0"/>
          <w:sz w:val="32"/>
          <w:szCs w:val="32"/>
          <w:shd w:val="clear" w:color="auto" w:fill="FFFFFF"/>
          <w:lang w:val="zh-CN"/>
        </w:rPr>
      </w:pPr>
      <w:r>
        <w:rPr>
          <w:rFonts w:hint="eastAsia" w:ascii="楷体" w:hAnsi="楷体" w:eastAsia="楷体" w:cs="楷体"/>
          <w:b/>
          <w:color w:val="000000"/>
          <w:sz w:val="32"/>
          <w:szCs w:val="32"/>
          <w:lang w:val="zh-CN" w:eastAsia="zh-CN"/>
        </w:rPr>
        <w:t>（</w:t>
      </w:r>
      <w:r>
        <w:rPr>
          <w:rFonts w:hint="eastAsia" w:ascii="楷体" w:hAnsi="楷体" w:eastAsia="楷体" w:cs="楷体"/>
          <w:b/>
          <w:color w:val="000000"/>
          <w:sz w:val="32"/>
          <w:szCs w:val="32"/>
          <w:lang w:val="en-US" w:eastAsia="zh-CN"/>
        </w:rPr>
        <w:t>四</w:t>
      </w:r>
      <w:r>
        <w:rPr>
          <w:rFonts w:hint="eastAsia" w:ascii="楷体" w:hAnsi="楷体" w:eastAsia="楷体" w:cs="楷体"/>
          <w:b/>
          <w:color w:val="000000"/>
          <w:sz w:val="32"/>
          <w:szCs w:val="32"/>
          <w:lang w:val="zh-CN" w:eastAsia="zh-CN"/>
        </w:rPr>
        <w:t>）项目绩效目标设置。</w:t>
      </w:r>
      <w:r>
        <w:rPr>
          <w:rFonts w:hint="default" w:ascii="Times New Roman" w:hAnsi="Times New Roman" w:eastAsia="仿宋_GB2312" w:cs="Times New Roman"/>
          <w:kern w:val="0"/>
          <w:sz w:val="32"/>
          <w:szCs w:val="32"/>
          <w:shd w:val="clear" w:color="auto" w:fill="FFFFFF"/>
          <w:lang w:val="zh-CN"/>
        </w:rPr>
        <w:t>慰问奋战在防汛救灾</w:t>
      </w:r>
      <w:r>
        <w:rPr>
          <w:rFonts w:hint="default" w:ascii="Times New Roman" w:hAnsi="Times New Roman" w:eastAsia="仿宋_GB2312" w:cs="Times New Roman"/>
          <w:kern w:val="0"/>
          <w:sz w:val="32"/>
          <w:szCs w:val="32"/>
          <w:shd w:val="clear" w:color="auto" w:fill="FFFFFF"/>
          <w:lang w:val="zh-CN" w:eastAsia="zh-CN" w:bidi="ar-SA"/>
        </w:rPr>
        <w:t>一线的基层党员、干部和群众，慰问因受灾严重而遇到生活困难的党员、群众，动员广大党员、干部冲锋在前</w:t>
      </w:r>
      <w:r>
        <w:rPr>
          <w:rFonts w:hint="default" w:ascii="Times New Roman" w:hAnsi="Times New Roman" w:eastAsia="仿宋_GB2312" w:cs="Times New Roman"/>
          <w:kern w:val="0"/>
          <w:sz w:val="32"/>
          <w:szCs w:val="32"/>
          <w:shd w:val="clear" w:color="auto" w:fill="FFFFFF"/>
          <w:lang w:val="zh-CN"/>
        </w:rPr>
        <w:t>、勇于担当，充分发挥先锋模范作用。</w:t>
      </w:r>
      <w:r>
        <w:rPr>
          <w:rFonts w:hint="default" w:ascii="Times New Roman" w:hAnsi="Times New Roman" w:eastAsia="仿宋_GB2312" w:cs="Times New Roman"/>
          <w:color w:val="auto"/>
          <w:kern w:val="0"/>
          <w:sz w:val="32"/>
          <w:szCs w:val="32"/>
          <w:highlight w:val="none"/>
          <w:u w:val="none"/>
          <w:shd w:val="clear" w:color="auto" w:fill="FFFFFF"/>
          <w:lang w:val="zh-CN" w:eastAsia="zh-CN"/>
        </w:rPr>
        <w:t>具体绩效目标包括：慰问人数</w:t>
      </w:r>
      <w:r>
        <w:rPr>
          <w:rFonts w:hint="default" w:ascii="Times New Roman" w:hAnsi="Times New Roman" w:eastAsia="仿宋_GB2312" w:cs="Times New Roman"/>
          <w:color w:val="auto"/>
          <w:kern w:val="0"/>
          <w:sz w:val="32"/>
          <w:szCs w:val="32"/>
          <w:highlight w:val="none"/>
          <w:u w:val="none"/>
          <w:shd w:val="clear" w:color="auto" w:fill="FFFFFF"/>
          <w:lang w:val="en-US" w:eastAsia="zh-CN"/>
        </w:rPr>
        <w:t>12人</w:t>
      </w:r>
      <w:r>
        <w:rPr>
          <w:rFonts w:hint="default" w:ascii="Times New Roman" w:hAnsi="Times New Roman" w:eastAsia="仿宋_GB2312" w:cs="Times New Roman"/>
          <w:color w:val="auto"/>
          <w:kern w:val="0"/>
          <w:sz w:val="32"/>
          <w:szCs w:val="32"/>
          <w:highlight w:val="none"/>
          <w:u w:val="none"/>
          <w:shd w:val="clear" w:color="auto" w:fill="FFFFFF"/>
          <w:lang w:val="zh-CN" w:eastAsia="zh-CN"/>
        </w:rPr>
        <w:t>，确保在202</w:t>
      </w:r>
      <w:r>
        <w:rPr>
          <w:rFonts w:hint="default" w:ascii="Times New Roman" w:hAnsi="Times New Roman" w:eastAsia="仿宋_GB2312" w:cs="Times New Roman"/>
          <w:color w:val="auto"/>
          <w:kern w:val="0"/>
          <w:sz w:val="32"/>
          <w:szCs w:val="32"/>
          <w:highlight w:val="none"/>
          <w:u w:val="none"/>
          <w:shd w:val="clear" w:color="auto" w:fill="FFFFFF"/>
          <w:lang w:val="en-US" w:eastAsia="zh-CN"/>
        </w:rPr>
        <w:t>4</w:t>
      </w:r>
      <w:r>
        <w:rPr>
          <w:rFonts w:hint="default" w:ascii="Times New Roman" w:hAnsi="Times New Roman" w:eastAsia="仿宋_GB2312" w:cs="Times New Roman"/>
          <w:color w:val="auto"/>
          <w:kern w:val="0"/>
          <w:sz w:val="32"/>
          <w:szCs w:val="32"/>
          <w:highlight w:val="none"/>
          <w:u w:val="none"/>
          <w:shd w:val="clear" w:color="auto" w:fill="FFFFFF"/>
          <w:lang w:val="zh-CN" w:eastAsia="zh-CN"/>
        </w:rPr>
        <w:t>年内完成所有资金发放，受益党员、群众满意度达到95%以上。</w:t>
      </w:r>
    </w:p>
    <w:p w14:paraId="3CE0FD8D">
      <w:pPr>
        <w:pageBreakBefore w:val="0"/>
        <w:kinsoku/>
        <w:wordWrap/>
        <w:overflowPunct/>
        <w:topLinePunct w:val="0"/>
        <w:autoSpaceDE/>
        <w:autoSpaceDN/>
        <w:bidi w:val="0"/>
        <w:adjustRightInd w:val="0"/>
        <w:snapToGrid w:val="0"/>
        <w:spacing w:line="576"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二、评价实施</w:t>
      </w:r>
    </w:p>
    <w:p w14:paraId="1BFD2BAD">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（一）评价目的</w:t>
      </w:r>
    </w:p>
    <w:p w14:paraId="35C95DAD">
      <w:pPr>
        <w:pageBreakBefore w:val="0"/>
        <w:kinsoku/>
        <w:wordWrap/>
        <w:overflowPunct/>
        <w:topLinePunct w:val="0"/>
        <w:autoSpaceDE/>
        <w:autoSpaceDN/>
        <w:bidi w:val="0"/>
        <w:spacing w:line="576" w:lineRule="exact"/>
        <w:ind w:firstLine="640"/>
        <w:jc w:val="both"/>
        <w:rPr>
          <w:rFonts w:hint="eastAsia" w:ascii="Times New Roman" w:hAnsi="Times New Roman" w:eastAsia="仿宋_GB2312" w:cs="Times New Roman"/>
          <w:kern w:val="0"/>
          <w:sz w:val="32"/>
          <w:szCs w:val="32"/>
          <w:shd w:val="clear" w:color="auto" w:fill="FFFFFF"/>
          <w:lang w:val="zh-CN"/>
        </w:rPr>
      </w:pPr>
      <w:r>
        <w:rPr>
          <w:rFonts w:hint="eastAsia" w:ascii="Times New Roman" w:hAnsi="Times New Roman" w:eastAsia="仿宋_GB2312" w:cs="Times New Roman"/>
          <w:kern w:val="0"/>
          <w:sz w:val="32"/>
          <w:szCs w:val="32"/>
          <w:shd w:val="clear" w:color="auto" w:fill="FFFFFF"/>
          <w:lang w:val="zh-CN"/>
        </w:rPr>
        <w:t>通过绩效自评，检验</w:t>
      </w:r>
      <w:r>
        <w:rPr>
          <w:rFonts w:hint="eastAsia" w:eastAsia="仿宋_GB2312" w:cs="Times New Roman"/>
          <w:kern w:val="0"/>
          <w:sz w:val="32"/>
          <w:szCs w:val="32"/>
          <w:shd w:val="clear" w:color="auto" w:fill="FFFFFF"/>
          <w:lang w:val="zh-CN"/>
        </w:rPr>
        <w:t>防汛救灾</w:t>
      </w:r>
      <w:r>
        <w:rPr>
          <w:rFonts w:hint="eastAsia" w:ascii="Times New Roman" w:hAnsi="Times New Roman" w:eastAsia="仿宋_GB2312" w:cs="Times New Roman"/>
          <w:kern w:val="0"/>
          <w:sz w:val="32"/>
          <w:szCs w:val="32"/>
          <w:shd w:val="clear" w:color="auto" w:fill="FFFFFF"/>
          <w:lang w:val="zh-CN"/>
        </w:rPr>
        <w:t>慰问资金在强化党建引领、保障受灾党员群众、激励基层党组织等方面的成效，查找资金使用中是否存在党员关怀不精准、党组织作用发挥不充分等问题，为优化党内关怀机制、提升防汛救灾中党建工作质效提供参考。</w:t>
      </w:r>
    </w:p>
    <w:p w14:paraId="2AB9D737">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（二）预设问题及评价重点</w:t>
      </w:r>
    </w:p>
    <w:p w14:paraId="44D77E5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按照绩效评价指标体系，重点评价资金支出使用的合理性和及时性，以及项目在提升关心关爱因受灾严重而遇到生活困难的党员、群众和提高社会满意度方面的实际效果</w:t>
      </w:r>
      <w:r>
        <w:rPr>
          <w:rFonts w:hint="eastAsia" w:ascii="Times New Roman" w:hAnsi="Times New Roman" w:eastAsia="仿宋_GB2312" w:cs="Times New Roman"/>
          <w:sz w:val="32"/>
          <w:szCs w:val="32"/>
          <w:lang w:eastAsia="zh-CN"/>
        </w:rPr>
        <w:t>。</w:t>
      </w:r>
    </w:p>
    <w:p w14:paraId="69C09D5B">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（三）评价选点</w:t>
      </w:r>
    </w:p>
    <w:p w14:paraId="47D7E2A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200"/>
        <w:jc w:val="both"/>
        <w:textAlignment w:val="auto"/>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抽取受灾集中村作为评价点位。</w:t>
      </w:r>
    </w:p>
    <w:p w14:paraId="1CE7B7EC">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（四）评价方法</w:t>
      </w:r>
    </w:p>
    <w:p w14:paraId="34FEF6C2">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评价方法包括成本效益分析法和问卷调查法。通过对资金使用情况的审计和受益群众的满意度调查，全面评估项目的实施效果和绩效目标的实现情况</w:t>
      </w:r>
      <w:r>
        <w:rPr>
          <w:rFonts w:hint="eastAsia" w:ascii="Times New Roman" w:hAnsi="Times New Roman" w:eastAsia="仿宋_GB2312" w:cs="Times New Roman"/>
          <w:sz w:val="32"/>
          <w:szCs w:val="32"/>
          <w:lang w:eastAsia="zh-CN"/>
        </w:rPr>
        <w:t>。</w:t>
      </w:r>
    </w:p>
    <w:p w14:paraId="79B36D65">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（五）评价组织</w:t>
      </w:r>
    </w:p>
    <w:p w14:paraId="12FBDF05">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9"/>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评价组由</w:t>
      </w:r>
      <w:r>
        <w:rPr>
          <w:rFonts w:hint="default" w:ascii="Times New Roman" w:hAnsi="Times New Roman" w:eastAsia="仿宋_GB2312" w:cs="Times New Roman"/>
          <w:sz w:val="32"/>
          <w:szCs w:val="32"/>
          <w:lang w:val="en-US" w:eastAsia="zh-CN"/>
        </w:rPr>
        <w:t>茂县凤仪镇人民</w:t>
      </w:r>
      <w:r>
        <w:rPr>
          <w:rFonts w:hint="default" w:ascii="Times New Roman" w:hAnsi="Times New Roman" w:eastAsia="仿宋_GB2312" w:cs="Times New Roman"/>
          <w:sz w:val="32"/>
          <w:szCs w:val="32"/>
        </w:rPr>
        <w:t>政府的4名工作人员组成，分别负责资料收集、数据分析、问卷设计与实施、以及报告撰写工作</w:t>
      </w:r>
      <w:r>
        <w:rPr>
          <w:rFonts w:hint="default" w:ascii="Times New Roman" w:hAnsi="Times New Roman" w:eastAsia="仿宋_GB2312" w:cs="Times New Roman"/>
          <w:sz w:val="32"/>
          <w:szCs w:val="32"/>
          <w:lang w:eastAsia="zh-CN"/>
        </w:rPr>
        <w:t>。</w:t>
      </w:r>
    </w:p>
    <w:p w14:paraId="2B13E9EC">
      <w:pPr>
        <w:pageBreakBefore w:val="0"/>
        <w:kinsoku/>
        <w:wordWrap/>
        <w:overflowPunct/>
        <w:topLinePunct w:val="0"/>
        <w:autoSpaceDE/>
        <w:autoSpaceDN/>
        <w:bidi w:val="0"/>
        <w:adjustRightInd w:val="0"/>
        <w:snapToGrid w:val="0"/>
        <w:spacing w:line="576" w:lineRule="exact"/>
        <w:ind w:firstLine="640" w:firstLineChars="200"/>
        <w:jc w:val="both"/>
        <w:rPr>
          <w:rFonts w:ascii="Times New Roman" w:hAnsi="Times New Roman" w:eastAsia="仿宋_GB2312" w:cs="Times New Roman"/>
          <w:sz w:val="32"/>
          <w:szCs w:val="32"/>
          <w:lang w:val="zh-CN"/>
        </w:rPr>
      </w:pPr>
      <w:r>
        <w:rPr>
          <w:rFonts w:ascii="Times New Roman" w:hAnsi="Times New Roman" w:eastAsia="黑体" w:cs="Times New Roman"/>
          <w:sz w:val="32"/>
          <w:szCs w:val="32"/>
        </w:rPr>
        <w:t>三、绩效分析</w:t>
      </w:r>
      <w:r>
        <w:rPr>
          <w:rFonts w:ascii="Times New Roman" w:hAnsi="Times New Roman" w:eastAsia="仿宋_GB2312" w:cs="Times New Roman"/>
          <w:sz w:val="32"/>
          <w:szCs w:val="32"/>
          <w:lang w:val="zh-CN"/>
        </w:rPr>
        <w:tab/>
      </w:r>
    </w:p>
    <w:p w14:paraId="05B3960F">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（一）通用指标绩效分析</w:t>
      </w:r>
    </w:p>
    <w:p w14:paraId="102066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lang w:val="en-US" w:eastAsia="zh-CN"/>
        </w:rPr>
        <w:t>1.项目决策：</w:t>
      </w:r>
      <w:r>
        <w:rPr>
          <w:rFonts w:hint="default" w:ascii="Times New Roman" w:hAnsi="Times New Roman" w:eastAsia="仿宋_GB2312" w:cs="Times New Roman"/>
          <w:color w:val="auto"/>
          <w:sz w:val="32"/>
          <w:szCs w:val="32"/>
          <w:lang w:eastAsia="zh-CN"/>
        </w:rPr>
        <w:t>项目决策程序合规，符合改善困难群众生活条件的政策要求，决策科学合理。</w:t>
      </w:r>
    </w:p>
    <w:p w14:paraId="683DE6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lang w:val="en-US" w:eastAsia="zh-CN"/>
        </w:rPr>
        <w:t>2.项目管理：</w:t>
      </w:r>
      <w:r>
        <w:rPr>
          <w:rFonts w:hint="default" w:ascii="Times New Roman" w:hAnsi="Times New Roman" w:eastAsia="仿宋_GB2312" w:cs="Times New Roman"/>
          <w:color w:val="auto"/>
          <w:sz w:val="32"/>
          <w:szCs w:val="32"/>
          <w:lang w:eastAsia="zh-CN"/>
        </w:rPr>
        <w:t>项目管理制度健全，资金发放率达到100%，资金拨付及时到位，工作效率高。</w:t>
      </w:r>
    </w:p>
    <w:p w14:paraId="368157B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lang w:val="en-US" w:eastAsia="zh-CN"/>
        </w:rPr>
        <w:t>3.项目实施：</w:t>
      </w:r>
      <w:r>
        <w:rPr>
          <w:rFonts w:hint="default" w:ascii="Times New Roman" w:hAnsi="Times New Roman" w:eastAsia="仿宋_GB2312" w:cs="Times New Roman"/>
          <w:color w:val="auto"/>
          <w:sz w:val="32"/>
          <w:szCs w:val="32"/>
          <w:lang w:eastAsia="zh-CN"/>
        </w:rPr>
        <w:t>预算执行情况良好，实际执行金额与预算安排一致，所有慰问金在202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年内按时发放。</w:t>
      </w:r>
    </w:p>
    <w:p w14:paraId="19BF880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lang w:val="en-US" w:eastAsia="zh-CN"/>
        </w:rPr>
        <w:t>4.项目结果：</w:t>
      </w:r>
      <w:r>
        <w:rPr>
          <w:rFonts w:hint="default" w:ascii="Times New Roman" w:hAnsi="Times New Roman" w:eastAsia="仿宋_GB2312" w:cs="Times New Roman"/>
          <w:color w:val="auto"/>
          <w:sz w:val="32"/>
          <w:szCs w:val="32"/>
          <w:lang w:eastAsia="zh-CN"/>
        </w:rPr>
        <w:t>项目绩效目标全面实现，</w:t>
      </w:r>
      <w:r>
        <w:rPr>
          <w:rFonts w:hint="default" w:ascii="Times New Roman" w:hAnsi="Times New Roman" w:eastAsia="仿宋_GB2312" w:cs="Times New Roman"/>
          <w:kern w:val="0"/>
          <w:sz w:val="32"/>
          <w:szCs w:val="32"/>
          <w:shd w:val="clear" w:color="auto" w:fill="FFFFFF"/>
          <w:lang w:val="en-US" w:eastAsia="zh-CN"/>
        </w:rPr>
        <w:t>基层党员、干部</w:t>
      </w:r>
      <w:r>
        <w:rPr>
          <w:rFonts w:hint="default" w:ascii="Times New Roman" w:hAnsi="Times New Roman" w:eastAsia="仿宋_GB2312" w:cs="Times New Roman"/>
          <w:color w:val="auto"/>
          <w:sz w:val="32"/>
          <w:szCs w:val="32"/>
          <w:lang w:eastAsia="zh-CN"/>
        </w:rPr>
        <w:t>幸福感提升显著，</w:t>
      </w:r>
      <w:r>
        <w:rPr>
          <w:rFonts w:hint="default" w:ascii="Times New Roman" w:hAnsi="Times New Roman" w:eastAsia="仿宋_GB2312" w:cs="Times New Roman"/>
          <w:kern w:val="0"/>
          <w:sz w:val="32"/>
          <w:szCs w:val="32"/>
          <w:shd w:val="clear" w:color="auto" w:fill="FFFFFF"/>
          <w:lang w:val="en-US" w:eastAsia="zh-CN"/>
        </w:rPr>
        <w:t>基层党员、干部</w:t>
      </w:r>
      <w:r>
        <w:rPr>
          <w:rFonts w:hint="default" w:ascii="Times New Roman" w:hAnsi="Times New Roman" w:eastAsia="仿宋_GB2312" w:cs="Times New Roman"/>
          <w:color w:val="auto"/>
          <w:sz w:val="32"/>
          <w:szCs w:val="32"/>
          <w:lang w:eastAsia="zh-CN"/>
        </w:rPr>
        <w:t>满意度达到95%以上。</w:t>
      </w:r>
    </w:p>
    <w:p w14:paraId="2B9EF8A2">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（二）专用指标绩效分析</w:t>
      </w:r>
    </w:p>
    <w:p w14:paraId="5949CA1A">
      <w:pPr>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outlineLvl w:val="4"/>
        <w:rPr>
          <w:rFonts w:hint="eastAsia" w:ascii="Times New Roman" w:hAnsi="Times New Roman" w:eastAsia="仿宋_GB2312" w:cs="Times New Roman"/>
          <w:b w:val="0"/>
          <w:color w:val="auto"/>
          <w:kern w:val="2"/>
          <w:sz w:val="32"/>
          <w:szCs w:val="32"/>
          <w:lang w:val="zh-CN" w:eastAsia="zh-CN" w:bidi="ar-SA"/>
        </w:rPr>
      </w:pPr>
      <w:r>
        <w:rPr>
          <w:rFonts w:hint="eastAsia" w:ascii="Times New Roman" w:hAnsi="Times New Roman" w:eastAsia="仿宋_GB2312" w:cs="Times New Roman"/>
          <w:b w:val="0"/>
          <w:color w:val="auto"/>
          <w:kern w:val="2"/>
          <w:sz w:val="32"/>
          <w:szCs w:val="32"/>
          <w:lang w:val="zh-CN" w:eastAsia="zh-CN" w:bidi="ar-SA"/>
        </w:rPr>
        <w:t>社会效益：通过发放慰问金，</w:t>
      </w:r>
      <w:r>
        <w:rPr>
          <w:rFonts w:hint="eastAsia" w:ascii="Times New Roman" w:hAnsi="Times New Roman" w:eastAsia="仿宋_GB2312" w:cs="Times New Roman"/>
          <w:b w:val="0"/>
          <w:color w:val="auto"/>
          <w:kern w:val="2"/>
          <w:sz w:val="32"/>
          <w:szCs w:val="32"/>
          <w:lang w:val="en-US" w:eastAsia="zh-CN" w:bidi="ar-SA"/>
        </w:rPr>
        <w:t>体现了凤仪镇</w:t>
      </w:r>
      <w:r>
        <w:rPr>
          <w:rFonts w:hint="eastAsia" w:ascii="Times New Roman" w:hAnsi="Times New Roman" w:eastAsia="仿宋_GB2312" w:cs="Times New Roman"/>
          <w:b w:val="0"/>
          <w:color w:val="auto"/>
          <w:kern w:val="2"/>
          <w:sz w:val="32"/>
          <w:szCs w:val="32"/>
          <w:lang w:val="zh-CN" w:eastAsia="zh-CN" w:bidi="ar-SA"/>
        </w:rPr>
        <w:t>关心关爱因受灾严重而遇到生活困难的党员、群众。</w:t>
      </w:r>
    </w:p>
    <w:p w14:paraId="7E0EF43E">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default"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w:t>
      </w:r>
      <w:r>
        <w:rPr>
          <w:rFonts w:hint="eastAsia" w:ascii="楷体" w:hAnsi="楷体" w:eastAsia="楷体" w:cs="楷体"/>
          <w:b/>
          <w:color w:val="000000"/>
          <w:sz w:val="32"/>
          <w:szCs w:val="32"/>
          <w:lang w:val="en-US" w:eastAsia="zh-CN"/>
        </w:rPr>
        <w:t>个性指标</w:t>
      </w:r>
      <w:r>
        <w:rPr>
          <w:rFonts w:hint="default" w:ascii="楷体" w:hAnsi="楷体" w:eastAsia="楷体" w:cs="楷体"/>
          <w:b/>
          <w:color w:val="000000"/>
          <w:sz w:val="32"/>
          <w:szCs w:val="32"/>
          <w:lang w:val="zh-CN" w:eastAsia="zh-CN"/>
        </w:rPr>
        <w:t>绩效分析</w:t>
      </w:r>
    </w:p>
    <w:p w14:paraId="311AFCB0">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9"/>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color w:val="auto"/>
          <w:sz w:val="32"/>
          <w:szCs w:val="32"/>
          <w:lang w:val="zh-CN" w:eastAsia="zh-CN"/>
        </w:rPr>
        <w:t>满意度指标：根据问卷调查结果，受益党员、群众满意度达到了95%以上，表明项目实施效果显著，得到了广泛认可。</w:t>
      </w:r>
    </w:p>
    <w:p w14:paraId="6D51D281">
      <w:pPr>
        <w:pageBreakBefore w:val="0"/>
        <w:widowControl/>
        <w:kinsoku/>
        <w:wordWrap/>
        <w:overflowPunct/>
        <w:topLinePunct w:val="0"/>
        <w:autoSpaceDE/>
        <w:autoSpaceDN/>
        <w:bidi w:val="0"/>
        <w:spacing w:line="576" w:lineRule="exact"/>
        <w:ind w:firstLine="640" w:firstLineChars="200"/>
        <w:jc w:val="both"/>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四、评价结论</w:t>
      </w:r>
    </w:p>
    <w:p w14:paraId="41E40FD4">
      <w:pPr>
        <w:pageBreakBefore w:val="0"/>
        <w:widowControl/>
        <w:numPr>
          <w:ilvl w:val="0"/>
          <w:numId w:val="0"/>
        </w:numPr>
        <w:kinsoku/>
        <w:wordWrap/>
        <w:overflowPunct/>
        <w:topLinePunct w:val="0"/>
        <w:autoSpaceDE/>
        <w:autoSpaceDN/>
        <w:bidi w:val="0"/>
        <w:adjustRightInd/>
        <w:spacing w:line="576" w:lineRule="exact"/>
        <w:ind w:firstLine="640" w:firstLineChars="200"/>
        <w:jc w:val="both"/>
        <w:textAlignment w:val="auto"/>
        <w:rPr>
          <w:rFonts w:hint="eastAsia" w:ascii="黑体" w:hAnsi="黑体" w:eastAsia="黑体" w:cs="黑体"/>
          <w:b w:val="0"/>
          <w:bCs w:val="0"/>
          <w:kern w:val="2"/>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“凤仪镇防汛救灾慰问资金”项目的绩效评价结果显示，该项目有效关心关爱因受灾严重而遇到生活困难的党员、群众，达到了预期的绩效目标，具有显著的社会效益</w:t>
      </w:r>
      <w:r>
        <w:rPr>
          <w:rFonts w:hint="eastAsia" w:ascii="仿宋_GB2312" w:hAnsi="仿宋_GB2312" w:eastAsia="仿宋_GB2312" w:cs="仿宋_GB2312"/>
          <w:b w:val="0"/>
          <w:bCs w:val="0"/>
          <w:kern w:val="0"/>
          <w:position w:val="3"/>
          <w:sz w:val="32"/>
          <w:szCs w:val="32"/>
          <w:highlight w:val="none"/>
          <w:lang w:val="zh-CN" w:eastAsia="en-US" w:bidi="ar-SA"/>
        </w:rPr>
        <w:t>。</w:t>
      </w:r>
    </w:p>
    <w:p w14:paraId="1355CD30">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14:paraId="054DE187">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ascii="Times New Roman" w:hAnsi="Times New Roman" w:eastAsia="仿宋_GB2312" w:cs="Times New Roman"/>
          <w:kern w:val="0"/>
          <w:position w:val="0"/>
          <w:sz w:val="32"/>
          <w:szCs w:val="32"/>
          <w:lang w:val="en-US" w:eastAsia="zh-CN" w:bidi="ar-SA"/>
        </w:rPr>
        <w:t>专项预算项目绩效自评未发现问题。</w:t>
      </w:r>
    </w:p>
    <w:p w14:paraId="54CB7D83">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eastAsia="黑体" w:cs="Times New Roman"/>
          <w:kern w:val="0"/>
          <w:position w:val="3"/>
          <w:sz w:val="32"/>
          <w:szCs w:val="32"/>
          <w:lang w:val="zh-CN" w:eastAsia="zh-CN" w:bidi="ar-SA"/>
        </w:rPr>
        <w:t>六、</w:t>
      </w:r>
      <w:r>
        <w:rPr>
          <w:rFonts w:ascii="Times New Roman" w:hAnsi="Times New Roman" w:eastAsia="黑体" w:cs="Times New Roman"/>
          <w:kern w:val="0"/>
          <w:position w:val="3"/>
          <w:sz w:val="32"/>
          <w:szCs w:val="32"/>
          <w:lang w:val="zh-CN" w:eastAsia="zh-CN" w:bidi="ar-SA"/>
        </w:rPr>
        <w:t>改进建议</w:t>
      </w:r>
    </w:p>
    <w:p w14:paraId="0C28E6DD">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eastAsia="仿宋_GB2312"/>
          <w:color w:val="000000"/>
          <w:kern w:val="0"/>
          <w:sz w:val="32"/>
          <w:szCs w:val="32"/>
          <w:shd w:val="clear" w:color="auto" w:fill="FFFFFF"/>
          <w:lang w:val="zh-CN"/>
        </w:rPr>
      </w:pPr>
      <w:r>
        <w:rPr>
          <w:rFonts w:hint="eastAsia" w:ascii="仿宋_GB2312" w:hAnsi="仿宋_GB2312" w:eastAsia="仿宋_GB2312" w:cs="仿宋_GB2312"/>
          <w:kern w:val="0"/>
          <w:position w:val="0"/>
          <w:sz w:val="32"/>
          <w:szCs w:val="32"/>
          <w:lang w:val="en-US" w:eastAsia="zh-CN" w:bidi="ar-SA"/>
        </w:rPr>
        <w:t>无专项预算项目在预算安排、完善政策、改进管理等方面的措施建议。</w:t>
      </w:r>
    </w:p>
    <w:p w14:paraId="22FD37DD">
      <w:pPr>
        <w:pageBreakBefore w:val="0"/>
        <w:kinsoku/>
        <w:wordWrap/>
        <w:overflowPunct/>
        <w:topLinePunct w:val="0"/>
        <w:autoSpaceDE/>
        <w:autoSpaceDN/>
        <w:bidi w:val="0"/>
        <w:spacing w:line="576" w:lineRule="exact"/>
        <w:jc w:val="both"/>
        <w:rPr>
          <w:rFonts w:ascii="Times New Roman" w:hAnsi="Times New Roman" w:eastAsia="仿宋_GB2312" w:cs="Times New Roman"/>
          <w:sz w:val="32"/>
          <w:szCs w:val="32"/>
        </w:rPr>
      </w:pPr>
    </w:p>
    <w:p w14:paraId="32E45081">
      <w:pPr>
        <w:pageBreakBefore w:val="0"/>
        <w:kinsoku/>
        <w:wordWrap/>
        <w:overflowPunct/>
        <w:topLinePunct w:val="0"/>
        <w:autoSpaceDE/>
        <w:autoSpaceDN/>
        <w:bidi w:val="0"/>
        <w:snapToGrid w:val="0"/>
        <w:spacing w:line="576" w:lineRule="exact"/>
        <w:ind w:firstLine="1600" w:firstLineChars="500"/>
        <w:jc w:val="both"/>
        <w:rPr>
          <w:rFonts w:hint="default" w:ascii="Times New Roman" w:hAnsi="Times New Roman" w:eastAsia="仿宋_GB2312" w:cs="Times New Roman"/>
          <w:color w:val="000000"/>
          <w:kern w:val="0"/>
          <w:sz w:val="32"/>
          <w:szCs w:val="32"/>
          <w:shd w:val="clear" w:color="auto" w:fill="FFFFFF"/>
        </w:rPr>
      </w:pPr>
    </w:p>
    <w:p w14:paraId="59995D62">
      <w:pPr>
        <w:pageBreakBefore w:val="0"/>
        <w:kinsoku/>
        <w:wordWrap/>
        <w:overflowPunct/>
        <w:topLinePunct w:val="0"/>
        <w:autoSpaceDE/>
        <w:autoSpaceDN/>
        <w:bidi w:val="0"/>
        <w:snapToGrid w:val="0"/>
        <w:spacing w:line="576" w:lineRule="exact"/>
        <w:jc w:val="both"/>
        <w:rPr>
          <w:rFonts w:ascii="Times New Roman" w:hAnsi="Times New Roman" w:eastAsia="黑体" w:cs="Times New Roman"/>
          <w:kern w:val="0"/>
          <w:sz w:val="32"/>
          <w:szCs w:val="32"/>
          <w:shd w:val="clear" w:color="auto" w:fill="FFFFFF"/>
        </w:rPr>
      </w:pPr>
      <w:r>
        <w:rPr>
          <w:rFonts w:ascii="Times New Roman" w:hAnsi="Times New Roman" w:eastAsia="仿宋_GB2312" w:cs="Times New Roman"/>
          <w:color w:val="000000"/>
          <w:kern w:val="0"/>
          <w:sz w:val="32"/>
          <w:szCs w:val="32"/>
          <w:shd w:val="clear" w:color="auto" w:fill="FFFFFF"/>
          <w:lang w:val="zh-CN"/>
        </w:rPr>
        <w:br w:type="page"/>
      </w:r>
      <w:r>
        <w:rPr>
          <w:rFonts w:ascii="Times New Roman" w:hAnsi="Times New Roman" w:eastAsia="黑体" w:cs="Times New Roman"/>
          <w:kern w:val="0"/>
          <w:sz w:val="32"/>
          <w:szCs w:val="32"/>
          <w:shd w:val="clear" w:color="auto" w:fill="FFFFFF"/>
          <w:lang w:val="zh-CN"/>
        </w:rPr>
        <w:t>附表</w:t>
      </w:r>
      <w:r>
        <w:rPr>
          <w:rFonts w:ascii="Times New Roman" w:hAnsi="Times New Roman" w:eastAsia="黑体" w:cs="Times New Roman"/>
          <w:kern w:val="0"/>
          <w:sz w:val="32"/>
          <w:szCs w:val="32"/>
          <w:shd w:val="clear" w:color="auto" w:fill="FFFFFF"/>
        </w:rPr>
        <w:t>1</w:t>
      </w:r>
    </w:p>
    <w:p w14:paraId="5112F468">
      <w:pPr>
        <w:pageBreakBefore w:val="0"/>
        <w:kinsoku/>
        <w:wordWrap/>
        <w:overflowPunct/>
        <w:topLinePunct w:val="0"/>
        <w:autoSpaceDE/>
        <w:autoSpaceDN/>
        <w:bidi w:val="0"/>
        <w:spacing w:line="576" w:lineRule="exact"/>
        <w:jc w:val="center"/>
        <w:rPr>
          <w:rFonts w:ascii="Times New Roman" w:hAnsi="Times New Roman" w:eastAsia="方正小标宋_GBK" w:cs="Times New Roman"/>
          <w:sz w:val="40"/>
          <w:szCs w:val="40"/>
        </w:rPr>
      </w:pPr>
      <w:r>
        <w:rPr>
          <w:rFonts w:hint="eastAsia" w:ascii="Times New Roman" w:hAnsi="Times New Roman" w:eastAsia="方正小标宋_GBK" w:cs="Times New Roman"/>
          <w:sz w:val="40"/>
          <w:szCs w:val="40"/>
        </w:rPr>
        <w:t>专项</w:t>
      </w:r>
      <w:r>
        <w:rPr>
          <w:rFonts w:ascii="Times New Roman" w:hAnsi="Times New Roman" w:eastAsia="方正小标宋_GBK" w:cs="Times New Roman"/>
          <w:sz w:val="40"/>
          <w:szCs w:val="40"/>
        </w:rPr>
        <w:t>预算绩效自评打分表</w:t>
      </w:r>
    </w:p>
    <w:tbl>
      <w:tblPr>
        <w:tblStyle w:val="21"/>
        <w:tblW w:w="10901" w:type="dxa"/>
        <w:jc w:val="center"/>
        <w:tblLayout w:type="fixed"/>
        <w:tblCellMar>
          <w:top w:w="0" w:type="dxa"/>
          <w:left w:w="108" w:type="dxa"/>
          <w:bottom w:w="0" w:type="dxa"/>
          <w:right w:w="108" w:type="dxa"/>
        </w:tblCellMar>
      </w:tblPr>
      <w:tblGrid>
        <w:gridCol w:w="720"/>
        <w:gridCol w:w="765"/>
        <w:gridCol w:w="825"/>
        <w:gridCol w:w="1355"/>
        <w:gridCol w:w="696"/>
        <w:gridCol w:w="5448"/>
        <w:gridCol w:w="624"/>
        <w:gridCol w:w="468"/>
      </w:tblGrid>
      <w:tr w14:paraId="3737EC2C">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446DD48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448" w:type="dxa"/>
            <w:vMerge w:val="restart"/>
            <w:tcBorders>
              <w:top w:val="single" w:color="000000" w:sz="4" w:space="0"/>
              <w:left w:val="single" w:color="000000" w:sz="4" w:space="0"/>
              <w:bottom w:val="single" w:color="000000" w:sz="4" w:space="0"/>
              <w:right w:val="single" w:color="000000" w:sz="4" w:space="0"/>
            </w:tcBorders>
            <w:noWrap w:val="0"/>
            <w:vAlign w:val="center"/>
          </w:tcPr>
          <w:p w14:paraId="6A921AF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624" w:type="dxa"/>
            <w:vMerge w:val="restart"/>
            <w:tcBorders>
              <w:top w:val="single" w:color="000000" w:sz="4" w:space="0"/>
              <w:left w:val="single" w:color="000000" w:sz="4" w:space="0"/>
              <w:right w:val="single" w:color="000000" w:sz="4" w:space="0"/>
            </w:tcBorders>
            <w:noWrap w:val="0"/>
            <w:vAlign w:val="center"/>
          </w:tcPr>
          <w:p w14:paraId="4962778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F6FD06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530ADF16">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3E85D2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1848C4D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2DA08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2F6A8A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4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3DF667">
            <w:pPr>
              <w:keepNext w:val="0"/>
              <w:keepLines w:val="0"/>
              <w:pageBreakBefore w:val="0"/>
              <w:widowControl/>
              <w:kinsoku/>
              <w:wordWrap/>
              <w:overflowPunct/>
              <w:topLinePunct w:val="0"/>
              <w:autoSpaceDE/>
              <w:autoSpaceDN/>
              <w:bidi w:val="0"/>
              <w:adjustRightInd/>
              <w:snapToGrid/>
              <w:spacing w:line="240" w:lineRule="exact"/>
              <w:jc w:val="both"/>
              <w:rPr>
                <w:rFonts w:hint="eastAsia" w:ascii="黑体" w:hAnsi="宋体" w:eastAsia="黑体" w:cs="黑体"/>
                <w:color w:val="000000"/>
                <w:sz w:val="24"/>
                <w:szCs w:val="24"/>
              </w:rPr>
            </w:pPr>
          </w:p>
        </w:tc>
        <w:tc>
          <w:tcPr>
            <w:tcW w:w="624" w:type="dxa"/>
            <w:vMerge w:val="continue"/>
            <w:tcBorders>
              <w:left w:val="single" w:color="000000" w:sz="4" w:space="0"/>
              <w:bottom w:val="single" w:color="000000" w:sz="4" w:space="0"/>
              <w:right w:val="single" w:color="000000" w:sz="4" w:space="0"/>
            </w:tcBorders>
            <w:noWrap w:val="0"/>
            <w:vAlign w:val="center"/>
          </w:tcPr>
          <w:p w14:paraId="2D54D2A8">
            <w:pPr>
              <w:keepNext w:val="0"/>
              <w:keepLines w:val="0"/>
              <w:pageBreakBefore w:val="0"/>
              <w:widowControl/>
              <w:kinsoku/>
              <w:wordWrap/>
              <w:overflowPunct/>
              <w:topLinePunct w:val="0"/>
              <w:autoSpaceDE/>
              <w:autoSpaceDN/>
              <w:bidi w:val="0"/>
              <w:adjustRightInd/>
              <w:snapToGrid/>
              <w:spacing w:line="240" w:lineRule="exact"/>
              <w:jc w:val="both"/>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43E230DD">
            <w:pPr>
              <w:keepNext w:val="0"/>
              <w:keepLines w:val="0"/>
              <w:pageBreakBefore w:val="0"/>
              <w:widowControl/>
              <w:kinsoku/>
              <w:wordWrap/>
              <w:overflowPunct/>
              <w:topLinePunct w:val="0"/>
              <w:autoSpaceDE/>
              <w:autoSpaceDN/>
              <w:bidi w:val="0"/>
              <w:adjustRightInd/>
              <w:snapToGrid/>
              <w:spacing w:line="240" w:lineRule="exact"/>
              <w:jc w:val="both"/>
              <w:rPr>
                <w:rFonts w:hint="eastAsia" w:ascii="黑体" w:hAnsi="宋体" w:eastAsia="黑体" w:cs="黑体"/>
                <w:color w:val="000000"/>
                <w:sz w:val="24"/>
                <w:szCs w:val="24"/>
              </w:rPr>
            </w:pPr>
          </w:p>
        </w:tc>
      </w:tr>
      <w:tr w14:paraId="21353D3B">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62CC9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8EADA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48D18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37A10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2013C1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F8AE28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FF1CB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426C29DD">
        <w:tblPrEx>
          <w:tblCellMar>
            <w:top w:w="0" w:type="dxa"/>
            <w:left w:w="108" w:type="dxa"/>
            <w:bottom w:w="0" w:type="dxa"/>
            <w:right w:w="108" w:type="dxa"/>
          </w:tblCellMar>
        </w:tblPrEx>
        <w:trPr>
          <w:trHeight w:val="485"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75A645">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BBB64C">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2136AB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C8A74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6AC1F7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A57247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D811B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3113DA2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19F9B8">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876BAFD">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80F20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F02DB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DD29D3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1DA1F08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70E499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2E56A44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62CC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CF3C7A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9EA71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6D6A48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546278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65C8DC4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EB4DCA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6C98BAD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F2E623">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53F7CE">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B0A0C3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EB6C9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F1EDD7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555E3B1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8B979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6D684E7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1201D0">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192866">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F3431A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69FB1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102823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02C00A2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E4C0DF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179F3FD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0C794">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DE6582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1F836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62733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F1B417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518391F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6426E3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1CC6DC4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6F3D79">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FC539C">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484C8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32C10D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94FC02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148325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931BA5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69AB4A4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14A0D">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6FA69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8C44E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09F1C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92DF4D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6306C2E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3D27C6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21427F8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82DC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4D828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2270A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030CC6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4A7EDF5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67E804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9DAED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291D3CA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0EB5FF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342EBD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34E5DF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1C24A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BEDB3C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51C6909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F028B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7B0037F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5C55EA">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340E78">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21E29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ECDC7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972108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32D6793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3BB09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0BAA974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F58C3E">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39D2A7">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AA422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8EFE75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EAFAE2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6CE3F9D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ADD36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003F8FB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649945">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3C31C4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A7C33A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600A51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7A9788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6796615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40086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420DF57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5326D">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B00952">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2DC10B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DA559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814247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B89387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E2F63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3FAAA54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638C0F">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86B5AA0">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AEA8A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D8A95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728734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57F1E1F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19FCD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3190431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031B13">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746D45">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A5D98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78FA4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D610B5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368D440">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22CC15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068B211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260F80">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DDE60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3E62EF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D0DDD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79B5C9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8C1BBC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7C6A22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761D47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5F4C7EF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067B7">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220D1D">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81C66A">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FA9E38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CB9EF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B21A2B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4AECB8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4E9E0E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30DEBB4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4BE32">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CBE33">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6BB5DC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41F7C8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9CCA2D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F62606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9A3BCE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FBEF8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07F4276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9A4A1C">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E24495">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2D450">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3E88AD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EFA8E3">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DD7234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46A022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CBF3E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18751CD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2FEF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147B3A">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800C66">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303FC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641687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9FC9C4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52BA70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859BE3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57443C10">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BF7F7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BBF3CF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D5D613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328F93B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nil"/>
              <w:left w:val="single" w:color="000000" w:sz="4" w:space="0"/>
              <w:bottom w:val="single" w:color="000000" w:sz="4" w:space="0"/>
              <w:right w:val="single" w:color="000000" w:sz="4" w:space="0"/>
            </w:tcBorders>
            <w:noWrap w:val="0"/>
            <w:vAlign w:val="center"/>
          </w:tcPr>
          <w:p w14:paraId="5E4B313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624" w:type="dxa"/>
            <w:tcBorders>
              <w:top w:val="nil"/>
              <w:left w:val="single" w:color="000000" w:sz="4" w:space="0"/>
              <w:bottom w:val="single" w:color="000000" w:sz="4" w:space="0"/>
              <w:right w:val="single" w:color="000000" w:sz="4" w:space="0"/>
            </w:tcBorders>
            <w:noWrap w:val="0"/>
            <w:vAlign w:val="center"/>
          </w:tcPr>
          <w:p w14:paraId="4E45DAC8">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6007AE9E">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6E167DA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5B712A">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898A4C">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1492982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6B71A944">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A7D82D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575C675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5F4E0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583DB1A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B2F15">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4D886B">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17DF6E9A">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7418F6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F3737B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4560DBC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C227E0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11B60C1E">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7851AB1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E6D3417">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zh-CN" w:eastAsia="zh-CN" w:bidi="ar"/>
              </w:rPr>
              <w:t>社会效益</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3FA8B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7114A1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受益党员、群众满意度</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2CF53441">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6389695">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258F34E4">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9F28E3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405C0A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C1FFFA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4F3D14D2">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154120D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D70049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r w14:paraId="387C1304">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388460F">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b/>
                <w:color w:val="000000"/>
                <w:kern w:val="0"/>
                <w:sz w:val="24"/>
                <w:szCs w:val="24"/>
                <w:lang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5DDA7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B152DD">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7BBA6A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eastAsia="zh-CN" w:bidi="ar"/>
              </w:rPr>
              <w:t>合计</w:t>
            </w:r>
          </w:p>
        </w:tc>
        <w:tc>
          <w:tcPr>
            <w:tcW w:w="624" w:type="dxa"/>
            <w:tcBorders>
              <w:top w:val="single" w:color="000000" w:sz="4" w:space="0"/>
              <w:left w:val="single" w:color="000000" w:sz="4" w:space="0"/>
              <w:bottom w:val="single" w:color="000000" w:sz="4" w:space="0"/>
              <w:right w:val="single" w:color="000000" w:sz="4" w:space="0"/>
            </w:tcBorders>
            <w:noWrap w:val="0"/>
            <w:vAlign w:val="center"/>
          </w:tcPr>
          <w:p w14:paraId="57FD6889">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8EC25A6">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0"/>
                <w:sz w:val="24"/>
                <w:szCs w:val="24"/>
                <w:lang w:bidi="ar"/>
              </w:rPr>
            </w:pPr>
          </w:p>
        </w:tc>
      </w:tr>
    </w:tbl>
    <w:p w14:paraId="07D182F8">
      <w:pPr>
        <w:keepNext w:val="0"/>
        <w:keepLines w:val="0"/>
        <w:pageBreakBefore w:val="0"/>
        <w:kinsoku/>
        <w:wordWrap/>
        <w:overflowPunct/>
        <w:topLinePunct w:val="0"/>
        <w:autoSpaceDE/>
        <w:autoSpaceDN/>
        <w:bidi w:val="0"/>
        <w:adjustRightInd/>
        <w:snapToGrid/>
        <w:spacing w:line="576" w:lineRule="exact"/>
        <w:jc w:val="both"/>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lang w:val="zh-CN"/>
        </w:rPr>
        <w:br w:type="page"/>
      </w:r>
      <w:r>
        <w:rPr>
          <w:rFonts w:ascii="Times New Roman" w:hAnsi="Times New Roman" w:eastAsia="黑体" w:cs="Times New Roman"/>
          <w:kern w:val="0"/>
          <w:sz w:val="32"/>
          <w:szCs w:val="32"/>
          <w:shd w:val="clear" w:color="auto" w:fill="FFFFFF"/>
          <w:lang w:val="zh-CN"/>
        </w:rPr>
        <w:t>附表</w:t>
      </w:r>
      <w:r>
        <w:rPr>
          <w:rFonts w:hint="eastAsia" w:ascii="Times New Roman" w:hAnsi="Times New Roman" w:eastAsia="黑体" w:cs="Times New Roman"/>
          <w:kern w:val="0"/>
          <w:sz w:val="32"/>
          <w:szCs w:val="32"/>
          <w:shd w:val="clear" w:color="auto" w:fill="FFFFFF"/>
        </w:rPr>
        <w:t>2</w:t>
      </w:r>
    </w:p>
    <w:tbl>
      <w:tblPr>
        <w:tblStyle w:val="21"/>
        <w:tblW w:w="10233" w:type="dxa"/>
        <w:jc w:val="center"/>
        <w:tblLayout w:type="fixed"/>
        <w:tblCellMar>
          <w:top w:w="15" w:type="dxa"/>
          <w:left w:w="15" w:type="dxa"/>
          <w:bottom w:w="15" w:type="dxa"/>
          <w:right w:w="15" w:type="dxa"/>
        </w:tblCellMar>
      </w:tblPr>
      <w:tblGrid>
        <w:gridCol w:w="652"/>
        <w:gridCol w:w="1081"/>
        <w:gridCol w:w="1250"/>
        <w:gridCol w:w="1504"/>
        <w:gridCol w:w="935"/>
        <w:gridCol w:w="971"/>
        <w:gridCol w:w="1061"/>
        <w:gridCol w:w="938"/>
        <w:gridCol w:w="1841"/>
      </w:tblGrid>
      <w:tr w14:paraId="51966DE1">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015DC956">
            <w:pPr>
              <w:keepNext w:val="0"/>
              <w:keepLines w:val="0"/>
              <w:pageBreakBefore w:val="0"/>
              <w:widowControl/>
              <w:kinsoku/>
              <w:wordWrap/>
              <w:overflowPunct/>
              <w:topLinePunct w:val="0"/>
              <w:autoSpaceDE/>
              <w:autoSpaceDN/>
              <w:bidi w:val="0"/>
              <w:adjustRightInd/>
              <w:snapToGrid/>
              <w:spacing w:line="576" w:lineRule="exact"/>
              <w:jc w:val="center"/>
              <w:textAlignment w:val="center"/>
              <w:rPr>
                <w:rFonts w:ascii="Times New Roman" w:hAnsi="Times New Roman" w:eastAsia="黑体" w:cs="Times New Roman"/>
                <w:color w:val="000000"/>
                <w:sz w:val="30"/>
                <w:szCs w:val="30"/>
              </w:rPr>
            </w:pPr>
            <w:r>
              <w:rPr>
                <w:rFonts w:ascii="Times New Roman" w:hAnsi="Times New Roman" w:eastAsia="方正小标宋简体" w:cs="Times New Roman"/>
                <w:color w:val="000000"/>
                <w:kern w:val="0"/>
                <w:sz w:val="40"/>
                <w:szCs w:val="40"/>
                <w:lang w:bidi="ar"/>
              </w:rPr>
              <w:t>专项预算项目绩效目标完成情况自评表</w:t>
            </w:r>
          </w:p>
        </w:tc>
      </w:tr>
      <w:tr w14:paraId="69A04DED">
        <w:tblPrEx>
          <w:tblCellMar>
            <w:top w:w="15" w:type="dxa"/>
            <w:left w:w="15" w:type="dxa"/>
            <w:bottom w:w="15" w:type="dxa"/>
            <w:right w:w="15" w:type="dxa"/>
          </w:tblCellMar>
        </w:tblPrEx>
        <w:trPr>
          <w:trHeight w:val="23" w:hRule="atLeast"/>
          <w:jc w:val="center"/>
        </w:trPr>
        <w:tc>
          <w:tcPr>
            <w:tcW w:w="4487" w:type="dxa"/>
            <w:gridSpan w:val="4"/>
            <w:tcBorders>
              <w:top w:val="single" w:color="000000" w:sz="4" w:space="0"/>
              <w:left w:val="single" w:color="000000" w:sz="4" w:space="0"/>
              <w:bottom w:val="single" w:color="000000" w:sz="4" w:space="0"/>
              <w:right w:val="single" w:color="000000" w:sz="4" w:space="0"/>
            </w:tcBorders>
            <w:noWrap w:val="0"/>
            <w:vAlign w:val="center"/>
          </w:tcPr>
          <w:p w14:paraId="4E202467">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项目名称</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451FDA14">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51322325T000012501514-凤仪镇防汛救灾慰问资金</w:t>
            </w:r>
          </w:p>
        </w:tc>
      </w:tr>
      <w:tr w14:paraId="67A912E6">
        <w:tblPrEx>
          <w:tblCellMar>
            <w:top w:w="15" w:type="dxa"/>
            <w:left w:w="15" w:type="dxa"/>
            <w:bottom w:w="15" w:type="dxa"/>
            <w:right w:w="15" w:type="dxa"/>
          </w:tblCellMar>
        </w:tblPrEx>
        <w:trPr>
          <w:trHeight w:val="458" w:hRule="atLeast"/>
          <w:jc w:val="center"/>
        </w:trPr>
        <w:tc>
          <w:tcPr>
            <w:tcW w:w="4487" w:type="dxa"/>
            <w:gridSpan w:val="4"/>
            <w:tcBorders>
              <w:top w:val="single" w:color="000000" w:sz="4" w:space="0"/>
              <w:left w:val="single" w:color="000000" w:sz="4" w:space="0"/>
              <w:bottom w:val="single" w:color="000000" w:sz="4" w:space="0"/>
              <w:right w:val="single" w:color="000000" w:sz="4" w:space="0"/>
            </w:tcBorders>
            <w:noWrap w:val="0"/>
            <w:vAlign w:val="center"/>
          </w:tcPr>
          <w:p w14:paraId="1B59BF35">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预算单位</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65D9BCBF">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茂县凤仪镇人民政府</w:t>
            </w:r>
          </w:p>
        </w:tc>
      </w:tr>
      <w:tr w14:paraId="2B0A4E68">
        <w:tblPrEx>
          <w:tblCellMar>
            <w:top w:w="15" w:type="dxa"/>
            <w:left w:w="15" w:type="dxa"/>
            <w:bottom w:w="15" w:type="dxa"/>
            <w:right w:w="15" w:type="dxa"/>
          </w:tblCellMar>
        </w:tblPrEx>
        <w:trPr>
          <w:trHeight w:val="23" w:hRule="atLeast"/>
          <w:jc w:val="center"/>
        </w:trPr>
        <w:tc>
          <w:tcPr>
            <w:tcW w:w="4487" w:type="dxa"/>
            <w:gridSpan w:val="4"/>
            <w:tcBorders>
              <w:top w:val="single" w:color="000000" w:sz="4" w:space="0"/>
              <w:left w:val="single" w:color="000000" w:sz="4" w:space="0"/>
              <w:bottom w:val="single" w:color="000000" w:sz="4" w:space="0"/>
              <w:right w:val="single" w:color="000000" w:sz="4" w:space="0"/>
            </w:tcBorders>
            <w:noWrap w:val="0"/>
            <w:vAlign w:val="center"/>
          </w:tcPr>
          <w:p w14:paraId="7ED43AB1">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项目类型</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42457ABA">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r>
      <w:tr w14:paraId="031F683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0C3510">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项目 概况</w:t>
            </w: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1B37FFDD">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中长期规划（名称、文号，仅指</w:t>
            </w:r>
          </w:p>
          <w:p w14:paraId="0BBA992F">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常年项目）</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1E722FD7">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r>
      <w:tr w14:paraId="144F3A7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F7C968">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160171AF">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资金管理办法（名称、文号）</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7CBC58BD">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r>
      <w:tr w14:paraId="3BEB61A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F1FB1C">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6537B14E">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绩效分配方式</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6FA59F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ascii="Times New Roman" w:hAnsi="Times New Roman" w:eastAsia="Wingdings 2" w:cs="Times New Roman"/>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25EB5C9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Times New Roman" w:hAnsi="Times New Roman" w:eastAsia="Wingdings 2" w:cs="Times New Roman"/>
                <w:color w:val="000000"/>
                <w:sz w:val="24"/>
                <w:szCs w:val="24"/>
              </w:rPr>
            </w:pPr>
            <w:r>
              <w:rPr>
                <w:rFonts w:ascii="Wingdings 2" w:hAnsi="Wingdings 2" w:eastAsia="Wingdings 2" w:cs="Wingdings 2"/>
                <w:color w:val="000000"/>
                <w:kern w:val="0"/>
                <w:sz w:val="24"/>
                <w:szCs w:val="24"/>
                <w:lang w:bidi="ar"/>
              </w:rPr>
              <w:sym w:font="Wingdings 2" w:char="00A3"/>
            </w:r>
            <w:r>
              <w:rPr>
                <w:rFonts w:ascii="Wingdings 2" w:hAnsi="Wingdings 2" w:eastAsia="Wingdings 2" w:cs="Wingdings 2"/>
                <w:color w:val="000000"/>
                <w:kern w:val="0"/>
                <w:sz w:val="24"/>
                <w:szCs w:val="24"/>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E25AB4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Times New Roman" w:hAnsi="Times New Roman" w:eastAsia="Wingdings 2" w:cs="Times New Roman"/>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F87EB8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Times New Roman" w:hAnsi="Times New Roman" w:eastAsia="Wingdings 2" w:cs="Times New Roman"/>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因素法与项目法相结合</w:t>
            </w:r>
          </w:p>
        </w:tc>
      </w:tr>
      <w:tr w14:paraId="568FEE3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D95F46">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47E14653">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立项依据</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5E60D6DE">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r>
      <w:tr w14:paraId="69C7A5E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08EE38">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5C59744C">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使用范围</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004D007A">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凤仪镇防汛救灾慰问资金</w:t>
            </w:r>
          </w:p>
        </w:tc>
      </w:tr>
      <w:tr w14:paraId="5992FE5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AB993">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13F5A08D">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申报（补助）条件</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5B466DA3">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r>
      <w:tr w14:paraId="098DAF2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01C6A">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3835" w:type="dxa"/>
            <w:gridSpan w:val="3"/>
            <w:tcBorders>
              <w:top w:val="single" w:color="000000" w:sz="4" w:space="0"/>
              <w:left w:val="single" w:color="000000" w:sz="4" w:space="0"/>
              <w:bottom w:val="single" w:color="000000" w:sz="4" w:space="0"/>
              <w:right w:val="single" w:color="000000" w:sz="4" w:space="0"/>
            </w:tcBorders>
            <w:noWrap w:val="0"/>
            <w:vAlign w:val="center"/>
          </w:tcPr>
          <w:p w14:paraId="529D2BCF">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项目起止年限</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432D32A5">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r>
              <w:rPr>
                <w:rFonts w:hint="eastAsia" w:ascii="宋体" w:hAnsi="宋体" w:eastAsia="宋体" w:cs="宋体"/>
                <w:color w:val="000000"/>
                <w:sz w:val="24"/>
                <w:szCs w:val="24"/>
                <w:lang w:val="en-US" w:eastAsia="zh-CN"/>
              </w:rPr>
              <w:t>2024年1月至2024年12月</w:t>
            </w:r>
          </w:p>
        </w:tc>
      </w:tr>
      <w:tr w14:paraId="67A77DCF">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45E338F">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项目资金</w:t>
            </w:r>
          </w:p>
          <w:p w14:paraId="0645F034">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（万元）</w:t>
            </w:r>
          </w:p>
        </w:tc>
        <w:tc>
          <w:tcPr>
            <w:tcW w:w="2754" w:type="dxa"/>
            <w:gridSpan w:val="2"/>
            <w:tcBorders>
              <w:top w:val="single" w:color="000000" w:sz="4" w:space="0"/>
              <w:left w:val="single" w:color="000000" w:sz="4" w:space="0"/>
              <w:bottom w:val="single" w:color="000000" w:sz="4" w:space="0"/>
              <w:right w:val="single" w:color="000000" w:sz="4" w:space="0"/>
            </w:tcBorders>
            <w:noWrap w:val="0"/>
            <w:vAlign w:val="center"/>
          </w:tcPr>
          <w:p w14:paraId="0AF46F5F">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  年度资金总额：</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3FD1C01A">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0.6</w:t>
            </w:r>
          </w:p>
        </w:tc>
      </w:tr>
      <w:tr w14:paraId="228632C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1E3FFB">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2754" w:type="dxa"/>
            <w:gridSpan w:val="2"/>
            <w:tcBorders>
              <w:top w:val="single" w:color="000000" w:sz="4" w:space="0"/>
              <w:left w:val="single" w:color="000000" w:sz="4" w:space="0"/>
              <w:bottom w:val="single" w:color="000000" w:sz="4" w:space="0"/>
              <w:right w:val="single" w:color="000000" w:sz="4" w:space="0"/>
            </w:tcBorders>
            <w:noWrap w:val="0"/>
            <w:vAlign w:val="center"/>
          </w:tcPr>
          <w:p w14:paraId="273E3448">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      其中：财政拨款</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3AB346B0">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color w:val="000000"/>
                <w:sz w:val="24"/>
                <w:szCs w:val="24"/>
                <w:lang w:val="en-US" w:eastAsia="zh-CN"/>
              </w:rPr>
            </w:pPr>
          </w:p>
        </w:tc>
      </w:tr>
      <w:tr w14:paraId="06088464">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47ED62">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2754" w:type="dxa"/>
            <w:gridSpan w:val="2"/>
            <w:tcBorders>
              <w:top w:val="single" w:color="000000" w:sz="4" w:space="0"/>
              <w:left w:val="single" w:color="000000" w:sz="4" w:space="0"/>
              <w:bottom w:val="single" w:color="000000" w:sz="4" w:space="0"/>
              <w:right w:val="single" w:color="000000" w:sz="4" w:space="0"/>
            </w:tcBorders>
            <w:noWrap w:val="0"/>
            <w:vAlign w:val="center"/>
          </w:tcPr>
          <w:p w14:paraId="5CB17A44">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            其他资金</w:t>
            </w:r>
          </w:p>
        </w:tc>
        <w:tc>
          <w:tcPr>
            <w:tcW w:w="5746" w:type="dxa"/>
            <w:gridSpan w:val="5"/>
            <w:tcBorders>
              <w:top w:val="single" w:color="000000" w:sz="4" w:space="0"/>
              <w:left w:val="single" w:color="000000" w:sz="4" w:space="0"/>
              <w:bottom w:val="single" w:color="000000" w:sz="4" w:space="0"/>
              <w:right w:val="single" w:color="000000" w:sz="4" w:space="0"/>
            </w:tcBorders>
            <w:noWrap w:val="0"/>
            <w:vAlign w:val="center"/>
          </w:tcPr>
          <w:p w14:paraId="47BE57F7">
            <w:pPr>
              <w:keepNext w:val="0"/>
              <w:keepLines w:val="0"/>
              <w:pageBreakBefore w:val="0"/>
              <w:kinsoku/>
              <w:wordWrap/>
              <w:overflowPunct/>
              <w:topLinePunct w:val="0"/>
              <w:autoSpaceDE/>
              <w:autoSpaceDN/>
              <w:bidi w:val="0"/>
              <w:adjustRightInd/>
              <w:snapToGrid/>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val="en-US" w:eastAsia="zh-CN"/>
              </w:rPr>
              <w:t>0.6</w:t>
            </w:r>
          </w:p>
        </w:tc>
      </w:tr>
      <w:tr w14:paraId="0F9F5FAC">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DED64B5">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1BDB25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年度目标</w:t>
            </w:r>
          </w:p>
        </w:tc>
      </w:tr>
      <w:tr w14:paraId="7BF0882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C8A5F1">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17EDEA9E">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根据《中共茂县县委组织部关于划拨党费用于支持防汛救灾工作的通知》安排我镇慰问经费6000元，慰问12人。慰问奋战在防汛救灾一线的基层党员、干部和群众，慰问因受灾严重而遇到生活困难的党员、群众，动员广大党员、干部冲锋在前、勇于担当，充分发挥先锋模范作用。</w:t>
            </w:r>
          </w:p>
        </w:tc>
      </w:tr>
      <w:tr w14:paraId="7189504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1D98B32C">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0B16830">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97B180B">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二级指标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33DFE9E2">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三级指标</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791C394">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BFE5E63">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2A4D571">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4B7C01B">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7C78C2D">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实际完成指标值</w:t>
            </w:r>
          </w:p>
        </w:tc>
      </w:tr>
      <w:tr w14:paraId="7B3B54B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3F02B26">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CED38CB">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BE78A95">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数量指标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4D13CF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慰问人数</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DF0A1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A036A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12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9DB5C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8A745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2215A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color w:val="000000"/>
                <w:sz w:val="24"/>
                <w:szCs w:val="24"/>
                <w:lang w:val="en-US" w:eastAsia="zh-CN"/>
              </w:rPr>
            </w:pP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12</w:t>
            </w:r>
            <w:r>
              <w:rPr>
                <w:rFonts w:hint="eastAsia" w:ascii="宋体" w:hAnsi="宋体" w:eastAsia="宋体" w:cs="宋体"/>
                <w:i w:val="0"/>
                <w:color w:val="000000"/>
                <w:kern w:val="0"/>
                <w:sz w:val="18"/>
                <w:szCs w:val="18"/>
                <w:u w:val="none"/>
                <w:lang w:val="en-US" w:eastAsia="zh-CN" w:bidi="ar"/>
              </w:rPr>
              <w:t>人</w:t>
            </w:r>
          </w:p>
        </w:tc>
      </w:tr>
      <w:tr w14:paraId="769708C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E4A7351">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D4E5C">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98FA958">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质量指标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783E64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资金使用合格率</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7EDC61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B3CCC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C9420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9F530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E5B0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100</w:t>
            </w:r>
            <w:r>
              <w:rPr>
                <w:rFonts w:hint="eastAsia" w:ascii="宋体" w:hAnsi="宋体" w:eastAsia="宋体" w:cs="宋体"/>
                <w:i w:val="0"/>
                <w:color w:val="000000"/>
                <w:kern w:val="0"/>
                <w:sz w:val="18"/>
                <w:szCs w:val="18"/>
                <w:u w:val="none"/>
                <w:lang w:val="en-US" w:eastAsia="zh-CN" w:bidi="ar"/>
              </w:rPr>
              <w:t>%</w:t>
            </w:r>
          </w:p>
        </w:tc>
      </w:tr>
      <w:tr w14:paraId="01A5CC0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2D81445">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17F0F5">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ED09E2">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时效指标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6EA603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资金使用年度</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8653A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77D0F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2024</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B9D88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F4445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8FF5F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color w:val="000000"/>
                <w:sz w:val="24"/>
                <w:szCs w:val="24"/>
                <w:lang w:val="en-US"/>
              </w:rPr>
            </w:pP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2024</w:t>
            </w:r>
            <w:r>
              <w:rPr>
                <w:rFonts w:hint="eastAsia" w:ascii="宋体" w:hAnsi="宋体" w:eastAsia="宋体" w:cs="宋体"/>
                <w:i w:val="0"/>
                <w:color w:val="000000"/>
                <w:kern w:val="0"/>
                <w:sz w:val="18"/>
                <w:szCs w:val="18"/>
                <w:u w:val="none"/>
                <w:lang w:val="en-US" w:eastAsia="zh-CN" w:bidi="ar"/>
              </w:rPr>
              <w:t>年</w:t>
            </w:r>
          </w:p>
        </w:tc>
      </w:tr>
      <w:tr w14:paraId="70CA9C7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74CB0F0">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B94B5A">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8B4EBE2">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经济效益</w:t>
            </w:r>
          </w:p>
          <w:p w14:paraId="19F85FE8">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134064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增加受灾党员、群众的收入</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50E470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91919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有所提升</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1651980">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2053CE2">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937ADF7">
            <w:pPr>
              <w:keepNext w:val="0"/>
              <w:keepLines w:val="0"/>
              <w:pageBreakBefore w:val="0"/>
              <w:kinsoku/>
              <w:wordWrap/>
              <w:overflowPunct/>
              <w:topLinePunct w:val="0"/>
              <w:autoSpaceDE/>
              <w:autoSpaceDN/>
              <w:bidi w:val="0"/>
              <w:adjustRightInd/>
              <w:snapToGrid/>
              <w:spacing w:line="320" w:lineRule="exact"/>
              <w:jc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有所提升</w:t>
            </w:r>
          </w:p>
        </w:tc>
      </w:tr>
      <w:tr w14:paraId="7F8C34B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C9E1A7">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C934AB">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250" w:type="dxa"/>
            <w:tcBorders>
              <w:top w:val="single" w:color="000000" w:sz="4" w:space="0"/>
              <w:left w:val="single" w:color="000000" w:sz="4" w:space="0"/>
              <w:right w:val="single" w:color="000000" w:sz="4" w:space="0"/>
            </w:tcBorders>
            <w:noWrap w:val="0"/>
            <w:vAlign w:val="center"/>
          </w:tcPr>
          <w:p w14:paraId="1A51FF6B">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社会效益</w:t>
            </w:r>
          </w:p>
          <w:p w14:paraId="59B67A09">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2488C6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关心关爱因受灾严重而遇到生活困难的党员、群众</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4ECB0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0E15D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有所提升</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85E5DE4">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CDB21FB">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DAB901C">
            <w:pPr>
              <w:keepNext w:val="0"/>
              <w:keepLines w:val="0"/>
              <w:pageBreakBefore w:val="0"/>
              <w:kinsoku/>
              <w:wordWrap/>
              <w:overflowPunct/>
              <w:topLinePunct w:val="0"/>
              <w:autoSpaceDE/>
              <w:autoSpaceDN/>
              <w:bidi w:val="0"/>
              <w:adjustRightInd/>
              <w:snapToGrid/>
              <w:spacing w:line="320" w:lineRule="exact"/>
              <w:jc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有所提升</w:t>
            </w:r>
          </w:p>
        </w:tc>
      </w:tr>
      <w:tr w14:paraId="6CB508C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0BBC586">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tcBorders>
              <w:top w:val="single" w:color="000000" w:sz="4" w:space="0"/>
              <w:left w:val="single" w:color="000000" w:sz="4" w:space="0"/>
              <w:right w:val="single" w:color="000000" w:sz="4" w:space="0"/>
            </w:tcBorders>
            <w:noWrap w:val="0"/>
            <w:vAlign w:val="center"/>
          </w:tcPr>
          <w:p w14:paraId="6FCC8B60">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满意度</w:t>
            </w:r>
          </w:p>
          <w:p w14:paraId="35AD800E">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指标</w:t>
            </w:r>
          </w:p>
        </w:tc>
        <w:tc>
          <w:tcPr>
            <w:tcW w:w="1250" w:type="dxa"/>
            <w:tcBorders>
              <w:top w:val="single" w:color="000000" w:sz="4" w:space="0"/>
              <w:left w:val="single" w:color="000000" w:sz="4" w:space="0"/>
              <w:right w:val="single" w:color="000000" w:sz="4" w:space="0"/>
            </w:tcBorders>
            <w:noWrap w:val="0"/>
            <w:vAlign w:val="center"/>
          </w:tcPr>
          <w:p w14:paraId="6008F013">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服务对象</w:t>
            </w:r>
          </w:p>
          <w:p w14:paraId="018FC7E8">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满意度指标</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589AB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服务对象满意度指标</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CE0CA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受益党员、群众满意度</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AF0F5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A04E1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95</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870A7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06E75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95%</w:t>
            </w:r>
          </w:p>
        </w:tc>
      </w:tr>
      <w:tr w14:paraId="5F9F99E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37F01C5">
            <w:pPr>
              <w:keepNext w:val="0"/>
              <w:keepLines w:val="0"/>
              <w:pageBreakBefore w:val="0"/>
              <w:kinsoku/>
              <w:wordWrap/>
              <w:overflowPunct/>
              <w:topLinePunct w:val="0"/>
              <w:autoSpaceDE/>
              <w:autoSpaceDN/>
              <w:bidi w:val="0"/>
              <w:adjustRightInd/>
              <w:snapToGrid/>
              <w:spacing w:line="320" w:lineRule="exact"/>
              <w:jc w:val="both"/>
              <w:rPr>
                <w:rFonts w:ascii="Times New Roman" w:hAnsi="Times New Roman" w:eastAsia="宋体" w:cs="Times New Roman"/>
                <w:color w:val="000000"/>
                <w:sz w:val="24"/>
                <w:szCs w:val="24"/>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735F954C">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85352EE">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经济成本</w:t>
            </w:r>
          </w:p>
          <w:p w14:paraId="3C15246D">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指标</w:t>
            </w:r>
          </w:p>
        </w:tc>
        <w:tc>
          <w:tcPr>
            <w:tcW w:w="1504" w:type="dxa"/>
            <w:tcBorders>
              <w:top w:val="single" w:color="000000" w:sz="4" w:space="0"/>
              <w:bottom w:val="single" w:color="000000" w:sz="4" w:space="0"/>
              <w:right w:val="single" w:color="000000" w:sz="4" w:space="0"/>
            </w:tcBorders>
            <w:noWrap w:val="0"/>
            <w:vAlign w:val="center"/>
          </w:tcPr>
          <w:p w14:paraId="3DF42D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经济成本指标</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0601CF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凤仪镇防汛救灾慰问资金</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99836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649CE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6000</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AED79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宋体" w:cs="Times New Roman"/>
                <w:color w:val="000000"/>
                <w:sz w:val="24"/>
                <w:szCs w:val="24"/>
              </w:rPr>
            </w:pPr>
            <w:r>
              <w:rPr>
                <w:rFonts w:ascii="宋体" w:hAnsi="宋体" w:eastAsia="宋体" w:cs="宋体"/>
                <w:i w:val="0"/>
                <w:color w:val="000000"/>
                <w:kern w:val="0"/>
                <w:sz w:val="18"/>
                <w:szCs w:val="18"/>
                <w:u w:val="none"/>
                <w:lang w:val="en-US" w:eastAsia="zh-CN" w:bidi="ar"/>
              </w:rPr>
              <w:t>元</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522A4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=6000元</w:t>
            </w:r>
          </w:p>
        </w:tc>
      </w:tr>
    </w:tbl>
    <w:p w14:paraId="3D4F099C">
      <w:pPr>
        <w:pageBreakBefore w:val="0"/>
        <w:widowControl w:val="0"/>
        <w:kinsoku/>
        <w:wordWrap/>
        <w:overflowPunct/>
        <w:topLinePunct w:val="0"/>
        <w:autoSpaceDE/>
        <w:autoSpaceDN/>
        <w:bidi w:val="0"/>
        <w:spacing w:line="576" w:lineRule="exact"/>
        <w:jc w:val="center"/>
        <w:rPr>
          <w:rFonts w:hint="eastAsia" w:ascii="方正小标宋简体" w:hAnsi="宋体" w:eastAsia="方正小标宋简体" w:cs="Times New Roman"/>
          <w:color w:val="000000"/>
          <w:kern w:val="0"/>
          <w:sz w:val="44"/>
          <w:szCs w:val="44"/>
          <w:lang w:val="en-US" w:eastAsia="zh-CN" w:bidi="ar-SA"/>
        </w:rPr>
      </w:pPr>
      <w:r>
        <w:rPr>
          <w:rFonts w:hint="eastAsia" w:ascii="方正小标宋简体" w:hAnsi="宋体" w:eastAsia="方正小标宋简体" w:cs="Times New Roman"/>
          <w:color w:val="000000"/>
          <w:kern w:val="0"/>
          <w:sz w:val="44"/>
          <w:szCs w:val="44"/>
          <w:lang w:val="en-US" w:eastAsia="zh-CN" w:bidi="ar-SA"/>
        </w:rPr>
        <w:t>凤仪镇坪头村养老服务能力提升</w:t>
      </w:r>
    </w:p>
    <w:p w14:paraId="0ED45000">
      <w:pPr>
        <w:pageBreakBefore w:val="0"/>
        <w:widowControl w:val="0"/>
        <w:kinsoku/>
        <w:wordWrap/>
        <w:overflowPunct/>
        <w:topLinePunct w:val="0"/>
        <w:autoSpaceDE/>
        <w:autoSpaceDN/>
        <w:bidi w:val="0"/>
        <w:spacing w:line="576" w:lineRule="exact"/>
        <w:jc w:val="center"/>
        <w:rPr>
          <w:rFonts w:hint="eastAsia" w:ascii="方正小标宋简体" w:hAnsi="宋体" w:eastAsia="方正小标宋简体" w:cs="Times New Roman"/>
          <w:color w:val="000000"/>
          <w:kern w:val="0"/>
          <w:sz w:val="44"/>
          <w:szCs w:val="44"/>
          <w:lang w:val="en-US" w:eastAsia="zh-CN" w:bidi="ar-SA"/>
        </w:rPr>
      </w:pPr>
      <w:r>
        <w:rPr>
          <w:rFonts w:hint="eastAsia" w:ascii="方正小标宋简体" w:hAnsi="宋体" w:eastAsia="方正小标宋简体" w:cs="Times New Roman"/>
          <w:color w:val="000000"/>
          <w:kern w:val="0"/>
          <w:sz w:val="44"/>
          <w:szCs w:val="44"/>
          <w:lang w:val="en-US" w:eastAsia="zh-CN" w:bidi="ar-SA"/>
        </w:rPr>
        <w:t>支出绩效自评报告</w:t>
      </w:r>
    </w:p>
    <w:p w14:paraId="71E50B57">
      <w:pPr>
        <w:pStyle w:val="2"/>
        <w:keepNext/>
        <w:keepLines/>
        <w:pageBreakBefore w:val="0"/>
        <w:widowControl w:val="0"/>
        <w:kinsoku/>
        <w:wordWrap/>
        <w:overflowPunct/>
        <w:topLinePunct w:val="0"/>
        <w:autoSpaceDE/>
        <w:autoSpaceDN/>
        <w:bidi w:val="0"/>
        <w:adjustRightInd/>
        <w:snapToGrid/>
        <w:spacing w:before="0" w:after="0" w:line="377" w:lineRule="auto"/>
        <w:textAlignment w:val="auto"/>
        <w:rPr>
          <w:rFonts w:hint="eastAsia"/>
        </w:rPr>
      </w:pPr>
    </w:p>
    <w:p w14:paraId="48B6C6D8">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Times New Roman" w:eastAsia="黑体" w:cs="Times New Roman"/>
          <w:sz w:val="32"/>
          <w:szCs w:val="32"/>
          <w:lang w:val="zh-CN"/>
        </w:rPr>
      </w:pPr>
      <w:r>
        <w:rPr>
          <w:rFonts w:hint="eastAsia" w:ascii="黑体" w:hAnsi="Times New Roman" w:eastAsia="黑体" w:cs="Times New Roman"/>
          <w:sz w:val="32"/>
          <w:szCs w:val="32"/>
        </w:rPr>
        <w:t>一、</w:t>
      </w:r>
      <w:r>
        <w:rPr>
          <w:rFonts w:hint="eastAsia" w:ascii="黑体" w:hAnsi="Times New Roman" w:eastAsia="黑体" w:cs="Times New Roman"/>
          <w:sz w:val="32"/>
          <w:szCs w:val="32"/>
          <w:lang w:val="zh-CN"/>
        </w:rPr>
        <w:t>项目概况</w:t>
      </w:r>
    </w:p>
    <w:p w14:paraId="53D38EEB">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（一）设立背景及基本情况</w:t>
      </w:r>
    </w:p>
    <w:p w14:paraId="40B62CBB">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1.凤仪镇坪头村养老服务能力提升：</w:t>
      </w:r>
      <w:r>
        <w:rPr>
          <w:rFonts w:hint="default" w:ascii="Times New Roman" w:hAnsi="Times New Roman" w:eastAsia="仿宋_GB2312" w:cs="Times New Roman"/>
          <w:sz w:val="32"/>
          <w:szCs w:val="32"/>
        </w:rPr>
        <w:t>根据十八大关于“积极应对人口老龄化,大力发展老龄化服务事业和产业”的要求,我们要以老年群体基本养老服务需求为重点,坚持“政府主导、社会参与、全民关怀”的方针,依托村(居)委会建设,完善老年人服务场所,健全社区养老服务体系,提高村居委会养老服务水平。加之,随着新农村建设步伐的加快,国家支农惠农政策的执行力度加大,农民的生活水平逐步提高,农民对自身的生产生活环境的改变有了更高的渴望。因此,为老年人提供一个“老有所养,老有所学,老有所靠,老有所为,老有所乐”的好场所,使他们晚年生活更加丰富多彩,营造全民尊老爱老敬老的社会氛围,推进我州养老服务发展。但我村地处高半山区,村活动中心条件设施简陋,难以满足人们日益增长的物质文化需求,因此,我村老年活动中心建设,一方面加强了村内基础设施建设,丰富了老年群众的生活环境,带动了全村的经济发展;另一方面实行规范化管理,为新农村建设打下基础。</w:t>
      </w:r>
    </w:p>
    <w:p w14:paraId="7FBF6F86">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项目资金申报的依据。</w:t>
      </w:r>
      <w:r>
        <w:rPr>
          <w:rFonts w:hint="default" w:ascii="Times New Roman" w:hAnsi="Times New Roman" w:eastAsia="仿宋_GB2312" w:cs="Times New Roman"/>
          <w:sz w:val="32"/>
          <w:szCs w:val="32"/>
          <w:lang w:val="en-US" w:eastAsia="zh-CN"/>
        </w:rPr>
        <w:t>2023年8月根据《茂县财政局关于下达2023年州级福利公益金的通知》（茂财综〔2023〕7号）下达凤仪镇坪头村养老服务能力提升资金20.00万元。</w:t>
      </w:r>
    </w:p>
    <w:p w14:paraId="48597233">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（二）实施目的及支持方向</w:t>
      </w:r>
    </w:p>
    <w:p w14:paraId="3D7E3C6D">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根据</w:t>
      </w:r>
      <w:r>
        <w:rPr>
          <w:rFonts w:hint="default" w:ascii="Times New Roman" w:hAnsi="Times New Roman" w:eastAsia="仿宋_GB2312" w:cs="Times New Roman"/>
          <w:sz w:val="32"/>
          <w:szCs w:val="32"/>
          <w:lang w:val="en-US" w:eastAsia="zh-CN"/>
        </w:rPr>
        <w:t>（茂财综〔2023〕7号）</w:t>
      </w:r>
      <w:r>
        <w:rPr>
          <w:rFonts w:hint="default" w:ascii="Times New Roman" w:hAnsi="Times New Roman" w:eastAsia="仿宋_GB2312" w:cs="Times New Roman"/>
          <w:sz w:val="32"/>
          <w:szCs w:val="32"/>
          <w:lang w:val="zh-CN"/>
        </w:rPr>
        <w:t>文件安排凤仪镇坪头村养老服务能力提升20.00万元。实施内容包括：钢架彩钢棚建设及装修装饰、线路改造、设备购置、建渣清理。该项目实施完成后，能有效的提升村委会的凝聚能力，健全老年服务体系</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提高村委会养老服务水平，使村民由满足文化娱乐、生活为基本要求逐步向精神慰藉等要求延伸，丰富村民提升村民的生活质量，是一项利村、利民、利社会的系统工程、民心工程、德政工程。</w:t>
      </w:r>
    </w:p>
    <w:p w14:paraId="09C38A24">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（三）预算安排及分配管理</w:t>
      </w:r>
    </w:p>
    <w:p w14:paraId="0736946E">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8月根据《茂县财政局关于下达2023年州级福利公益金的通知》（茂财综〔2023〕7号）下达凤仪镇坪头村养老服务能力提升资金20.00万元。新建钢架彩钢房145㎡及内部装饰装修，线路改造等16.12万元；购置安装养老服务设备等3.62万元；购买文化用品0.16万元。</w:t>
      </w:r>
    </w:p>
    <w:p w14:paraId="0E5FD476">
      <w:pPr>
        <w:keepNext w:val="0"/>
        <w:keepLines w:val="0"/>
        <w:pageBreakBefore w:val="0"/>
        <w:kinsoku/>
        <w:wordWrap/>
        <w:overflowPunct/>
        <w:topLinePunct w:val="0"/>
        <w:autoSpaceDE/>
        <w:autoSpaceDN/>
        <w:bidi w:val="0"/>
        <w:adjustRightInd w:val="0"/>
        <w:snapToGrid w:val="0"/>
        <w:spacing w:line="576" w:lineRule="exact"/>
        <w:ind w:left="0" w:leftChars="0" w:firstLine="643" w:firstLineChars="200"/>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（四）项目绩效目标设置</w:t>
      </w:r>
    </w:p>
    <w:p w14:paraId="1C08410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sz w:val="32"/>
          <w:szCs w:val="32"/>
          <w:lang w:val="zh-CN"/>
        </w:rPr>
      </w:pPr>
      <w:r>
        <w:rPr>
          <w:rFonts w:hint="eastAsia" w:ascii="仿宋_GB2312" w:eastAsia="仿宋_GB2312" w:cs="Times New Roman"/>
          <w:sz w:val="32"/>
          <w:szCs w:val="32"/>
          <w:lang w:val="en-US" w:eastAsia="zh-CN"/>
        </w:rPr>
        <w:t>凤仪镇坪头村养老服务能力提升</w:t>
      </w:r>
      <w:r>
        <w:rPr>
          <w:rFonts w:hint="eastAsia" w:ascii="仿宋_GB2312" w:hAnsi="Times New Roman" w:eastAsia="仿宋_GB2312" w:cs="Times New Roman"/>
          <w:sz w:val="32"/>
          <w:szCs w:val="32"/>
          <w:lang w:val="zh-CN"/>
        </w:rPr>
        <w:t>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p w14:paraId="13D9EBC0">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二、评价实施</w:t>
      </w:r>
    </w:p>
    <w:p w14:paraId="6EB2F5D6">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Times New Roman" w:eastAsia="仿宋_GB2312" w:cs="Times New Roman"/>
          <w:sz w:val="32"/>
          <w:szCs w:val="32"/>
          <w:lang w:val="zh-CN" w:eastAsia="zh-CN"/>
        </w:rPr>
      </w:pPr>
      <w:r>
        <w:rPr>
          <w:rFonts w:hint="eastAsia" w:ascii="楷体" w:hAnsi="楷体" w:eastAsia="楷体" w:cs="楷体"/>
          <w:b/>
          <w:color w:val="000000"/>
          <w:sz w:val="32"/>
          <w:szCs w:val="32"/>
          <w:lang w:val="zh-CN" w:eastAsia="zh-CN"/>
        </w:rPr>
        <w:t>（一）评价目的。</w:t>
      </w:r>
      <w:r>
        <w:rPr>
          <w:rFonts w:hint="eastAsia" w:ascii="仿宋_GB2312" w:hAnsi="Times New Roman" w:eastAsia="仿宋_GB2312" w:cs="Times New Roman"/>
          <w:sz w:val="32"/>
          <w:szCs w:val="32"/>
          <w:lang w:val="en-US" w:eastAsia="zh-CN"/>
        </w:rPr>
        <w:t>是否</w:t>
      </w:r>
      <w:r>
        <w:rPr>
          <w:rFonts w:hint="eastAsia" w:ascii="仿宋_GB2312" w:hAnsi="Times New Roman" w:eastAsia="仿宋_GB2312" w:cs="Times New Roman"/>
          <w:sz w:val="32"/>
          <w:szCs w:val="32"/>
          <w:lang w:val="zh-CN"/>
        </w:rPr>
        <w:t>健全老年服务体系提高村委会养老服务水平，使村民由满足文化娱乐、生活为基本要求逐步向精神慰藉等要求延伸，提升村民的生活质量</w:t>
      </w:r>
      <w:r>
        <w:rPr>
          <w:rFonts w:hint="eastAsia" w:ascii="仿宋_GB2312" w:eastAsia="仿宋_GB2312" w:cs="Times New Roman"/>
          <w:sz w:val="32"/>
          <w:szCs w:val="32"/>
          <w:lang w:val="zh-CN"/>
        </w:rPr>
        <w:t>。</w:t>
      </w:r>
    </w:p>
    <w:p w14:paraId="5CCA53B7">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仿宋_GB2312"/>
          <w:b/>
          <w:sz w:val="32"/>
          <w:szCs w:val="32"/>
          <w:lang w:val="en-US" w:eastAsia="zh-CN"/>
        </w:rPr>
      </w:pPr>
      <w:r>
        <w:rPr>
          <w:rFonts w:hint="eastAsia" w:ascii="楷体" w:hAnsi="楷体" w:eastAsia="楷体" w:cs="楷体"/>
          <w:b/>
          <w:color w:val="000000"/>
          <w:sz w:val="32"/>
          <w:szCs w:val="32"/>
          <w:lang w:val="zh-CN" w:eastAsia="zh-CN"/>
        </w:rPr>
        <w:t>（二）预设问题及评价重点。</w:t>
      </w:r>
      <w:r>
        <w:rPr>
          <w:rFonts w:hint="eastAsia" w:eastAsia="仿宋_GB2312" w:cs="Times New Roman"/>
          <w:sz w:val="32"/>
          <w:szCs w:val="32"/>
        </w:rPr>
        <w:t>按照绩效评价指标体系，重点评价资金使用的合理性和效率性</w:t>
      </w:r>
      <w:r>
        <w:rPr>
          <w:rFonts w:hint="eastAsia" w:eastAsia="仿宋_GB2312" w:cs="Times New Roman"/>
          <w:sz w:val="32"/>
          <w:szCs w:val="32"/>
          <w:lang w:eastAsia="zh-CN"/>
        </w:rPr>
        <w:t>。</w:t>
      </w:r>
    </w:p>
    <w:p w14:paraId="61D33ED3">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eastAsia="仿宋_GB2312"/>
          <w:sz w:val="32"/>
          <w:szCs w:val="32"/>
          <w:lang w:val="en-US" w:eastAsia="zh-CN"/>
        </w:rPr>
      </w:pPr>
      <w:r>
        <w:rPr>
          <w:rFonts w:hint="eastAsia" w:ascii="楷体" w:hAnsi="楷体" w:eastAsia="楷体" w:cs="楷体"/>
          <w:b/>
          <w:color w:val="000000"/>
          <w:sz w:val="32"/>
          <w:szCs w:val="32"/>
          <w:lang w:val="zh-CN" w:eastAsia="zh-CN"/>
        </w:rPr>
        <w:t>（三）评价选点。</w:t>
      </w:r>
      <w:r>
        <w:rPr>
          <w:rFonts w:hint="eastAsia" w:eastAsia="仿宋_GB2312"/>
          <w:sz w:val="32"/>
          <w:szCs w:val="32"/>
          <w:lang w:val="en-US" w:eastAsia="zh-CN"/>
        </w:rPr>
        <w:t>抽取</w:t>
      </w:r>
      <w:r>
        <w:rPr>
          <w:rFonts w:hint="eastAsia" w:ascii="仿宋_GB2312" w:eastAsia="仿宋_GB2312" w:cs="Times New Roman"/>
          <w:sz w:val="32"/>
          <w:szCs w:val="32"/>
          <w:lang w:val="en-US" w:eastAsia="zh-CN"/>
        </w:rPr>
        <w:t>凤仪镇坪头村养老服务能力提升</w:t>
      </w:r>
      <w:r>
        <w:rPr>
          <w:rFonts w:hint="eastAsia" w:eastAsia="仿宋_GB2312"/>
          <w:sz w:val="32"/>
          <w:szCs w:val="32"/>
          <w:lang w:val="en-US" w:eastAsia="zh-CN"/>
        </w:rPr>
        <w:t>资金使用合格率进行评价</w:t>
      </w:r>
      <w:r>
        <w:rPr>
          <w:rFonts w:hint="eastAsia" w:eastAsia="仿宋_GB2312"/>
          <w:sz w:val="32"/>
          <w:szCs w:val="32"/>
          <w:lang w:val="zh-CN" w:eastAsia="zh-CN"/>
        </w:rPr>
        <w:t>。</w:t>
      </w:r>
    </w:p>
    <w:p w14:paraId="1D2E3BD7">
      <w:pPr>
        <w:keepNext w:val="0"/>
        <w:keepLines w:val="0"/>
        <w:pageBreakBefore w:val="0"/>
        <w:kinsoku/>
        <w:wordWrap/>
        <w:overflowPunct/>
        <w:topLinePunct w:val="0"/>
        <w:autoSpaceDE/>
        <w:autoSpaceDN/>
        <w:bidi w:val="0"/>
        <w:spacing w:line="576" w:lineRule="exact"/>
        <w:ind w:firstLine="640"/>
        <w:textAlignment w:val="auto"/>
        <w:rPr>
          <w:rFonts w:hint="eastAsia" w:ascii="仿宋_GB2312" w:hAnsi="Times New Roman" w:eastAsia="仿宋_GB2312" w:cs="Times New Roman"/>
          <w:sz w:val="32"/>
          <w:szCs w:val="32"/>
          <w:lang w:val="en-US" w:eastAsia="zh-CN"/>
        </w:rPr>
      </w:pPr>
      <w:r>
        <w:rPr>
          <w:rFonts w:hint="eastAsia" w:ascii="楷体" w:hAnsi="楷体" w:eastAsia="楷体" w:cs="楷体"/>
          <w:b/>
          <w:color w:val="000000"/>
          <w:sz w:val="32"/>
          <w:szCs w:val="32"/>
          <w:lang w:val="zh-CN" w:eastAsia="zh-CN"/>
        </w:rPr>
        <w:t>（</w:t>
      </w:r>
      <w:r>
        <w:rPr>
          <w:rFonts w:hint="eastAsia" w:ascii="楷体" w:hAnsi="楷体" w:eastAsia="楷体" w:cs="楷体"/>
          <w:b/>
          <w:color w:val="000000"/>
          <w:sz w:val="32"/>
          <w:szCs w:val="32"/>
          <w:lang w:val="en-US" w:eastAsia="zh-CN"/>
        </w:rPr>
        <w:t>四</w:t>
      </w:r>
      <w:r>
        <w:rPr>
          <w:rFonts w:hint="eastAsia" w:ascii="楷体" w:hAnsi="楷体" w:eastAsia="楷体" w:cs="楷体"/>
          <w:b/>
          <w:color w:val="000000"/>
          <w:sz w:val="32"/>
          <w:szCs w:val="32"/>
          <w:lang w:val="zh-CN" w:eastAsia="zh-CN"/>
        </w:rPr>
        <w:t>）评价方法。</w:t>
      </w:r>
      <w:r>
        <w:rPr>
          <w:rFonts w:hint="eastAsia" w:ascii="仿宋_GB2312" w:eastAsia="仿宋_GB2312" w:cs="Times New Roman"/>
          <w:sz w:val="32"/>
          <w:szCs w:val="32"/>
          <w:lang w:val="en-US" w:eastAsia="zh-CN"/>
        </w:rPr>
        <w:t>凤仪镇坪头村养老服务能力提升</w:t>
      </w:r>
      <w:r>
        <w:rPr>
          <w:rFonts w:hint="eastAsia" w:eastAsia="仿宋_GB2312"/>
          <w:sz w:val="32"/>
          <w:szCs w:val="32"/>
          <w:lang w:val="en-US" w:eastAsia="zh-CN"/>
        </w:rPr>
        <w:t>采用</w:t>
      </w:r>
      <w:r>
        <w:rPr>
          <w:rFonts w:eastAsia="仿宋_GB2312"/>
          <w:sz w:val="32"/>
          <w:szCs w:val="32"/>
        </w:rPr>
        <w:t>单位自评法</w:t>
      </w:r>
      <w:r>
        <w:rPr>
          <w:rFonts w:hint="eastAsia" w:eastAsia="仿宋_GB2312"/>
          <w:sz w:val="32"/>
          <w:szCs w:val="32"/>
          <w:lang w:val="en-US" w:eastAsia="zh-CN"/>
        </w:rPr>
        <w:t>进行评价分析</w:t>
      </w:r>
      <w:r>
        <w:rPr>
          <w:rFonts w:hint="eastAsia" w:eastAsia="仿宋_GB2312"/>
          <w:sz w:val="32"/>
          <w:szCs w:val="32"/>
        </w:rPr>
        <w:t>。</w:t>
      </w:r>
    </w:p>
    <w:p w14:paraId="3310785F">
      <w:pPr>
        <w:keepNext w:val="0"/>
        <w:keepLines w:val="0"/>
        <w:pageBreakBefore w:val="0"/>
        <w:kinsoku/>
        <w:wordWrap/>
        <w:overflowPunct/>
        <w:topLinePunct w:val="0"/>
        <w:autoSpaceDE/>
        <w:autoSpaceDN/>
        <w:bidi w:val="0"/>
        <w:spacing w:line="576" w:lineRule="exact"/>
        <w:ind w:firstLine="640"/>
        <w:jc w:val="both"/>
        <w:textAlignment w:val="auto"/>
        <w:rPr>
          <w:rFonts w:hint="eastAsia" w:eastAsia="仿宋_GB2312"/>
          <w:sz w:val="32"/>
          <w:szCs w:val="32"/>
          <w:lang w:val="zh-CN" w:eastAsia="zh-CN"/>
        </w:rPr>
      </w:pPr>
      <w:r>
        <w:rPr>
          <w:rFonts w:hint="eastAsia" w:ascii="楷体" w:hAnsi="楷体" w:eastAsia="楷体" w:cs="楷体"/>
          <w:b/>
          <w:color w:val="000000"/>
          <w:sz w:val="32"/>
          <w:szCs w:val="32"/>
          <w:lang w:val="zh-CN" w:eastAsia="zh-CN"/>
        </w:rPr>
        <w:t>（</w:t>
      </w:r>
      <w:r>
        <w:rPr>
          <w:rFonts w:hint="eastAsia" w:ascii="楷体" w:hAnsi="楷体" w:eastAsia="楷体" w:cs="楷体"/>
          <w:b/>
          <w:color w:val="000000"/>
          <w:sz w:val="32"/>
          <w:szCs w:val="32"/>
          <w:lang w:val="en-US" w:eastAsia="zh-CN"/>
        </w:rPr>
        <w:t>五</w:t>
      </w:r>
      <w:bookmarkStart w:id="99" w:name="_GoBack"/>
      <w:bookmarkEnd w:id="99"/>
      <w:r>
        <w:rPr>
          <w:rFonts w:hint="eastAsia" w:ascii="楷体" w:hAnsi="楷体" w:eastAsia="楷体" w:cs="楷体"/>
          <w:b/>
          <w:color w:val="000000"/>
          <w:sz w:val="32"/>
          <w:szCs w:val="32"/>
          <w:lang w:val="zh-CN" w:eastAsia="zh-CN"/>
        </w:rPr>
        <w:t>）评价组织。</w:t>
      </w:r>
      <w:r>
        <w:rPr>
          <w:rFonts w:hint="eastAsia" w:eastAsia="仿宋_GB2312"/>
          <w:sz w:val="32"/>
          <w:szCs w:val="32"/>
          <w:lang w:val="zh-CN" w:eastAsia="zh-CN"/>
        </w:rPr>
        <w:t>成立项目绩效自评领导小组，由分管财务副镇长牵头，凤仪镇财政办公室、</w:t>
      </w:r>
      <w:r>
        <w:rPr>
          <w:rFonts w:hint="eastAsia" w:eastAsia="仿宋_GB2312"/>
          <w:sz w:val="32"/>
          <w:szCs w:val="32"/>
          <w:lang w:val="en-US" w:eastAsia="zh-CN"/>
        </w:rPr>
        <w:t>凤仪镇民政办、</w:t>
      </w:r>
      <w:r>
        <w:rPr>
          <w:rFonts w:hint="eastAsia" w:eastAsia="仿宋_GB2312"/>
          <w:sz w:val="32"/>
          <w:szCs w:val="32"/>
          <w:lang w:val="zh-CN" w:eastAsia="zh-CN"/>
        </w:rPr>
        <w:t>凤仪镇</w:t>
      </w:r>
      <w:r>
        <w:rPr>
          <w:rFonts w:hint="eastAsia" w:eastAsia="仿宋_GB2312"/>
          <w:sz w:val="32"/>
          <w:szCs w:val="32"/>
          <w:lang w:val="en-US" w:eastAsia="zh-CN"/>
        </w:rPr>
        <w:t>坪头村</w:t>
      </w:r>
      <w:r>
        <w:rPr>
          <w:rFonts w:hint="eastAsia" w:eastAsia="仿宋_GB2312"/>
          <w:sz w:val="32"/>
          <w:szCs w:val="32"/>
          <w:lang w:val="zh-CN" w:eastAsia="zh-CN"/>
        </w:rPr>
        <w:t>驻村工作组组成自评小组，</w:t>
      </w:r>
      <w:r>
        <w:rPr>
          <w:rFonts w:hint="eastAsia" w:eastAsia="仿宋_GB2312"/>
          <w:sz w:val="32"/>
          <w:szCs w:val="32"/>
          <w:lang w:val="en-US" w:eastAsia="zh-CN"/>
        </w:rPr>
        <w:t>项目经办人员负责项目具体实施，财务人员负责评价</w:t>
      </w:r>
      <w:r>
        <w:rPr>
          <w:rFonts w:hint="eastAsia" w:eastAsia="仿宋_GB2312"/>
          <w:sz w:val="32"/>
          <w:szCs w:val="32"/>
          <w:lang w:val="zh-CN" w:eastAsia="zh-CN"/>
        </w:rPr>
        <w:t>。</w:t>
      </w:r>
    </w:p>
    <w:p w14:paraId="4A85EBE3">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sz w:val="32"/>
          <w:szCs w:val="32"/>
          <w:lang w:val="zh-CN"/>
        </w:rPr>
      </w:pPr>
      <w:r>
        <w:rPr>
          <w:rFonts w:hint="eastAsia" w:ascii="黑体" w:eastAsia="黑体" w:cs="Times New Roman"/>
          <w:sz w:val="32"/>
          <w:szCs w:val="32"/>
          <w:lang w:val="en-US" w:eastAsia="zh-CN"/>
        </w:rPr>
        <w:t xml:space="preserve"> </w:t>
      </w:r>
      <w:r>
        <w:rPr>
          <w:rFonts w:hint="eastAsia" w:ascii="黑体" w:hAnsi="宋体" w:eastAsia="黑体"/>
          <w:sz w:val="32"/>
          <w:szCs w:val="32"/>
        </w:rPr>
        <w:t>三、绩效分析</w:t>
      </w:r>
      <w:r>
        <w:rPr>
          <w:rFonts w:hint="eastAsia" w:ascii="仿宋_GB2312" w:hAnsi="宋体" w:eastAsia="仿宋_GB2312"/>
          <w:sz w:val="32"/>
          <w:szCs w:val="32"/>
          <w:lang w:val="zh-CN"/>
        </w:rPr>
        <w:tab/>
      </w:r>
    </w:p>
    <w:p w14:paraId="04D1A44A">
      <w:pPr>
        <w:keepNext w:val="0"/>
        <w:keepLines w:val="0"/>
        <w:pageBreakBefore w:val="0"/>
        <w:kinsoku/>
        <w:wordWrap/>
        <w:overflowPunct/>
        <w:topLinePunct w:val="0"/>
        <w:autoSpaceDE/>
        <w:autoSpaceDN/>
        <w:bidi w:val="0"/>
        <w:spacing w:line="576" w:lineRule="exact"/>
        <w:ind w:firstLine="640"/>
        <w:jc w:val="both"/>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（一）通用指标绩效分析</w:t>
      </w:r>
    </w:p>
    <w:p w14:paraId="76F5427B">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1.项目决策。</w:t>
      </w:r>
      <w:r>
        <w:rPr>
          <w:rFonts w:hint="default" w:ascii="Times New Roman" w:hAnsi="Times New Roman" w:eastAsia="仿宋_GB2312" w:cs="Times New Roman"/>
          <w:sz w:val="32"/>
          <w:szCs w:val="32"/>
          <w:lang w:val="en-US" w:eastAsia="zh-CN"/>
        </w:rPr>
        <w:t>2023年8月根据《茂县财政局关于下达2023年州级福利公益金的通知》（茂财综〔2023〕7号）下达凤仪镇坪头村养老服务能力提升资金20.00万元。坪头村村委会于2023年8月30日至9月5日进行了资金公示，2023年9月8日坪头村召开了一事一议会议决算该项目分为钢架彩钢棚建设及装修装饰和设备采购两个部分，采用委托建设的方式实施，邀请具有相关资质的单位，通过召开竞争性竞争性谈判会议，以低价中标的方式确定实施单位，组织实施。2023年9月18日，坪头村邀请四川蓝方建筑有限公司、四川铭鼎根基建筑劳务有限公司，茂县兄弟联盟房屋装修装饰工程有限公司进行钢架彩钢棚建设及装修装饰竞争性谈判，通过报价对比茂县兄弟联盟房屋装修装饰工程有限公司中选。</w:t>
      </w:r>
    </w:p>
    <w:p w14:paraId="049F1815">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2023年10月26日，坪头村邀请四川都吉全贸易有限公司，云哼智慧信息技术有限公司，成都凤九天商贸有限公司进行设备采购竞争性谈判，通过报价对比成都凤九天商贸有限公司中选。</w:t>
      </w:r>
    </w:p>
    <w:p w14:paraId="2153CA78">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2.项目管理。</w:t>
      </w:r>
      <w:r>
        <w:rPr>
          <w:rFonts w:hint="default" w:ascii="Times New Roman" w:hAnsi="Times New Roman" w:eastAsia="仿宋_GB2312" w:cs="Times New Roman"/>
          <w:sz w:val="32"/>
          <w:szCs w:val="32"/>
          <w:highlight w:val="none"/>
          <w:lang w:val="en-US" w:eastAsia="zh-CN"/>
        </w:rPr>
        <w:t>凤仪镇坪头村养老服务能力提升</w:t>
      </w:r>
      <w:r>
        <w:rPr>
          <w:rFonts w:hint="default" w:ascii="Times New Roman" w:hAnsi="Times New Roman" w:eastAsia="仿宋_GB2312" w:cs="Times New Roman"/>
          <w:sz w:val="32"/>
          <w:szCs w:val="32"/>
          <w:highlight w:val="none"/>
          <w:lang w:val="zh-CN"/>
        </w:rPr>
        <w:t>实施及财务管理都严格按照相关文件规定进行严格把关审核,一一核对项目报账票据及项目资料。项目严格执行财务管理制度，财务处理及时、会计核算规范。</w:t>
      </w:r>
    </w:p>
    <w:p w14:paraId="4777EA7A">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3.项目实施。</w:t>
      </w:r>
      <w:r>
        <w:rPr>
          <w:rFonts w:hint="default" w:ascii="Times New Roman" w:hAnsi="Times New Roman" w:eastAsia="仿宋_GB2312" w:cs="Times New Roman"/>
          <w:sz w:val="32"/>
          <w:szCs w:val="32"/>
          <w:lang w:val="en-US" w:eastAsia="zh-CN"/>
        </w:rPr>
        <w:t>2023年9月24日凤仪镇坪头村村民委会与茂县兄弟联盟房屋装修装饰工程有限公司签订施工协议，项目于2023年9月25日开工，2023年11月14日竣工，2023年11月15日经凤仪镇项目分管副镇长，项目经办人员，凤仪镇坪头村村委会验收合格，2023年12月26日支付工程款15.65万元，质保金未支付。2023年11月2日凤仪镇坪头村村民委会与成都凤九天商贸有限公司签订采购合同。2023年11月15日经凤仪镇项目分管副镇长，项目经办人员，凤仪镇坪头村村委会验收合格，2023年12月26日支付购买象棋、笔墨纸砚费用</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14</w:t>
      </w:r>
      <w:r>
        <w:rPr>
          <w:rFonts w:hint="eastAsia" w:eastAsia="仿宋_GB2312" w:cs="Times New Roman"/>
          <w:sz w:val="32"/>
          <w:szCs w:val="32"/>
          <w:lang w:val="en-US" w:eastAsia="zh-CN"/>
        </w:rPr>
        <w:t>万</w:t>
      </w:r>
      <w:r>
        <w:rPr>
          <w:rFonts w:hint="default" w:ascii="Times New Roman" w:hAnsi="Times New Roman" w:eastAsia="仿宋_GB2312" w:cs="Times New Roman"/>
          <w:sz w:val="32"/>
          <w:szCs w:val="32"/>
          <w:lang w:val="en-US" w:eastAsia="zh-CN"/>
        </w:rPr>
        <w:t>元；2024年4月29日支付坪头村设备购置费用3.</w:t>
      </w:r>
      <w:r>
        <w:rPr>
          <w:rFonts w:hint="eastAsia" w:eastAsia="仿宋_GB2312" w:cs="Times New Roman"/>
          <w:sz w:val="32"/>
          <w:szCs w:val="32"/>
          <w:lang w:val="en-US" w:eastAsia="zh-CN"/>
        </w:rPr>
        <w:t>47万元</w:t>
      </w:r>
      <w:r>
        <w:rPr>
          <w:rFonts w:hint="default" w:ascii="Times New Roman" w:hAnsi="Times New Roman" w:eastAsia="仿宋_GB2312" w:cs="Times New Roman"/>
          <w:sz w:val="32"/>
          <w:szCs w:val="32"/>
          <w:lang w:val="en-US" w:eastAsia="zh-CN"/>
        </w:rPr>
        <w:t>。2024年4月支付凤仪镇坪头村养老服务提升项目采购费用3</w:t>
      </w:r>
      <w:r>
        <w:rPr>
          <w:rFonts w:hint="eastAsia" w:eastAsia="仿宋_GB2312" w:cs="Times New Roman"/>
          <w:sz w:val="32"/>
          <w:szCs w:val="32"/>
          <w:lang w:val="en-US" w:eastAsia="zh-CN"/>
        </w:rPr>
        <w:t>.30万</w:t>
      </w:r>
      <w:r>
        <w:rPr>
          <w:rFonts w:hint="default" w:ascii="Times New Roman" w:hAnsi="Times New Roman" w:eastAsia="仿宋_GB2312" w:cs="Times New Roman"/>
          <w:sz w:val="32"/>
          <w:szCs w:val="32"/>
          <w:lang w:val="en-US" w:eastAsia="zh-CN"/>
        </w:rPr>
        <w:t>元；2024年12月支付项目质保金</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6</w:t>
      </w:r>
      <w:r>
        <w:rPr>
          <w:rFonts w:hint="eastAsia" w:eastAsia="仿宋_GB2312" w:cs="Times New Roman"/>
          <w:sz w:val="32"/>
          <w:szCs w:val="32"/>
          <w:lang w:val="en-US" w:eastAsia="zh-CN"/>
        </w:rPr>
        <w:t>7万</w:t>
      </w:r>
      <w:r>
        <w:rPr>
          <w:rFonts w:hint="default" w:ascii="Times New Roman" w:hAnsi="Times New Roman" w:eastAsia="仿宋_GB2312" w:cs="Times New Roman"/>
          <w:sz w:val="32"/>
          <w:szCs w:val="32"/>
          <w:lang w:val="en-US" w:eastAsia="zh-CN"/>
        </w:rPr>
        <w:t>元。</w:t>
      </w:r>
    </w:p>
    <w:p w14:paraId="1855D9D0">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4.项目结果。</w:t>
      </w:r>
      <w:r>
        <w:rPr>
          <w:rFonts w:hint="default" w:ascii="Times New Roman" w:hAnsi="Times New Roman" w:eastAsia="仿宋_GB2312" w:cs="Times New Roman"/>
          <w:sz w:val="32"/>
          <w:szCs w:val="32"/>
          <w:lang w:val="en-US" w:eastAsia="zh-CN"/>
        </w:rPr>
        <w:t>凤仪镇坪头村养老服务能力提升</w:t>
      </w:r>
      <w:r>
        <w:rPr>
          <w:rFonts w:hint="default" w:ascii="Times New Roman" w:hAnsi="Times New Roman" w:eastAsia="仿宋_GB2312" w:cs="Times New Roman"/>
          <w:sz w:val="32"/>
          <w:szCs w:val="32"/>
          <w:lang w:val="zh-CN"/>
        </w:rPr>
        <w:t>有效的提升村委会的凝聚能力，健全老年服务体系提高村委会养老服务水平，使村民由满足文化娱乐、生活为基本要求逐步向精神慰藉等要求延伸，丰富村民提升村民的生活质量。</w:t>
      </w:r>
      <w:r>
        <w:rPr>
          <w:rFonts w:hint="default" w:ascii="Times New Roman" w:hAnsi="Times New Roman" w:eastAsia="仿宋_GB2312" w:cs="Times New Roman"/>
          <w:sz w:val="32"/>
          <w:szCs w:val="32"/>
        </w:rPr>
        <w:t>一方面加强了村内基础设施建设,丰富了老年群众的生活环境,带动了全村的经济发展;另一方面实行规范化管理,为新农村建设打下基础。</w:t>
      </w:r>
    </w:p>
    <w:p w14:paraId="57A3BC70">
      <w:pPr>
        <w:keepNext w:val="0"/>
        <w:keepLines w:val="0"/>
        <w:pageBreakBefore w:val="0"/>
        <w:kinsoku/>
        <w:wordWrap/>
        <w:overflowPunct/>
        <w:topLinePunct w:val="0"/>
        <w:autoSpaceDE/>
        <w:autoSpaceDN/>
        <w:bidi w:val="0"/>
        <w:spacing w:line="576" w:lineRule="exact"/>
        <w:ind w:firstLine="640"/>
        <w:jc w:val="both"/>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（二）专用指标绩效分析</w:t>
      </w:r>
    </w:p>
    <w:p w14:paraId="1116FE1C">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zh-CN"/>
        </w:rPr>
        <w:t>民生保障。</w:t>
      </w:r>
      <w:r>
        <w:rPr>
          <w:rFonts w:hint="default" w:ascii="Times New Roman" w:hAnsi="Times New Roman" w:eastAsia="仿宋_GB2312" w:cs="Times New Roman"/>
          <w:sz w:val="32"/>
          <w:szCs w:val="32"/>
          <w:lang w:val="en-US" w:eastAsia="zh-CN"/>
        </w:rPr>
        <w:t>凤仪镇坪头村养老服务能力提升</w:t>
      </w:r>
      <w:r>
        <w:rPr>
          <w:rFonts w:hint="default" w:ascii="Times New Roman" w:hAnsi="Times New Roman" w:eastAsia="仿宋_GB2312" w:cs="Times New Roman"/>
          <w:sz w:val="32"/>
          <w:szCs w:val="32"/>
        </w:rPr>
        <w:t>老年人日益增加的养老服务需求</w:t>
      </w:r>
      <w:r>
        <w:rPr>
          <w:rFonts w:hint="default" w:ascii="Times New Roman" w:hAnsi="Times New Roman" w:eastAsia="仿宋_GB2312" w:cs="Times New Roman"/>
          <w:sz w:val="32"/>
          <w:szCs w:val="32"/>
          <w:lang w:eastAsia="zh-CN"/>
        </w:rPr>
        <w:t>。养老服务质量满意度</w:t>
      </w:r>
      <w:r>
        <w:rPr>
          <w:rFonts w:hint="default" w:ascii="Times New Roman" w:hAnsi="Times New Roman" w:eastAsia="仿宋_GB2312" w:cs="Times New Roman"/>
          <w:sz w:val="32"/>
          <w:szCs w:val="32"/>
          <w:lang w:val="en-US" w:eastAsia="zh-CN"/>
        </w:rPr>
        <w:t>≥95%。</w:t>
      </w:r>
    </w:p>
    <w:p w14:paraId="436FF008">
      <w:pPr>
        <w:keepNext w:val="0"/>
        <w:keepLines w:val="0"/>
        <w:pageBreakBefore w:val="0"/>
        <w:kinsoku/>
        <w:wordWrap/>
        <w:overflowPunct/>
        <w:topLinePunct w:val="0"/>
        <w:autoSpaceDE/>
        <w:autoSpaceDN/>
        <w:bidi w:val="0"/>
        <w:spacing w:line="576" w:lineRule="exact"/>
        <w:ind w:firstLine="640"/>
        <w:jc w:val="both"/>
        <w:textAlignment w:val="auto"/>
        <w:rPr>
          <w:rFonts w:hint="eastAsia" w:ascii="楷体" w:hAnsi="楷体" w:eastAsia="楷体" w:cs="楷体"/>
          <w:b/>
          <w:color w:val="000000"/>
          <w:sz w:val="32"/>
          <w:szCs w:val="32"/>
          <w:lang w:val="zh-CN" w:eastAsia="zh-CN"/>
        </w:rPr>
      </w:pPr>
      <w:r>
        <w:rPr>
          <w:rFonts w:hint="eastAsia" w:ascii="楷体" w:hAnsi="楷体" w:eastAsia="楷体" w:cs="楷体"/>
          <w:b/>
          <w:color w:val="000000"/>
          <w:sz w:val="32"/>
          <w:szCs w:val="32"/>
          <w:lang w:val="zh-CN" w:eastAsia="zh-CN"/>
        </w:rPr>
        <w:t>（三）个性指标绩效分析</w:t>
      </w:r>
    </w:p>
    <w:p w14:paraId="7A8AFA5D">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default" w:ascii="Times New Roman" w:hAnsi="Times New Roman" w:eastAsia="仿宋_GB2312" w:cs="Times New Roman"/>
          <w:kern w:val="0"/>
          <w:position w:val="3"/>
          <w:sz w:val="32"/>
          <w:szCs w:val="32"/>
          <w:lang w:val="en-US" w:eastAsia="zh-CN" w:bidi="ar-SA"/>
        </w:rPr>
      </w:pPr>
      <w:r>
        <w:rPr>
          <w:rFonts w:hint="default" w:ascii="Times New Roman" w:hAnsi="Times New Roman" w:eastAsia="仿宋_GB2312" w:cs="Times New Roman"/>
          <w:kern w:val="2"/>
          <w:position w:val="0"/>
          <w:sz w:val="32"/>
          <w:szCs w:val="32"/>
          <w:lang w:val="zh-CN" w:eastAsia="zh-CN" w:bidi="ar-SA"/>
        </w:rPr>
        <w:t>满意度指标：根据问卷调查结果，服务对象的满意度达到了95%以上，表明项目实施效果良好，得到了广泛认可。</w:t>
      </w:r>
    </w:p>
    <w:p w14:paraId="5408B7D9">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zh-CN" w:eastAsia="zh-CN" w:bidi="ar-SA"/>
        </w:rPr>
      </w:pPr>
      <w:r>
        <w:rPr>
          <w:rFonts w:hint="eastAsia" w:ascii="黑体" w:hAnsi="宋体" w:eastAsia="黑体" w:cs="Times New Roman"/>
          <w:kern w:val="0"/>
          <w:position w:val="3"/>
          <w:sz w:val="32"/>
          <w:szCs w:val="32"/>
          <w:lang w:val="zh-CN" w:eastAsia="zh-CN" w:bidi="ar-SA"/>
        </w:rPr>
        <w:t>四、评价结论</w:t>
      </w:r>
    </w:p>
    <w:p w14:paraId="28C79935">
      <w:pPr>
        <w:keepNext w:val="0"/>
        <w:keepLines w:val="0"/>
        <w:pageBreakBefore w:val="0"/>
        <w:tabs>
          <w:tab w:val="left" w:pos="1911"/>
        </w:tabs>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28F5E867">
      <w:pPr>
        <w:pageBreakBefore w:val="0"/>
        <w:widowControl/>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14:paraId="25CEEDC7">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ascii="Times New Roman" w:hAnsi="Times New Roman" w:eastAsia="仿宋_GB2312" w:cs="Times New Roman"/>
          <w:kern w:val="0"/>
          <w:position w:val="0"/>
          <w:sz w:val="32"/>
          <w:szCs w:val="32"/>
          <w:lang w:val="en-US" w:eastAsia="zh-CN" w:bidi="ar-SA"/>
        </w:rPr>
        <w:t>专项预算项目绩效自评未发现问题。</w:t>
      </w:r>
    </w:p>
    <w:p w14:paraId="75A2C67C">
      <w:pPr>
        <w:pageBreakBefore w:val="0"/>
        <w:widowControl/>
        <w:numPr>
          <w:ilvl w:val="0"/>
          <w:numId w:val="0"/>
        </w:numPr>
        <w:kinsoku/>
        <w:wordWrap/>
        <w:overflowPunct/>
        <w:topLinePunct w:val="0"/>
        <w:autoSpaceDE/>
        <w:autoSpaceDN/>
        <w:bidi w:val="0"/>
        <w:spacing w:line="576" w:lineRule="exact"/>
        <w:ind w:firstLine="640" w:firstLineChars="200"/>
        <w:jc w:val="left"/>
        <w:rPr>
          <w:rFonts w:ascii="Times New Roman" w:hAnsi="Times New Roman" w:eastAsia="黑体" w:cs="Times New Roman"/>
          <w:kern w:val="0"/>
          <w:position w:val="3"/>
          <w:sz w:val="32"/>
          <w:szCs w:val="32"/>
          <w:lang w:val="zh-CN" w:eastAsia="zh-CN" w:bidi="ar-SA"/>
        </w:rPr>
      </w:pPr>
      <w:r>
        <w:rPr>
          <w:rFonts w:hint="eastAsia" w:eastAsia="黑体" w:cs="Times New Roman"/>
          <w:kern w:val="0"/>
          <w:position w:val="3"/>
          <w:sz w:val="32"/>
          <w:szCs w:val="32"/>
          <w:lang w:val="zh-CN" w:eastAsia="zh-CN" w:bidi="ar-SA"/>
        </w:rPr>
        <w:t>六、</w:t>
      </w:r>
      <w:r>
        <w:rPr>
          <w:rFonts w:ascii="Times New Roman" w:hAnsi="Times New Roman" w:eastAsia="黑体" w:cs="Times New Roman"/>
          <w:kern w:val="0"/>
          <w:position w:val="3"/>
          <w:sz w:val="32"/>
          <w:szCs w:val="32"/>
          <w:lang w:val="zh-CN" w:eastAsia="zh-CN" w:bidi="ar-SA"/>
        </w:rPr>
        <w:t>改进建议</w:t>
      </w:r>
    </w:p>
    <w:p w14:paraId="2B2D7440">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eastAsia="仿宋_GB2312"/>
          <w:color w:val="000000"/>
          <w:kern w:val="0"/>
          <w:sz w:val="32"/>
          <w:szCs w:val="32"/>
          <w:shd w:val="clear" w:color="auto" w:fill="FFFFFF"/>
          <w:lang w:val="zh-CN"/>
        </w:rPr>
      </w:pPr>
      <w:r>
        <w:rPr>
          <w:rFonts w:hint="eastAsia" w:ascii="仿宋_GB2312" w:hAnsi="仿宋_GB2312" w:eastAsia="仿宋_GB2312" w:cs="仿宋_GB2312"/>
          <w:kern w:val="0"/>
          <w:position w:val="0"/>
          <w:sz w:val="32"/>
          <w:szCs w:val="32"/>
          <w:lang w:val="en-US" w:eastAsia="zh-CN" w:bidi="ar-SA"/>
        </w:rPr>
        <w:t>无专项预算项目在预算安排、完善政策、改进管理等方面的措施建议。</w:t>
      </w:r>
    </w:p>
    <w:p w14:paraId="126F343C">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eastAsia="仿宋_GB2312"/>
          <w:color w:val="000000"/>
          <w:kern w:val="0"/>
          <w:sz w:val="32"/>
          <w:szCs w:val="32"/>
          <w:shd w:val="clear" w:color="auto" w:fill="FFFFFF"/>
        </w:rPr>
      </w:pPr>
    </w:p>
    <w:p w14:paraId="59E6C6D9">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default" w:ascii="Times New Roman" w:hAnsi="Times New Roman" w:eastAsia="黑体" w:cs="Times New Roman"/>
          <w:kern w:val="0"/>
          <w:sz w:val="32"/>
          <w:szCs w:val="32"/>
          <w:shd w:val="clear" w:color="auto" w:fill="FFFFFF"/>
          <w:lang w:val="zh-CN"/>
        </w:rPr>
      </w:pPr>
    </w:p>
    <w:p w14:paraId="71443C2F">
      <w:pPr>
        <w:keepNext w:val="0"/>
        <w:keepLines w:val="0"/>
        <w:pageBreakBefore w:val="0"/>
        <w:widowControl w:val="0"/>
        <w:kinsoku/>
        <w:wordWrap/>
        <w:overflowPunct/>
        <w:topLinePunct w:val="0"/>
        <w:autoSpaceDE/>
        <w:autoSpaceDN/>
        <w:bidi w:val="0"/>
        <w:adjustRightInd/>
        <w:snapToGrid w:val="0"/>
        <w:spacing w:line="576" w:lineRule="exact"/>
        <w:textAlignment w:val="auto"/>
        <w:rPr>
          <w:rFonts w:eastAsia="黑体"/>
          <w:kern w:val="0"/>
          <w:sz w:val="32"/>
          <w:szCs w:val="32"/>
          <w:shd w:val="clear" w:color="auto" w:fill="FFFFFF"/>
          <w:lang w:val="zh-CN"/>
        </w:rPr>
      </w:pPr>
    </w:p>
    <w:p w14:paraId="2DDC7C2F">
      <w:pPr>
        <w:keepNext w:val="0"/>
        <w:keepLines w:val="0"/>
        <w:pageBreakBefore w:val="0"/>
        <w:widowControl w:val="0"/>
        <w:kinsoku/>
        <w:wordWrap/>
        <w:overflowPunct/>
        <w:topLinePunct w:val="0"/>
        <w:autoSpaceDE/>
        <w:autoSpaceDN/>
        <w:bidi w:val="0"/>
        <w:adjustRightInd/>
        <w:snapToGrid w:val="0"/>
        <w:spacing w:line="576" w:lineRule="exact"/>
        <w:textAlignment w:val="auto"/>
        <w:rPr>
          <w:rFonts w:eastAsia="黑体"/>
          <w:kern w:val="0"/>
          <w:sz w:val="32"/>
          <w:szCs w:val="32"/>
          <w:shd w:val="clear" w:color="auto" w:fill="FFFFFF"/>
        </w:rPr>
      </w:pPr>
      <w:r>
        <w:rPr>
          <w:rFonts w:eastAsia="黑体"/>
          <w:kern w:val="0"/>
          <w:sz w:val="32"/>
          <w:szCs w:val="32"/>
          <w:shd w:val="clear" w:color="auto" w:fill="FFFFFF"/>
          <w:lang w:val="zh-CN"/>
        </w:rPr>
        <w:t>附表</w:t>
      </w:r>
      <w:r>
        <w:rPr>
          <w:rFonts w:eastAsia="黑体"/>
          <w:kern w:val="0"/>
          <w:sz w:val="32"/>
          <w:szCs w:val="32"/>
          <w:shd w:val="clear" w:color="auto" w:fill="FFFFFF"/>
        </w:rPr>
        <w:t>1</w:t>
      </w:r>
    </w:p>
    <w:p w14:paraId="7E9181C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21"/>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13FFBE81">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4868B9A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4F6D8E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00D345D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6D70422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kern w:val="0"/>
                <w:sz w:val="24"/>
                <w:szCs w:val="24"/>
                <w:lang w:bidi="ar"/>
              </w:rPr>
            </w:pPr>
            <w:r>
              <w:rPr>
                <w:rFonts w:hint="eastAsia" w:ascii="黑体" w:hAnsi="宋体" w:eastAsia="黑体" w:cs="黑体"/>
                <w:color w:val="000000"/>
                <w:kern w:val="0"/>
                <w:sz w:val="24"/>
                <w:szCs w:val="24"/>
                <w:lang w:bidi="ar"/>
              </w:rPr>
              <w:t>备注</w:t>
            </w:r>
          </w:p>
        </w:tc>
      </w:tr>
      <w:tr w14:paraId="274DFD36">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CB41EA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52AEA6A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ECF3F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74472B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宋体" w:eastAsia="黑体" w:cs="黑体"/>
                <w:color w:val="000000"/>
                <w:sz w:val="24"/>
                <w:szCs w:val="24"/>
              </w:rPr>
            </w:pPr>
            <w:r>
              <w:rPr>
                <w:rFonts w:hint="eastAsia" w:ascii="黑体" w:hAnsi="宋体" w:eastAsia="黑体" w:cs="黑体"/>
                <w:color w:val="000000"/>
                <w:kern w:val="0"/>
                <w:sz w:val="24"/>
                <w:szCs w:val="24"/>
                <w:lang w:bidi="ar"/>
              </w:rPr>
              <w:t>指标</w:t>
            </w:r>
            <w:r>
              <w:rPr>
                <w:rFonts w:hint="eastAsia" w:ascii="黑体" w:hAnsi="宋体" w:eastAsia="黑体" w:cs="黑体"/>
                <w:color w:val="000000"/>
                <w:kern w:val="0"/>
                <w:sz w:val="24"/>
                <w:szCs w:val="24"/>
                <w:lang w:bidi="ar"/>
              </w:rPr>
              <w:br w:type="textWrapping"/>
            </w:r>
            <w:r>
              <w:rPr>
                <w:rFonts w:hint="eastAsia" w:ascii="黑体" w:hAnsi="宋体" w:eastAsia="黑体" w:cs="黑体"/>
                <w:color w:val="000000"/>
                <w:kern w:val="0"/>
                <w:sz w:val="24"/>
                <w:szCs w:val="24"/>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08FB5">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732" w:type="dxa"/>
            <w:vMerge w:val="continue"/>
            <w:tcBorders>
              <w:left w:val="single" w:color="000000" w:sz="4" w:space="0"/>
              <w:bottom w:val="single" w:color="000000" w:sz="4" w:space="0"/>
              <w:right w:val="single" w:color="000000" w:sz="4" w:space="0"/>
            </w:tcBorders>
            <w:noWrap w:val="0"/>
            <w:vAlign w:val="center"/>
          </w:tcPr>
          <w:p w14:paraId="09A714D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c>
          <w:tcPr>
            <w:tcW w:w="468" w:type="dxa"/>
            <w:vMerge w:val="continue"/>
            <w:tcBorders>
              <w:left w:val="single" w:color="000000" w:sz="4" w:space="0"/>
              <w:bottom w:val="single" w:color="000000" w:sz="4" w:space="0"/>
              <w:right w:val="single" w:color="000000" w:sz="4" w:space="0"/>
            </w:tcBorders>
            <w:noWrap w:val="0"/>
            <w:vAlign w:val="center"/>
          </w:tcPr>
          <w:p w14:paraId="285526B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color w:val="000000"/>
                <w:sz w:val="24"/>
                <w:szCs w:val="24"/>
              </w:rPr>
            </w:pPr>
          </w:p>
        </w:tc>
      </w:tr>
      <w:tr w14:paraId="1F2B8975">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00878F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通用指标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25305F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项目决策</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578DE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7828F7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94AB2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3A1501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5CF76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E4B3D9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F157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45EF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5D1052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C470F4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79151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5D1C6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B1A5F4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84BF3D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25DD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2FB6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A9DE20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CDC3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870B7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93302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4CB56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689394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89E3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2A825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项目管理</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05E86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C1FE5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8032B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078BC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EDFBE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273C0D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6875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51A9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0B57B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9D4671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0B5FCE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174E5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019CA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AFEDD5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DE4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7F85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CE4BA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49829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F0034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134B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94821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31C6C2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8E09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F125F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项目实施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9C0A0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AC46E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3D51A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316CA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0EDCF2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073639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92E0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DCF3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8A0AE3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0A04E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467AE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45381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8B48C1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BB3DAF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15F8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1477E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项目结果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FE4826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B344F5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D2837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17864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54B5B6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7B49F6D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114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6E17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447B33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F2725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20B6D7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6ED1A2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A0FB20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60096FD">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338B12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C8FF60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产业发展</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5D2E7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DDA6A7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553796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B0547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E859A2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3A61085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53FF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A519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E5D5B7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6A49E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17A4C6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3953BA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07E0D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55E6F5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079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F7AA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C14CBF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30D577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71270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DDE14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EDB42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641F1D9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2E25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C91A93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民生保障</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EAE40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0C10D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6C732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6EAC3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BBAF6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FEA0C5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7EE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8521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6A16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D1CA4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CE9620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6D9A4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422EB9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CA361A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315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2963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841A4B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AF519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CF626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5F9D3B">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FB715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C2B052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F280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5D20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7B598E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381A92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EDAD2D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838534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79CA91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997578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C65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3B115DB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基础</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设施</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1EA17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在建</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AED6B6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90FB6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57A46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7CFC4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119224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D0DCA8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77A1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227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91A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D7C0D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06738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7A8DFA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61A3B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5E007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DA8855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21B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302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FC6BCA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建成</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0C792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08F86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F416C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B6776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F94D17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1880640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8235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B0A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01B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DE2ED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01682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EA8E1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B9416E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069C8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251001E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FB0A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1E6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7D1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21ED6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F4B2D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E5A16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669E16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B5EB52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F503C5B">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918E4A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专用指标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4C53F9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行政运转</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7F08F1E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2FD277BD">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60BA33D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16D13DA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nil"/>
              <w:left w:val="single" w:color="000000" w:sz="4" w:space="0"/>
              <w:bottom w:val="single" w:color="000000" w:sz="4" w:space="0"/>
              <w:right w:val="single" w:color="000000" w:sz="4" w:space="0"/>
            </w:tcBorders>
            <w:noWrap w:val="0"/>
            <w:vAlign w:val="center"/>
          </w:tcPr>
          <w:p w14:paraId="075DA9B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FFCA23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230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F3F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6126520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1177FF3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057530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CD45CC">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8BDEB1">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029D0C3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EEE6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552C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color w:val="000000"/>
                <w:sz w:val="24"/>
                <w:szCs w:val="24"/>
              </w:rPr>
            </w:pPr>
          </w:p>
        </w:tc>
        <w:tc>
          <w:tcPr>
            <w:tcW w:w="1355" w:type="dxa"/>
            <w:tcBorders>
              <w:top w:val="nil"/>
              <w:left w:val="single" w:color="000000" w:sz="4" w:space="0"/>
              <w:bottom w:val="single" w:color="000000" w:sz="4" w:space="0"/>
              <w:right w:val="single" w:color="000000" w:sz="4" w:space="0"/>
            </w:tcBorders>
            <w:noWrap w:val="0"/>
            <w:vAlign w:val="center"/>
          </w:tcPr>
          <w:p w14:paraId="190BD6C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361B904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8C1B21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5EB90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2"/>
                <w:sz w:val="24"/>
                <w:szCs w:val="24"/>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6C5D43">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796D105">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45AF009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个性指标</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C805F3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241D8C2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67EB4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16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60D1E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对老年人日益增加的养老服务需求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6EBCBA">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0EDF2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526AA56B">
        <w:tblPrEx>
          <w:tblCellMar>
            <w:top w:w="0" w:type="dxa"/>
            <w:left w:w="108" w:type="dxa"/>
            <w:bottom w:w="0" w:type="dxa"/>
            <w:right w:w="108" w:type="dxa"/>
          </w:tblCellMar>
        </w:tblPrEx>
        <w:trPr>
          <w:trHeight w:val="725"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0258B2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扣分项</w:t>
            </w:r>
            <w:r>
              <w:rPr>
                <w:rFonts w:hint="eastAsia" w:ascii="宋体" w:hAnsi="宋体" w:eastAsia="宋体" w:cs="宋体"/>
                <w:b/>
                <w:color w:val="000000"/>
                <w:kern w:val="0"/>
                <w:sz w:val="24"/>
                <w:szCs w:val="24"/>
                <w:lang w:bidi="ar"/>
              </w:rPr>
              <w:br w:type="textWrapping"/>
            </w:r>
            <w:r>
              <w:rPr>
                <w:rFonts w:hint="eastAsia" w:ascii="宋体" w:hAnsi="宋体" w:eastAsia="宋体" w:cs="宋体"/>
                <w:b/>
                <w:color w:val="000000"/>
                <w:kern w:val="0"/>
                <w:sz w:val="24"/>
                <w:szCs w:val="24"/>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7BF0F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0E1887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34C66F">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2E926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53F23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r w14:paraId="433435BD">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1E49FA5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000000"/>
                <w:kern w:val="0"/>
                <w:sz w:val="24"/>
                <w:szCs w:val="24"/>
                <w:lang w:bidi="ar"/>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2B0F0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C0341E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24"/>
                <w:szCs w:val="24"/>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0068DE">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color w:val="000000"/>
                <w:kern w:val="0"/>
                <w:sz w:val="24"/>
                <w:szCs w:val="24"/>
                <w:lang w:eastAsia="zh-CN" w:bidi="ar"/>
              </w:rPr>
              <w:t>合计</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FD8F6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0A736B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000000"/>
                <w:kern w:val="0"/>
                <w:sz w:val="24"/>
                <w:szCs w:val="24"/>
                <w:lang w:bidi="ar"/>
              </w:rPr>
            </w:pPr>
          </w:p>
        </w:tc>
      </w:tr>
    </w:tbl>
    <w:p w14:paraId="421C565A">
      <w:pPr>
        <w:pageBreakBefore w:val="0"/>
        <w:widowControl w:val="0"/>
        <w:kinsoku/>
        <w:wordWrap/>
        <w:overflowPunct/>
        <w:topLinePunct w:val="0"/>
        <w:autoSpaceDE/>
        <w:autoSpaceDN/>
        <w:bidi w:val="0"/>
        <w:spacing w:line="576" w:lineRule="exact"/>
        <w:ind w:left="0" w:leftChars="0" w:firstLine="0" w:firstLineChars="0"/>
        <w:jc w:val="both"/>
        <w:rPr>
          <w:rFonts w:ascii="Times New Roman" w:hAnsi="Times New Roman" w:eastAsia="黑体" w:cs="Times New Roman"/>
          <w:kern w:val="2"/>
          <w:sz w:val="32"/>
          <w:szCs w:val="24"/>
          <w:lang w:val="en-US" w:eastAsia="zh-CN" w:bidi="ar-SA"/>
        </w:rPr>
      </w:pPr>
      <w:r>
        <w:rPr>
          <w:rFonts w:ascii="Times New Roman" w:hAnsi="Times New Roman" w:eastAsia="黑体" w:cs="Times New Roman"/>
          <w:kern w:val="2"/>
          <w:sz w:val="32"/>
          <w:szCs w:val="24"/>
          <w:lang w:val="en-US" w:eastAsia="zh-CN" w:bidi="ar-SA"/>
        </w:rPr>
        <w:t>附表2</w:t>
      </w:r>
    </w:p>
    <w:tbl>
      <w:tblPr>
        <w:tblStyle w:val="21"/>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148"/>
        <w:gridCol w:w="851"/>
        <w:gridCol w:w="1841"/>
      </w:tblGrid>
      <w:tr w14:paraId="1EF637FE">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4B0EF934">
            <w:pPr>
              <w:pageBreakBefore w:val="0"/>
              <w:widowControl/>
              <w:kinsoku/>
              <w:wordWrap/>
              <w:overflowPunct/>
              <w:topLinePunct w:val="0"/>
              <w:autoSpaceDE/>
              <w:autoSpaceDN/>
              <w:bidi w:val="0"/>
              <w:spacing w:line="576"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lang w:bidi="ar"/>
              </w:rPr>
              <w:t>专项预算项目绩效目标完成情况自评表</w:t>
            </w:r>
          </w:p>
        </w:tc>
      </w:tr>
      <w:tr w14:paraId="0889EAD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31AB85">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58480C">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r>
              <w:rPr>
                <w:rFonts w:hint="eastAsia" w:ascii="宋体" w:hAnsi="宋体" w:eastAsia="宋体" w:cs="宋体"/>
                <w:i w:val="0"/>
                <w:color w:val="000000"/>
                <w:kern w:val="0"/>
                <w:sz w:val="18"/>
                <w:szCs w:val="18"/>
                <w:u w:val="none"/>
                <w:lang w:val="en-US" w:eastAsia="zh-CN" w:bidi="ar"/>
              </w:rPr>
              <w:t>51322323T000009807812-凤仪镇坪头村养老服务能力提升</w:t>
            </w:r>
          </w:p>
        </w:tc>
      </w:tr>
      <w:tr w14:paraId="3942D10B">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6CAA1">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AD3AC2">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茂县凤仪镇人民政府（行政）</w:t>
            </w:r>
          </w:p>
        </w:tc>
      </w:tr>
      <w:tr w14:paraId="66C6362A">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79031">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BF406F">
            <w:pPr>
              <w:keepNext w:val="0"/>
              <w:keepLines w:val="0"/>
              <w:pageBreakBefore w:val="0"/>
              <w:kinsoku/>
              <w:wordWrap/>
              <w:overflowPunct/>
              <w:topLinePunct w:val="0"/>
              <w:autoSpaceDE/>
              <w:autoSpaceDN/>
              <w:bidi w:val="0"/>
              <w:adjustRightInd/>
              <w:snapToGrid/>
              <w:spacing w:line="280" w:lineRule="exact"/>
              <w:jc w:val="left"/>
              <w:rPr>
                <w:rFonts w:ascii="宋体" w:hAnsi="宋体" w:eastAsia="宋体" w:cs="宋体"/>
                <w:color w:val="000000"/>
                <w:sz w:val="24"/>
                <w:szCs w:val="24"/>
              </w:rPr>
            </w:pPr>
          </w:p>
        </w:tc>
      </w:tr>
      <w:tr w14:paraId="24D499D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8373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B1B51">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中长期规划（名称、文号，仅指</w:t>
            </w:r>
          </w:p>
          <w:p w14:paraId="413F71EB">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950F00">
            <w:pPr>
              <w:keepNext w:val="0"/>
              <w:keepLines w:val="0"/>
              <w:pageBreakBefore w:val="0"/>
              <w:kinsoku/>
              <w:wordWrap/>
              <w:overflowPunct/>
              <w:topLinePunct w:val="0"/>
              <w:autoSpaceDE/>
              <w:autoSpaceDN/>
              <w:bidi w:val="0"/>
              <w:adjustRightInd/>
              <w:snapToGrid/>
              <w:spacing w:line="280" w:lineRule="exact"/>
              <w:jc w:val="left"/>
              <w:rPr>
                <w:rFonts w:ascii="宋体" w:hAnsi="宋体" w:eastAsia="宋体" w:cs="宋体"/>
                <w:color w:val="000000"/>
                <w:sz w:val="24"/>
                <w:szCs w:val="24"/>
              </w:rPr>
            </w:pPr>
          </w:p>
        </w:tc>
      </w:tr>
      <w:tr w14:paraId="4261005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DD1F">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25162">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26F39">
            <w:pPr>
              <w:keepNext w:val="0"/>
              <w:keepLines w:val="0"/>
              <w:pageBreakBefore w:val="0"/>
              <w:kinsoku/>
              <w:wordWrap/>
              <w:overflowPunct/>
              <w:topLinePunct w:val="0"/>
              <w:autoSpaceDE/>
              <w:autoSpaceDN/>
              <w:bidi w:val="0"/>
              <w:adjustRightInd/>
              <w:snapToGrid/>
              <w:spacing w:line="280" w:lineRule="exact"/>
              <w:jc w:val="left"/>
              <w:rPr>
                <w:rFonts w:ascii="宋体" w:hAnsi="宋体" w:eastAsia="宋体" w:cs="宋体"/>
                <w:color w:val="000000"/>
                <w:sz w:val="24"/>
                <w:szCs w:val="24"/>
              </w:rPr>
            </w:pPr>
          </w:p>
        </w:tc>
      </w:tr>
      <w:tr w14:paraId="4C8DDDE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FE504">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68FCC8">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C4C4">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0CEA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Wingdings 2" w:hAnsi="Wingdings 2" w:eastAsia="Wingdings 2" w:cs="Wingdings 2"/>
                <w:color w:val="000000"/>
                <w:kern w:val="0"/>
                <w:sz w:val="24"/>
                <w:szCs w:val="24"/>
                <w:lang w:bidi="ar"/>
              </w:rPr>
              <w:t>项目法</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202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B35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lang w:bidi="ar"/>
              </w:rPr>
              <w:sym w:font="Wingdings 2" w:char="00A3"/>
            </w:r>
            <w:r>
              <w:rPr>
                <w:rFonts w:ascii="宋体" w:hAnsi="宋体" w:eastAsia="宋体" w:cs="宋体"/>
                <w:color w:val="000000"/>
                <w:kern w:val="0"/>
                <w:sz w:val="24"/>
                <w:szCs w:val="24"/>
                <w:lang w:bidi="ar"/>
              </w:rPr>
              <w:t>因素法与项目法相结合</w:t>
            </w:r>
          </w:p>
        </w:tc>
      </w:tr>
      <w:tr w14:paraId="33D54B8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CF5E2">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6D8EC">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248A25">
            <w:pPr>
              <w:keepNext w:val="0"/>
              <w:keepLines w:val="0"/>
              <w:pageBreakBefore w:val="0"/>
              <w:kinsoku/>
              <w:wordWrap/>
              <w:overflowPunct/>
              <w:topLinePunct w:val="0"/>
              <w:autoSpaceDE/>
              <w:autoSpaceDN/>
              <w:bidi w:val="0"/>
              <w:adjustRightInd/>
              <w:snapToGrid/>
              <w:spacing w:line="280" w:lineRule="exact"/>
              <w:jc w:val="left"/>
              <w:rPr>
                <w:rFonts w:ascii="宋体" w:hAnsi="宋体" w:eastAsia="宋体" w:cs="宋体"/>
                <w:color w:val="000000"/>
                <w:sz w:val="24"/>
                <w:szCs w:val="24"/>
              </w:rPr>
            </w:pPr>
          </w:p>
        </w:tc>
      </w:tr>
      <w:tr w14:paraId="1C94288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F13C5">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E5332">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4E3069">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新建钢架彩钢房145㎡及内部装饰装修，线路改造等；购置安装养老服务设备购买文化用品。</w:t>
            </w:r>
          </w:p>
        </w:tc>
      </w:tr>
      <w:tr w14:paraId="35A2E1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6E819">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036C2">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3C505E">
            <w:pPr>
              <w:keepNext w:val="0"/>
              <w:keepLines w:val="0"/>
              <w:pageBreakBefore w:val="0"/>
              <w:kinsoku/>
              <w:wordWrap/>
              <w:overflowPunct/>
              <w:topLinePunct w:val="0"/>
              <w:autoSpaceDE/>
              <w:autoSpaceDN/>
              <w:bidi w:val="0"/>
              <w:adjustRightInd/>
              <w:snapToGrid/>
              <w:spacing w:line="280" w:lineRule="exact"/>
              <w:jc w:val="left"/>
              <w:rPr>
                <w:rFonts w:ascii="宋体" w:hAnsi="宋体" w:eastAsia="宋体" w:cs="宋体"/>
                <w:color w:val="000000"/>
                <w:sz w:val="24"/>
                <w:szCs w:val="24"/>
              </w:rPr>
            </w:pPr>
          </w:p>
        </w:tc>
      </w:tr>
      <w:tr w14:paraId="7093532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8DA42">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A7E6B">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9626E4">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2023年1月至2024年12月</w:t>
            </w:r>
          </w:p>
        </w:tc>
      </w:tr>
      <w:tr w14:paraId="50894B4A">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EA49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项目资金</w:t>
            </w:r>
          </w:p>
          <w:p w14:paraId="6EC844D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6CDCD">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F5F713">
            <w:pPr>
              <w:keepNext w:val="0"/>
              <w:keepLines w:val="0"/>
              <w:pageBreakBefore w:val="0"/>
              <w:tabs>
                <w:tab w:val="left" w:pos="2049"/>
              </w:tabs>
              <w:kinsoku/>
              <w:wordWrap/>
              <w:overflowPunct/>
              <w:topLinePunct w:val="0"/>
              <w:autoSpaceDE/>
              <w:autoSpaceDN/>
              <w:bidi w:val="0"/>
              <w:adjustRightInd/>
              <w:snapToGrid/>
              <w:spacing w:line="280" w:lineRule="exact"/>
              <w:jc w:val="center"/>
              <w:rPr>
                <w:rFonts w:hint="default" w:ascii="宋体" w:hAnsi="宋体" w:eastAsia="宋体" w:cs="宋体"/>
                <w:color w:val="000000"/>
                <w:sz w:val="24"/>
                <w:szCs w:val="24"/>
                <w:lang w:val="en-US" w:eastAsia="zh-CN"/>
              </w:rPr>
            </w:pPr>
            <w:r>
              <w:rPr>
                <w:rFonts w:hint="eastAsia" w:ascii="宋体" w:hAnsi="宋体" w:eastAsia="宋体" w:cs="宋体"/>
                <w:i w:val="0"/>
                <w:color w:val="000000"/>
                <w:kern w:val="0"/>
                <w:sz w:val="18"/>
                <w:szCs w:val="18"/>
                <w:u w:val="none"/>
                <w:lang w:val="en-US" w:eastAsia="zh-CN" w:bidi="ar"/>
              </w:rPr>
              <w:t>4.20</w:t>
            </w:r>
          </w:p>
        </w:tc>
      </w:tr>
      <w:tr w14:paraId="2428239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D3BDC">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089A4">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bidi="ar"/>
              </w:rPr>
              <w:t xml:space="preserve"> </w:t>
            </w:r>
            <w:r>
              <w:rPr>
                <w:rFonts w:ascii="宋体" w:hAnsi="宋体" w:eastAsia="宋体" w:cs="宋体"/>
                <w:color w:val="000000"/>
                <w:kern w:val="0"/>
                <w:sz w:val="24"/>
                <w:szCs w:val="24"/>
                <w:lang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6C3E7E">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color w:val="000000"/>
                <w:sz w:val="24"/>
                <w:szCs w:val="24"/>
                <w:lang w:val="en-US"/>
              </w:rPr>
            </w:pPr>
            <w:r>
              <w:rPr>
                <w:rFonts w:hint="eastAsia" w:ascii="宋体" w:hAnsi="宋体" w:eastAsia="宋体" w:cs="宋体"/>
                <w:i w:val="0"/>
                <w:color w:val="000000"/>
                <w:kern w:val="0"/>
                <w:sz w:val="18"/>
                <w:szCs w:val="18"/>
                <w:u w:val="none"/>
                <w:lang w:val="en-US" w:eastAsia="zh-CN" w:bidi="ar"/>
              </w:rPr>
              <w:t>4.20</w:t>
            </w:r>
          </w:p>
        </w:tc>
      </w:tr>
      <w:tr w14:paraId="6F764143">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6A69D">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8F0B4">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9E0ACB">
            <w:pPr>
              <w:keepNext w:val="0"/>
              <w:keepLines w:val="0"/>
              <w:pageBreakBefore w:val="0"/>
              <w:kinsoku/>
              <w:wordWrap/>
              <w:overflowPunct/>
              <w:topLinePunct w:val="0"/>
              <w:autoSpaceDE/>
              <w:autoSpaceDN/>
              <w:bidi w:val="0"/>
              <w:adjustRightInd/>
              <w:snapToGrid/>
              <w:spacing w:line="280" w:lineRule="exact"/>
              <w:jc w:val="right"/>
              <w:rPr>
                <w:rFonts w:ascii="宋体" w:hAnsi="宋体" w:eastAsia="宋体" w:cs="宋体"/>
                <w:color w:val="000000"/>
                <w:sz w:val="24"/>
                <w:szCs w:val="24"/>
              </w:rPr>
            </w:pPr>
          </w:p>
        </w:tc>
      </w:tr>
      <w:tr w14:paraId="416AB6D0">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6A30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505E3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年度目标</w:t>
            </w:r>
          </w:p>
        </w:tc>
      </w:tr>
      <w:tr w14:paraId="2D0F70E4">
        <w:tblPrEx>
          <w:tblCellMar>
            <w:top w:w="15" w:type="dxa"/>
            <w:left w:w="15" w:type="dxa"/>
            <w:bottom w:w="15" w:type="dxa"/>
            <w:right w:w="15" w:type="dxa"/>
          </w:tblCellMar>
        </w:tblPrEx>
        <w:trPr>
          <w:trHeight w:val="25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7077A">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7B8F6C">
            <w:pPr>
              <w:keepNext w:val="0"/>
              <w:keepLines w:val="0"/>
              <w:pageBreakBefore w:val="0"/>
              <w:kinsoku/>
              <w:wordWrap/>
              <w:overflowPunct/>
              <w:topLinePunct w:val="0"/>
              <w:autoSpaceDE/>
              <w:autoSpaceDN/>
              <w:bidi w:val="0"/>
              <w:adjustRightInd/>
              <w:snapToGrid/>
              <w:spacing w:line="280" w:lineRule="exact"/>
              <w:rPr>
                <w:rFonts w:ascii="宋体" w:hAnsi="宋体" w:eastAsia="宋体" w:cs="宋体"/>
                <w:color w:val="000000"/>
                <w:sz w:val="24"/>
                <w:szCs w:val="24"/>
              </w:rPr>
            </w:pPr>
            <w:r>
              <w:rPr>
                <w:rFonts w:hint="eastAsia" w:ascii="宋体" w:hAnsi="宋体" w:eastAsia="宋体" w:cs="宋体"/>
                <w:color w:val="000000"/>
                <w:sz w:val="18"/>
                <w:szCs w:val="18"/>
              </w:rPr>
              <w:t>根据</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阿州财</w:t>
            </w:r>
            <w:r>
              <w:rPr>
                <w:rFonts w:hint="eastAsia" w:ascii="宋体" w:hAnsi="宋体" w:eastAsia="宋体" w:cs="宋体"/>
                <w:color w:val="000000"/>
                <w:sz w:val="18"/>
                <w:szCs w:val="18"/>
                <w:lang w:val="en-US" w:eastAsia="zh-CN"/>
              </w:rPr>
              <w:t>综</w:t>
            </w:r>
            <w:r>
              <w:rPr>
                <w:rFonts w:hint="eastAsia" w:ascii="宋体" w:hAnsi="宋体" w:eastAsia="宋体" w:cs="宋体"/>
                <w:color w:val="000000"/>
                <w:sz w:val="18"/>
                <w:szCs w:val="18"/>
              </w:rPr>
              <w:t>〔2023〕13号</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文件安排凤仪镇坪头村养老服务能力提升</w:t>
            </w:r>
            <w:r>
              <w:rPr>
                <w:rFonts w:hint="eastAsia" w:ascii="宋体" w:hAnsi="宋体" w:eastAsia="宋体" w:cs="宋体"/>
                <w:color w:val="000000"/>
                <w:sz w:val="18"/>
                <w:szCs w:val="18"/>
                <w:lang w:eastAsia="zh-CN"/>
              </w:rPr>
              <w:t>20.00万元</w:t>
            </w:r>
            <w:r>
              <w:rPr>
                <w:rFonts w:hint="eastAsia" w:ascii="宋体" w:hAnsi="宋体" w:eastAsia="宋体" w:cs="宋体"/>
                <w:color w:val="000000"/>
                <w:sz w:val="18"/>
                <w:szCs w:val="18"/>
              </w:rPr>
              <w:t>。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14:paraId="04B00AF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1477F26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FC4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29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390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514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D15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指标值</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CF7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度量单位</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BCC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A62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实际完成指标值</w:t>
            </w:r>
          </w:p>
        </w:tc>
      </w:tr>
      <w:tr w14:paraId="1C400BB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E5B4A49">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B241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4FA5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04C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补助标准</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4A7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B5B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D9D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万元/个</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2FD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457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=19.27万元</w:t>
            </w:r>
          </w:p>
        </w:tc>
      </w:tr>
      <w:tr w14:paraId="3B920CE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F78C3C8">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C685E">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0FCEC">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91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养老公共服务提升行政村数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C5A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A93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C4C9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67E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31B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=1个</w:t>
            </w:r>
          </w:p>
        </w:tc>
      </w:tr>
      <w:tr w14:paraId="67E936E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F386E7D">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8333B">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F1DE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B47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服务人群合格率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0A2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856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CCA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730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6F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r>
      <w:tr w14:paraId="28ED5D9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B7F23CE">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FFBAA">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138EB">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5A7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资金使用合格率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661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CFB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A7A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8B4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F0B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=100%</w:t>
            </w:r>
          </w:p>
        </w:tc>
      </w:tr>
      <w:tr w14:paraId="30A34DF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343B09D">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1080E">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F86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985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按时完成服务</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72A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6F4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按时完成</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993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92D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F24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按时完成</w:t>
            </w:r>
          </w:p>
        </w:tc>
      </w:tr>
      <w:tr w14:paraId="6E23E4E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D1D837F">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690F">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right w:val="single" w:color="000000" w:sz="4" w:space="0"/>
            </w:tcBorders>
            <w:shd w:val="clear" w:color="auto" w:fill="auto"/>
            <w:vAlign w:val="center"/>
          </w:tcPr>
          <w:p w14:paraId="5E38C67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39BF534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240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对老年人日益增加的养老服务需求</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597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35A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有所提升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CE6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000000"/>
                <w:kern w:val="0"/>
                <w:sz w:val="24"/>
                <w:szCs w:val="24"/>
                <w:lang w:val="en-US" w:eastAsia="zh-CN"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B53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669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有所提升</w:t>
            </w:r>
          </w:p>
        </w:tc>
      </w:tr>
      <w:tr w14:paraId="5A120AE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5F0B070">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BAE21ED">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AE590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val="en-US" w:eastAsia="zh-CN" w:bidi="ar"/>
              </w:rPr>
              <w:t>可持续影响指标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03B76D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val="en-US" w:eastAsia="zh-CN" w:bidi="ar"/>
              </w:rPr>
              <w:t>养老服务可持续性</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4CF0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val="en-US" w:eastAsia="zh-CN" w:bidi="ar"/>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962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val="en-US" w:eastAsia="zh-CN" w:bidi="ar"/>
              </w:rPr>
              <w:t>持续实施</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374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57C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11A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val="en-US" w:eastAsia="zh-CN" w:bidi="ar"/>
              </w:rPr>
              <w:t>持续实施</w:t>
            </w:r>
          </w:p>
        </w:tc>
      </w:tr>
      <w:tr w14:paraId="2B1D58A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5F18547">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081" w:type="dxa"/>
            <w:tcBorders>
              <w:top w:val="single" w:color="auto" w:sz="4" w:space="0"/>
              <w:left w:val="single" w:color="auto" w:sz="4" w:space="0"/>
              <w:bottom w:val="single" w:color="auto" w:sz="4" w:space="0"/>
              <w:right w:val="single" w:color="000000" w:sz="4" w:space="0"/>
            </w:tcBorders>
            <w:shd w:val="clear" w:color="auto" w:fill="auto"/>
            <w:vAlign w:val="center"/>
          </w:tcPr>
          <w:p w14:paraId="5055C9B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满意度</w:t>
            </w:r>
          </w:p>
          <w:p w14:paraId="4EE8D5C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指标</w:t>
            </w:r>
          </w:p>
        </w:tc>
        <w:tc>
          <w:tcPr>
            <w:tcW w:w="1250" w:type="dxa"/>
            <w:tcBorders>
              <w:top w:val="single" w:color="auto" w:sz="4" w:space="0"/>
              <w:left w:val="single" w:color="000000" w:sz="4" w:space="0"/>
              <w:bottom w:val="single" w:color="auto" w:sz="4" w:space="0"/>
              <w:right w:val="single" w:color="000000" w:sz="4" w:space="0"/>
            </w:tcBorders>
            <w:shd w:val="clear" w:color="auto" w:fill="auto"/>
            <w:vAlign w:val="center"/>
          </w:tcPr>
          <w:p w14:paraId="0040968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5A94CAA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sz w:val="24"/>
                <w:szCs w:val="24"/>
              </w:rPr>
            </w:pPr>
            <w:r>
              <w:rPr>
                <w:rFonts w:ascii="宋体" w:hAnsi="宋体" w:eastAsia="宋体" w:cs="宋体"/>
                <w:color w:val="000000"/>
                <w:kern w:val="0"/>
                <w:sz w:val="24"/>
                <w:szCs w:val="24"/>
                <w:lang w:bidi="ar"/>
              </w:rPr>
              <w:t>满意度指标</w:t>
            </w:r>
          </w:p>
        </w:tc>
        <w:tc>
          <w:tcPr>
            <w:tcW w:w="1312" w:type="dxa"/>
            <w:tcBorders>
              <w:top w:val="single" w:color="auto" w:sz="4" w:space="0"/>
              <w:left w:val="single" w:color="000000" w:sz="4" w:space="0"/>
              <w:bottom w:val="single" w:color="auto" w:sz="4" w:space="0"/>
              <w:right w:val="single" w:color="auto" w:sz="4" w:space="0"/>
            </w:tcBorders>
            <w:shd w:val="clear" w:color="auto" w:fill="auto"/>
            <w:vAlign w:val="center"/>
          </w:tcPr>
          <w:p w14:paraId="12AC903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养老服务质量满意度</w:t>
            </w:r>
          </w:p>
        </w:tc>
        <w:tc>
          <w:tcPr>
            <w:tcW w:w="1127" w:type="dxa"/>
            <w:tcBorders>
              <w:top w:val="single" w:color="000000" w:sz="4" w:space="0"/>
              <w:left w:val="single" w:color="auto" w:sz="4" w:space="0"/>
              <w:bottom w:val="single" w:color="000000" w:sz="4" w:space="0"/>
              <w:right w:val="single" w:color="000000" w:sz="4" w:space="0"/>
            </w:tcBorders>
            <w:shd w:val="clear" w:color="auto" w:fill="auto"/>
            <w:vAlign w:val="center"/>
          </w:tcPr>
          <w:p w14:paraId="323C060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758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95</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0B9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653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E2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95%</w:t>
            </w:r>
          </w:p>
        </w:tc>
      </w:tr>
    </w:tbl>
    <w:p w14:paraId="616169D3">
      <w:pPr>
        <w:keepNext w:val="0"/>
        <w:keepLines w:val="0"/>
        <w:pageBreakBefore w:val="0"/>
        <w:widowControl w:val="0"/>
        <w:kinsoku/>
        <w:wordWrap/>
        <w:overflowPunct/>
        <w:topLinePunct w:val="0"/>
        <w:autoSpaceDE/>
        <w:autoSpaceDN/>
        <w:bidi w:val="0"/>
        <w:adjustRightInd/>
        <w:snapToGrid/>
        <w:spacing w:line="280" w:lineRule="exact"/>
        <w:jc w:val="center"/>
        <w:rPr>
          <w:rFonts w:hint="eastAsia" w:ascii="Times New Roman" w:hAnsi="Times New Roman" w:eastAsia="方正小标宋简体" w:cs="Times New Roman"/>
          <w:color w:val="auto"/>
          <w:kern w:val="2"/>
          <w:sz w:val="44"/>
          <w:szCs w:val="44"/>
          <w:lang w:val="en-US" w:eastAsia="zh-CN" w:bidi="ar-SA"/>
        </w:rPr>
      </w:pPr>
    </w:p>
    <w:p w14:paraId="07D08D25">
      <w:pPr>
        <w:pStyle w:val="2"/>
        <w:rPr>
          <w:rFonts w:hint="eastAsia"/>
          <w:lang w:val="en-US" w:eastAsia="zh-CN"/>
        </w:rPr>
        <w:sectPr>
          <w:pgSz w:w="11906" w:h="16838"/>
          <w:pgMar w:top="1440" w:right="1800" w:bottom="1440" w:left="1800" w:header="851" w:footer="992" w:gutter="0"/>
          <w:pgNumType w:fmt="decimal"/>
          <w:cols w:space="425" w:num="1"/>
          <w:titlePg/>
          <w:docGrid w:type="lines" w:linePitch="312" w:charSpace="0"/>
        </w:sectPr>
      </w:pPr>
    </w:p>
    <w:p w14:paraId="50972913">
      <w:pPr>
        <w:rPr>
          <w:rFonts w:hint="eastAsia"/>
          <w:lang w:val="en-US" w:eastAsia="zh-CN"/>
        </w:rPr>
      </w:pPr>
    </w:p>
    <w:p w14:paraId="35C4782D">
      <w:pPr>
        <w:keepNext w:val="0"/>
        <w:keepLines w:val="0"/>
        <w:pageBreakBefore w:val="0"/>
        <w:widowControl w:val="0"/>
        <w:kinsoku/>
        <w:wordWrap/>
        <w:overflowPunct/>
        <w:topLinePunct w:val="0"/>
        <w:autoSpaceDE/>
        <w:autoSpaceDN/>
        <w:bidi w:val="0"/>
        <w:adjustRightInd/>
        <w:snapToGrid/>
        <w:spacing w:line="280" w:lineRule="exact"/>
        <w:jc w:val="center"/>
        <w:rPr>
          <w:rFonts w:hint="eastAsia" w:ascii="Times New Roman" w:hAnsi="Times New Roman" w:eastAsia="方正小标宋简体" w:cs="Times New Roman"/>
          <w:color w:val="auto"/>
          <w:kern w:val="2"/>
          <w:sz w:val="44"/>
          <w:szCs w:val="44"/>
          <w:lang w:val="en-US" w:eastAsia="zh-CN" w:bidi="ar-SA"/>
        </w:rPr>
      </w:pPr>
    </w:p>
    <w:tbl>
      <w:tblPr>
        <w:tblStyle w:val="21"/>
        <w:tblW w:w="10380" w:type="dxa"/>
        <w:tblInd w:w="0" w:type="dxa"/>
        <w:shd w:val="clear" w:color="auto" w:fill="auto"/>
        <w:tblLayout w:type="fixed"/>
        <w:tblCellMar>
          <w:top w:w="0" w:type="dxa"/>
          <w:left w:w="0" w:type="dxa"/>
          <w:bottom w:w="0" w:type="dxa"/>
          <w:right w:w="0" w:type="dxa"/>
        </w:tblCellMar>
      </w:tblPr>
      <w:tblGrid>
        <w:gridCol w:w="683"/>
        <w:gridCol w:w="1124"/>
        <w:gridCol w:w="1515"/>
        <w:gridCol w:w="1905"/>
        <w:gridCol w:w="521"/>
        <w:gridCol w:w="527"/>
        <w:gridCol w:w="448"/>
        <w:gridCol w:w="504"/>
        <w:gridCol w:w="883"/>
        <w:gridCol w:w="659"/>
        <w:gridCol w:w="456"/>
        <w:gridCol w:w="1155"/>
      </w:tblGrid>
      <w:tr w14:paraId="0325CFC2">
        <w:tblPrEx>
          <w:shd w:val="clear" w:color="auto" w:fill="auto"/>
          <w:tblCellMar>
            <w:top w:w="0" w:type="dxa"/>
            <w:left w:w="0" w:type="dxa"/>
            <w:bottom w:w="0" w:type="dxa"/>
            <w:right w:w="0" w:type="dxa"/>
          </w:tblCellMar>
        </w:tblPrEx>
        <w:trPr>
          <w:trHeight w:val="604"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176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0E17FD5">
        <w:tblPrEx>
          <w:tblCellMar>
            <w:top w:w="0" w:type="dxa"/>
            <w:left w:w="0" w:type="dxa"/>
            <w:bottom w:w="0" w:type="dxa"/>
            <w:right w:w="0" w:type="dxa"/>
          </w:tblCellMar>
        </w:tblPrEx>
        <w:trPr>
          <w:trHeight w:val="419"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BC3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项目名称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A934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51322322T000000332891-凤仪镇村级运维费</w:t>
            </w:r>
          </w:p>
        </w:tc>
      </w:tr>
      <w:tr w14:paraId="3710D152">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814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主管部门</w:t>
            </w:r>
          </w:p>
        </w:tc>
        <w:tc>
          <w:tcPr>
            <w:tcW w:w="44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90B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茂县凤仪镇人民政府</w:t>
            </w:r>
          </w:p>
        </w:tc>
        <w:tc>
          <w:tcPr>
            <w:tcW w:w="1835" w:type="dxa"/>
            <w:gridSpan w:val="3"/>
            <w:tcBorders>
              <w:top w:val="nil"/>
              <w:left w:val="nil"/>
              <w:bottom w:val="nil"/>
              <w:right w:val="nil"/>
            </w:tcBorders>
            <w:shd w:val="clear" w:color="auto" w:fill="auto"/>
            <w:tcMar>
              <w:top w:w="15" w:type="dxa"/>
              <w:left w:w="15" w:type="dxa"/>
              <w:right w:w="15" w:type="dxa"/>
            </w:tcMar>
            <w:vAlign w:val="center"/>
          </w:tcPr>
          <w:p w14:paraId="088FA8D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实施单位 （盖章）</w:t>
            </w:r>
          </w:p>
        </w:tc>
        <w:tc>
          <w:tcPr>
            <w:tcW w:w="22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D6F7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茂县凤仪镇人民政府（行政）</w:t>
            </w:r>
          </w:p>
        </w:tc>
      </w:tr>
      <w:tr w14:paraId="60C858D1">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24C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B9F8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1.项目年度目标完成情况</w:t>
            </w:r>
          </w:p>
        </w:tc>
        <w:tc>
          <w:tcPr>
            <w:tcW w:w="44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AA48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项目年度目标</w:t>
            </w:r>
          </w:p>
        </w:tc>
        <w:tc>
          <w:tcPr>
            <w:tcW w:w="410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3FB4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年度目标完成情况</w:t>
            </w:r>
          </w:p>
        </w:tc>
      </w:tr>
      <w:tr w14:paraId="0C36E4DA">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80A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819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44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D8CA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为进一步提升我镇各村（社区）组织活动和公共服务运行经费保障能力，巩固党在基层的执政基础。</w:t>
            </w:r>
          </w:p>
        </w:tc>
        <w:tc>
          <w:tcPr>
            <w:tcW w:w="410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16D8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为进一步提升我镇各村（社区）组织活动和公共服务运行经费保障能力，巩固党在基层的执政基础。</w:t>
            </w:r>
          </w:p>
        </w:tc>
      </w:tr>
      <w:tr w14:paraId="003B5A75">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8777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0002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2.项目实施内容及过程概述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B6C14">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我镇共有16个村（4个社区），共计24.00万元。用于保障村级组织办公及基础设施维护。</w:t>
            </w:r>
          </w:p>
          <w:p w14:paraId="72BBC2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AF6D071">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AD1D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635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7F76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335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调整后预算数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F64F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预算执行数</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2226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预算执行率</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17F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12F1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D23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原因</w:t>
            </w:r>
          </w:p>
        </w:tc>
      </w:tr>
      <w:tr w14:paraId="261BE08A">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9D5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6F6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55B0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B76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5A7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88C5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D09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9FCEF">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9346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059BCA0E">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A5A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7CE0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9ED4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0EFC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0F5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F05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0BD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98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19D8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40D517A1">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E2A3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A277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D55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D50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D55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7420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39C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AB7E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98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713C6A81">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006A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83E4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9ED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92C0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D18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5B9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E85C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DDB5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4E8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4576AC6">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3C20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5160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CA71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F8C4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6762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AAD2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67D0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604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76E5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54DA1524">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5B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F985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A9BD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5DD3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F848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561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指标值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2D81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度量单位</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601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完成值</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DEE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7B3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9886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未完成原因分析</w:t>
            </w:r>
          </w:p>
        </w:tc>
      </w:tr>
      <w:tr w14:paraId="6B1EA530">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1D42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A88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D87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D8A1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涉及村（社区）个数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392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1A61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B737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个</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3CC7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5D4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7C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3375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40FA89CE">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EF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857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81BA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DE3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864F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1B78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143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C18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BD15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15F9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D06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585228F0">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89D6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5741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CD2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9C43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项目竣工验收合格率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B25B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5F43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BB9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221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3E8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17B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0A01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304BBC9">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EC0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1DCB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A47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A0D9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项目按时完工率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B3B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833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346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AB1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7E2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5015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B3B9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73A68ABC">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8B0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413F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DED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20A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保障各村运行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971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FAF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进一步保障</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2D7C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3DF0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进一步保障</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8C2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6BE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33AD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2E298EA">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497E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EC9E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9FA4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C0CD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2628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D52B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0B2E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7F0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95</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4F6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BF7E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A6E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45018FC7">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055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874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222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C9F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E55F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29F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7877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元</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524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EA3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C97F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B4C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1018E396">
        <w:tblPrEx>
          <w:tblCellMar>
            <w:top w:w="0" w:type="dxa"/>
            <w:left w:w="0" w:type="dxa"/>
            <w:bottom w:w="0" w:type="dxa"/>
            <w:right w:w="0" w:type="dxa"/>
          </w:tblCellMar>
        </w:tblPrEx>
        <w:trPr>
          <w:trHeight w:val="286" w:hRule="atLeast"/>
        </w:trPr>
        <w:tc>
          <w:tcPr>
            <w:tcW w:w="811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8AE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合计</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6DB4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38474">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18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23206440">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4B37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评价结论</w:t>
            </w:r>
          </w:p>
        </w:tc>
        <w:tc>
          <w:tcPr>
            <w:tcW w:w="969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4D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14:paraId="290A57FC">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C9CD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存在问题</w:t>
            </w:r>
          </w:p>
        </w:tc>
        <w:tc>
          <w:tcPr>
            <w:tcW w:w="969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2304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无</w:t>
            </w:r>
          </w:p>
        </w:tc>
      </w:tr>
      <w:tr w14:paraId="6D1AF644">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673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改进措施</w:t>
            </w:r>
          </w:p>
        </w:tc>
        <w:tc>
          <w:tcPr>
            <w:tcW w:w="969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8607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无</w:t>
            </w:r>
          </w:p>
        </w:tc>
      </w:tr>
    </w:tbl>
    <w:p w14:paraId="34D2ABDA">
      <w:pPr>
        <w:pStyle w:val="16"/>
        <w:keepNext w:val="0"/>
        <w:keepLines w:val="0"/>
        <w:pageBreakBefore w:val="0"/>
        <w:kinsoku/>
        <w:wordWrap/>
        <w:overflowPunct/>
        <w:topLinePunct w:val="0"/>
        <w:autoSpaceDE/>
        <w:autoSpaceDN/>
        <w:bidi w:val="0"/>
        <w:adjustRightInd/>
        <w:snapToGrid/>
        <w:spacing w:line="24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DCEBFDE">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C58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7606717">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6A9C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1C6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51322322T000000332957-凤仪镇村级办公费</w:t>
            </w:r>
          </w:p>
        </w:tc>
      </w:tr>
      <w:tr w14:paraId="396EF48B">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B27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702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59C320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02B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FB2F09C">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C54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61A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2A3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B80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DE7562D">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FC64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02F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142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F47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r>
      <w:tr w14:paraId="641DFB0B">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594C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25A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D8F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扩大了农村基层民主，完善了村民自治，密切了党和政府同农民群众的关系，满足了农民群众的需求，也为我镇的村级项目建设起到了示范和引领作用。</w:t>
            </w:r>
          </w:p>
          <w:p w14:paraId="6C79105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3588A4C0">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58F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349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EB2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431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88F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344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1F0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1CD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783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6C26AE0">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E95A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ECD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FD7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103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07D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E8D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5C7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268C8">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495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5F59B5F7">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599F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EA3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76E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5AA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049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92B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D9C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3B1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A353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0BF1F06">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91FB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2DA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F83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43C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57F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E52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8EC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DD1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927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CB6831A">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BFCE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D47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EB0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2E4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BF7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7D2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D02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907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AEBA5">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784AB79">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BCFD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C98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2066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1E7E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1375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13BA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139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5B4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D0DA8">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BC6D620">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CE1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6FF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650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CB7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406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6AE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7CC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49A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391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B48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178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75357A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A7F9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D5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F33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88C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涉及村（社区）个数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47A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C62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AB9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6E2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646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06E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A7C9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17D2E6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0D1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0DCF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AFE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AFB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885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DC2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4F5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CDD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E31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D58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0354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F2623B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71B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0C1A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5877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84B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项目竣工验收合格率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FF2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6A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A0F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A58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D59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981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8B16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31E514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2465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6753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8B6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5A1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项目按时完工率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22B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7F6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A8B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A19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C9B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9C6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6614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529021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E39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FF6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46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99B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保障各村运行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9DB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6ED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0FA3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537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C10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064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FA5C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EEFF79C">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A2F1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5E9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EDD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5FB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F24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F40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6A4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322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43A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155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3E6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5F72F5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89F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1F7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57E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7A5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35C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9CC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720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733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240000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FD4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5F4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A6D8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3EDB335">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739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C45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20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5A10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36DC6DA2">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532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A6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扩大了农村基层民主，完善了村民自治，密切了党和政府同农民群众的关系，满足了农民群众的需求，也为我镇的村级项目建设起到了示范和引领作用。</w:t>
            </w:r>
          </w:p>
          <w:p w14:paraId="4D52E5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20DE6A21">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1CA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B508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0984029C">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54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C09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6E160D67">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AA653D8">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4F13A9FF">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F0D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3AAAC2F">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457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FD6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51322322T000000334236-凤仪镇村干部工资</w:t>
            </w:r>
          </w:p>
        </w:tc>
      </w:tr>
      <w:tr w14:paraId="6606D0B8">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FF8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B3A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2F39D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3A3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C082B63">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02B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8DF0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2BC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2DE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E95516">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7CE3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FD8D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320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严格执行相关政策，保障村干部工资及时发放、足额发放，预算编制科学合理，减少结余资金。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8C2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严格执行相关政策，保障村干部工资及时发放、足额发放，预算编制科学合理，减少结余资金。</w:t>
            </w:r>
          </w:p>
        </w:tc>
      </w:tr>
      <w:tr w14:paraId="232C071F">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C9228">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576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1414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hint="eastAsia" w:ascii="宋体" w:hAnsi="宋体" w:eastAsia="宋体" w:cs="宋体"/>
                <w:i w:val="0"/>
                <w:color w:val="000000"/>
                <w:kern w:val="0"/>
                <w:sz w:val="18"/>
                <w:szCs w:val="18"/>
                <w:u w:val="none"/>
                <w:lang w:val="en-US" w:eastAsia="zh-CN" w:bidi="ar"/>
              </w:rPr>
              <w:t>凤仪镇村干部工资</w:t>
            </w:r>
            <w:r>
              <w:rPr>
                <w:rFonts w:hint="eastAsia" w:ascii="宋体" w:hAnsi="宋体" w:eastAsia="宋体" w:cs="宋体"/>
                <w:i w:val="0"/>
                <w:color w:val="000000"/>
                <w:kern w:val="0"/>
                <w:sz w:val="18"/>
                <w:szCs w:val="18"/>
                <w:u w:val="none"/>
                <w:lang w:val="zh-CN" w:eastAsia="zh-CN" w:bidi="ar"/>
              </w:rPr>
              <w:t>预算安排276.72</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元，实际执行273.43</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p>
          <w:p w14:paraId="1E7C64F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811B4C5">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DA2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6A9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D55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176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942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444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99F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006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306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97215D3">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B128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E8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04D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276.72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DC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F5C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79B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482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B0B0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228F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02105F2B">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4BC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3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AC4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276.72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74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655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DFD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7AE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1C9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8E8B8">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E63DB35">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1B03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53E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B27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E30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2B7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8B2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D8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B43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44A4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D7BADD4">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D3C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214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C09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18A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989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843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FB8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AF0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A2BB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25E504A">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89C6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237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9A37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7B30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6059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8305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242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2BE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568C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7521550">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AE7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C51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224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D6A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B81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911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209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92C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8E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CD7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9F8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92EEB76">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B161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102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924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541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发放村干部工资人数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565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174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B9D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0DF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130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06E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1B0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6F7D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7C0A9E3">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2E70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F40E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78E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237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涉及村村个数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D93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6BE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7D5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121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F82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D7F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DBA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1A4D8E3">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8C27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AF29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6BA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56D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EC1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C3B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EBE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545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DC3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EEF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38B0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B5CE001">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E28E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267F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9AA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003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15E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11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5CC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C78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0F5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257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EDF4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D7DEE69">
        <w:tblPrEx>
          <w:tblCellMar>
            <w:top w:w="0" w:type="dxa"/>
            <w:left w:w="0" w:type="dxa"/>
            <w:bottom w:w="0" w:type="dxa"/>
            <w:right w:w="0" w:type="dxa"/>
          </w:tblCellMar>
        </w:tblPrEx>
        <w:trPr>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B563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71B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05E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C8B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加强凤仪镇对各村的管理，保障更好的为群众服务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C77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F13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EC93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33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5C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53F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CD8D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A63A740">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D1D6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409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59F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4EA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BD7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7D9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4C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658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877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B85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03B1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2212D98">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3975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AFB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00A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C45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350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CA6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2767200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691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8F0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微软雅黑" w:hAnsi="微软雅黑" w:eastAsia="微软雅黑" w:cs="微软雅黑"/>
                <w:i/>
                <w:color w:val="000000"/>
                <w:sz w:val="16"/>
                <w:szCs w:val="16"/>
                <w:u w:val="none"/>
                <w:lang w:val="en-US"/>
              </w:rPr>
            </w:pPr>
            <w:r>
              <w:rPr>
                <w:rFonts w:ascii="宋体" w:hAnsi="宋体" w:eastAsia="宋体" w:cs="宋体"/>
                <w:i w:val="0"/>
                <w:color w:val="000000"/>
                <w:kern w:val="0"/>
                <w:sz w:val="18"/>
                <w:szCs w:val="18"/>
                <w:u w:val="none"/>
                <w:lang w:val="en-US" w:eastAsia="zh-CN" w:bidi="ar"/>
              </w:rPr>
              <w:t>27343</w:t>
            </w:r>
            <w:r>
              <w:rPr>
                <w:rFonts w:hint="eastAsia" w:ascii="宋体" w:hAnsi="宋体" w:eastAsia="宋体" w:cs="宋体"/>
                <w:i w:val="0"/>
                <w:color w:val="000000"/>
                <w:kern w:val="0"/>
                <w:sz w:val="18"/>
                <w:szCs w:val="18"/>
                <w:u w:val="none"/>
                <w:lang w:val="en-US" w:eastAsia="zh-CN" w:bidi="ar"/>
              </w:rPr>
              <w:t>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7E9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83D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633A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10689AE">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C5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118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56D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10A4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4CA307C4">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1EE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B5F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2C3BEF07">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994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C23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57ACFFD5">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79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4F6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6D0310F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26D2E1E4">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24E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BC7D866">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3ED8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7A4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51322322T000000334312-凤仪镇村干部体检费</w:t>
            </w:r>
          </w:p>
        </w:tc>
      </w:tr>
      <w:tr w14:paraId="24E5A574">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52F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7B0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50E06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09A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DAC185B">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E20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2612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CE2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049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54717B">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B40F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CF6B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9E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严格执行相关政策，保障村干部及时体检，预算编制科学合理，减少结余资金。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076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严格执行相关政策，保障村干部及时体检，预算编制科学合理，减少结余资金。</w:t>
            </w:r>
          </w:p>
        </w:tc>
      </w:tr>
      <w:tr w14:paraId="1BB7B87C">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E724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5F6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171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ascii="宋体" w:hAnsi="宋体" w:eastAsia="宋体" w:cs="宋体"/>
                <w:i w:val="0"/>
                <w:color w:val="000000"/>
                <w:kern w:val="0"/>
                <w:sz w:val="18"/>
                <w:szCs w:val="18"/>
                <w:u w:val="none"/>
                <w:lang w:val="en-US" w:eastAsia="zh-CN" w:bidi="ar"/>
              </w:rPr>
              <w:t>凤仪镇村干部体检费</w:t>
            </w:r>
            <w:r>
              <w:rPr>
                <w:rFonts w:hint="eastAsia" w:ascii="宋体" w:hAnsi="宋体" w:eastAsia="宋体" w:cs="宋体"/>
                <w:i w:val="0"/>
                <w:color w:val="000000"/>
                <w:kern w:val="0"/>
                <w:sz w:val="18"/>
                <w:szCs w:val="18"/>
                <w:u w:val="none"/>
                <w:lang w:val="zh-CN" w:eastAsia="zh-CN" w:bidi="ar"/>
              </w:rPr>
              <w:t>预算安排</w:t>
            </w:r>
            <w:r>
              <w:rPr>
                <w:rFonts w:ascii="宋体" w:hAnsi="宋体" w:eastAsia="宋体" w:cs="宋体"/>
                <w:i w:val="0"/>
                <w:color w:val="000000"/>
                <w:kern w:val="0"/>
                <w:sz w:val="18"/>
                <w:szCs w:val="18"/>
                <w:u w:val="none"/>
                <w:lang w:val="en-US" w:eastAsia="zh-CN" w:bidi="ar"/>
              </w:rPr>
              <w:t>2.64</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w:t>
            </w:r>
            <w:r>
              <w:rPr>
                <w:rFonts w:hint="eastAsia" w:ascii="宋体" w:hAnsi="宋体" w:eastAsia="宋体" w:cs="宋体"/>
                <w:i w:val="0"/>
                <w:color w:val="000000"/>
                <w:kern w:val="0"/>
                <w:sz w:val="18"/>
                <w:szCs w:val="18"/>
                <w:u w:val="none"/>
                <w:lang w:val="en-US" w:eastAsia="zh-CN" w:bidi="ar"/>
              </w:rPr>
              <w:t>2.6万</w:t>
            </w:r>
            <w:r>
              <w:rPr>
                <w:rFonts w:hint="eastAsia" w:ascii="宋体" w:hAnsi="宋体" w:eastAsia="宋体" w:cs="宋体"/>
                <w:i w:val="0"/>
                <w:color w:val="000000"/>
                <w:kern w:val="0"/>
                <w:sz w:val="18"/>
                <w:szCs w:val="18"/>
                <w:u w:val="none"/>
                <w:lang w:val="zh-CN" w:eastAsia="zh-CN" w:bidi="ar"/>
              </w:rPr>
              <w:t>元。</w:t>
            </w:r>
          </w:p>
          <w:p w14:paraId="2D3EB54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5FAFA19">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EDC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B11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339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B9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E06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E75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A0C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4EA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362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7DF7BB5">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B01F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9D5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314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3FB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6B0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EE6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12B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AA78F">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B7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lang w:val="en-US" w:eastAsia="zh-CN"/>
              </w:rPr>
            </w:pPr>
          </w:p>
        </w:tc>
      </w:tr>
      <w:tr w14:paraId="7F1721AA">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F5BE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060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B99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272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A92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E3E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AC9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6FC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44D1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B39128E">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C072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4C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3BD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716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745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D49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5AE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689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FD88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89240AA">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1108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4C3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68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565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634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39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CE7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9EF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75BF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9AFF9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7815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D5C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714A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5185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BDCA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5D36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EDB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36E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A720A">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798EF40">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370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2B4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092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B88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405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A8D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33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85B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80F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40C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374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761E89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C79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D5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CF0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DC1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参加体检人数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381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F56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60B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FB0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64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05C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096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AE0D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0F03E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AEA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E0EE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AD80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CBF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4E2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A52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99A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F1D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129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187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2C9D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5396B9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CC48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CA1D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FC5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D46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3CC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4A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326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2E9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213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C8E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A06B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BA3703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A3B2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E1DB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D7F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FA6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C31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090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CBD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BA0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194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221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1538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0092BE5">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8F53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B56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B35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8E8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保障村部干部更好的为群众服务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F81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F8B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43C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6C1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656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78B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8144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D57867E">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1DE4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C47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5D1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8B2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930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C2D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CAD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C05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A7C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3D7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1153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ADE1C8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77C2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3A1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914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311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FBF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935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5C6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6FD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26400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9BC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736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805A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A805904">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A02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12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E6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96BF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EC06EA3">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D78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509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1AFFF882">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DCF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4C8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4D37DFB2">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FD4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F6B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76CCFDFC">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C831C55">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8FF6FA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601572A9">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338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3E5F7DA">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F61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61C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51322322T000000334328-凤仪镇社区干部工资</w:t>
            </w:r>
          </w:p>
        </w:tc>
      </w:tr>
      <w:tr w14:paraId="7F9258C4">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33A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80A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B1BE0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6B0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749EA750">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81E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37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B93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B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1121F40">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7AD9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DF1D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68F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严格执行相关政策，保障社区干部工资及时发放、足额发放，预算编制科学合理，减少结余资金。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097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严格执行相关政策，保障社区干部工资及时发放、足额发放，预算编制科学合理，减少结余资金。</w:t>
            </w:r>
          </w:p>
        </w:tc>
      </w:tr>
      <w:tr w14:paraId="1BCBEC56">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2454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EE4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289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hint="eastAsia" w:ascii="宋体" w:hAnsi="宋体" w:eastAsia="宋体" w:cs="宋体"/>
                <w:i w:val="0"/>
                <w:color w:val="000000"/>
                <w:kern w:val="0"/>
                <w:sz w:val="18"/>
                <w:szCs w:val="18"/>
                <w:u w:val="none"/>
                <w:lang w:val="en-US" w:eastAsia="zh-CN" w:bidi="ar"/>
              </w:rPr>
              <w:t>凤仪镇村干部工资</w:t>
            </w:r>
            <w:r>
              <w:rPr>
                <w:rFonts w:hint="eastAsia" w:ascii="宋体" w:hAnsi="宋体" w:eastAsia="宋体" w:cs="宋体"/>
                <w:i w:val="0"/>
                <w:color w:val="000000"/>
                <w:kern w:val="0"/>
                <w:sz w:val="18"/>
                <w:szCs w:val="18"/>
                <w:u w:val="none"/>
                <w:lang w:val="zh-CN" w:eastAsia="zh-CN" w:bidi="ar"/>
              </w:rPr>
              <w:t>预算安排</w:t>
            </w:r>
            <w:r>
              <w:rPr>
                <w:rFonts w:ascii="宋体" w:hAnsi="宋体" w:eastAsia="宋体" w:cs="宋体"/>
                <w:i w:val="0"/>
                <w:color w:val="000000"/>
                <w:kern w:val="0"/>
                <w:sz w:val="18"/>
                <w:szCs w:val="18"/>
                <w:u w:val="none"/>
                <w:lang w:val="en-US" w:eastAsia="zh-CN" w:bidi="ar"/>
              </w:rPr>
              <w:t>104.72</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w:t>
            </w:r>
            <w:r>
              <w:rPr>
                <w:rFonts w:ascii="宋体" w:hAnsi="宋体" w:eastAsia="宋体" w:cs="宋体"/>
                <w:i w:val="0"/>
                <w:color w:val="000000"/>
                <w:kern w:val="0"/>
                <w:sz w:val="18"/>
                <w:szCs w:val="18"/>
                <w:u w:val="none"/>
                <w:lang w:val="en-US" w:eastAsia="zh-CN" w:bidi="ar"/>
              </w:rPr>
              <w:t>105.46</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p>
          <w:p w14:paraId="2893D3D7">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5CE7263E">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E10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89A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A20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B5E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344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B34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7AD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56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0BA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2718DF1">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367A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42C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472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D0D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7E1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7D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FE5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9073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9A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7716757F">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B287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1F0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3AB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F54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147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FE6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CD8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D51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0549B">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DC0AA6E">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A9BE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F6E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CB8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26A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4D9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CCA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B9C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E5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D161">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8C6F84F">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8332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B94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590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71B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7EF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BF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6D6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D79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53F3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80B139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F7A3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51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A0CC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A8DA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0FF0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EF6C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624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36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3BCBA">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1BCA86E">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4C3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357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9F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939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BF6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B71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96D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94C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B2A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28A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BE2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507AD4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C2BA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66F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C7A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4B6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073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010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DC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6668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38B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AB0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C492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373DAA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3BE9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5453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49E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1DC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发放村干部工资人数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AB0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77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EAB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DDA6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873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7A6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AD91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489890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6916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2B8A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0E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0A7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618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911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B97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4130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95D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BFF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C022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0C2636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1900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F744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61F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BE0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项目实施年限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FC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07F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EF2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D232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D7C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E56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974D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33EF724">
        <w:tblPrEx>
          <w:tblCellMar>
            <w:top w:w="0" w:type="dxa"/>
            <w:left w:w="0" w:type="dxa"/>
            <w:bottom w:w="0" w:type="dxa"/>
            <w:right w:w="0"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C99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D05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ECD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B81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保障社区干部工资及时发放，保障社区干部更好的为群众服务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3E9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9D1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1FB3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39AF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6BA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5BC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E3F2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622262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2765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ABD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F23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6AD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A4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13F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559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C494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B92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2DF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43DB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931D12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5437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54B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8E2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A3E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109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22F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1047210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6AD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B63B">
            <w:pPr>
              <w:keepNext w:val="0"/>
              <w:keepLines w:val="0"/>
              <w:pageBreakBefore w:val="0"/>
              <w:kinsoku/>
              <w:wordWrap/>
              <w:overflowPunct/>
              <w:topLinePunct w:val="0"/>
              <w:autoSpaceDE/>
              <w:autoSpaceDN/>
              <w:bidi w:val="0"/>
              <w:adjustRightInd/>
              <w:snapToGrid/>
              <w:spacing w:line="32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1054610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9F9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C5F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A0E2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1200F18">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BAC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25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AF1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E2B5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BCCD839">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1F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068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3B4E1304">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5FD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665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285A2E68">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52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28C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033F299F">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5DBD705">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C77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B44B5FE">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D48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4D0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51322322T000000334420-凤仪镇社区干部体检费</w:t>
            </w:r>
          </w:p>
        </w:tc>
      </w:tr>
      <w:tr w14:paraId="56805CF9">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6D1D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CE7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41A97E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40B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71D9E047">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FB5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51A8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0A7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929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9EA1581">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B5B1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1AFA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BF2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严格执行相关政策，保障社区干部及时体检，预算编制科学合理，减少结余资金。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C0B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严格执行相关政策，保障社区干部及时体检，预算编制科学合理，减少结余资金。</w:t>
            </w:r>
          </w:p>
        </w:tc>
      </w:tr>
      <w:tr w14:paraId="1FF6F5D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13B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C90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20D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ascii="宋体" w:hAnsi="宋体" w:eastAsia="宋体" w:cs="宋体"/>
                <w:i w:val="0"/>
                <w:color w:val="000000"/>
                <w:kern w:val="0"/>
                <w:sz w:val="18"/>
                <w:szCs w:val="18"/>
                <w:u w:val="none"/>
                <w:lang w:val="en-US" w:eastAsia="zh-CN" w:bidi="ar"/>
              </w:rPr>
              <w:t>凤仪镇社区干部体检费</w:t>
            </w:r>
            <w:r>
              <w:rPr>
                <w:rFonts w:hint="eastAsia" w:ascii="宋体" w:hAnsi="宋体" w:eastAsia="宋体" w:cs="宋体"/>
                <w:i w:val="0"/>
                <w:color w:val="000000"/>
                <w:kern w:val="0"/>
                <w:sz w:val="18"/>
                <w:szCs w:val="18"/>
                <w:u w:val="none"/>
                <w:lang w:val="zh-CN" w:eastAsia="zh-CN" w:bidi="ar"/>
              </w:rPr>
              <w:t>预算安排</w:t>
            </w:r>
            <w:r>
              <w:rPr>
                <w:rFonts w:ascii="宋体" w:hAnsi="宋体" w:eastAsia="宋体" w:cs="宋体"/>
                <w:i w:val="0"/>
                <w:color w:val="000000"/>
                <w:kern w:val="0"/>
                <w:sz w:val="18"/>
                <w:szCs w:val="18"/>
                <w:u w:val="none"/>
                <w:lang w:val="en-US" w:eastAsia="zh-CN" w:bidi="ar"/>
              </w:rPr>
              <w:t>0.78</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w:t>
            </w:r>
            <w:r>
              <w:rPr>
                <w:rFonts w:ascii="宋体" w:hAnsi="宋体" w:eastAsia="宋体" w:cs="宋体"/>
                <w:i w:val="0"/>
                <w:color w:val="000000"/>
                <w:kern w:val="0"/>
                <w:sz w:val="18"/>
                <w:szCs w:val="18"/>
                <w:u w:val="none"/>
                <w:lang w:val="en-US" w:eastAsia="zh-CN" w:bidi="ar"/>
              </w:rPr>
              <w:t>0.78</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p>
          <w:p w14:paraId="7C54D8C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796E884">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2ED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46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8F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4F2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68B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A64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648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88D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368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6DBE8B4">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0EFB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461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AEE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96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E8B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4EC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F16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79B40">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52A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74FF59B4">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CEED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1E3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192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462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C5A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A12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9EE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917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0A5C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CD3AB70">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A1C4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475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A74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22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1F4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8AD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F57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DDF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6A8B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9E2C6DF">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21C8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DF7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A7C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0E7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DF9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986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FC0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EAD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B0FF1">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93071E5">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B4AC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A19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9FBC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36CC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4F5D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9808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F89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687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26FC5">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695AB94">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47C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E72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DAE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671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D0D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07E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B62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5CC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898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632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E83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F88DEC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8EC0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E4D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A05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A06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参加体检人数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250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64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51C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CC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76D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C34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F93E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EDCA3D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4F39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047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C64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A34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86E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044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BBA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B5B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D19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E6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4E19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285283">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2729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7090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F93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C9F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E2C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99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307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688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4E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C50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F1FE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C56CC13">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D2B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599A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A1F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705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435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A08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73D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D95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549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CBD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23FE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6ECB442">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D1A2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7D2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C41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F75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保障社区干部更好的为群众服务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E80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F60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C34E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3BE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7EC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395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5551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2EB8F43">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3D1D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148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B09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1ED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77A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E8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05B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41F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A65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CDB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4BF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85DFFD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A1E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9C1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ABB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AE0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CF4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67E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F27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D96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7800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A39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8F7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8ACD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F6B5CEA">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BF5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976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0E8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6FA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B510F38">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F2A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4D6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7A2CD97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664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66A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4E702AC9">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7A3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E6C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29CBC15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7AEFD2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ACEE79F">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789"/>
        <w:gridCol w:w="1014"/>
        <w:gridCol w:w="4"/>
        <w:gridCol w:w="1508"/>
        <w:gridCol w:w="7"/>
        <w:gridCol w:w="1894"/>
        <w:gridCol w:w="11"/>
        <w:gridCol w:w="508"/>
        <w:gridCol w:w="13"/>
        <w:gridCol w:w="960"/>
        <w:gridCol w:w="15"/>
        <w:gridCol w:w="435"/>
        <w:gridCol w:w="15"/>
        <w:gridCol w:w="1073"/>
        <w:gridCol w:w="18"/>
        <w:gridCol w:w="486"/>
        <w:gridCol w:w="19"/>
        <w:gridCol w:w="436"/>
        <w:gridCol w:w="20"/>
        <w:gridCol w:w="1134"/>
        <w:gridCol w:w="21"/>
      </w:tblGrid>
      <w:tr w14:paraId="6C880713">
        <w:tblPrEx>
          <w:shd w:val="clear" w:color="auto" w:fill="auto"/>
          <w:tblCellMar>
            <w:top w:w="0" w:type="dxa"/>
            <w:left w:w="0" w:type="dxa"/>
            <w:bottom w:w="0" w:type="dxa"/>
            <w:right w:w="0" w:type="dxa"/>
          </w:tblCellMar>
        </w:tblPrEx>
        <w:trPr>
          <w:trHeight w:val="349" w:hRule="atLeast"/>
        </w:trPr>
        <w:tc>
          <w:tcPr>
            <w:tcW w:w="10380"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B8D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C54161D">
        <w:tblPrEx>
          <w:tblCellMar>
            <w:top w:w="0" w:type="dxa"/>
            <w:left w:w="0" w:type="dxa"/>
            <w:bottom w:w="0" w:type="dxa"/>
            <w:right w:w="0" w:type="dxa"/>
          </w:tblCellMar>
        </w:tblPrEx>
        <w:trPr>
          <w:trHeight w:val="163"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75A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E3A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51322322T000006078080-茂县凤仪镇药沟桥梁建设工程款</w:t>
            </w:r>
          </w:p>
        </w:tc>
      </w:tr>
      <w:tr w14:paraId="27405ACE">
        <w:tblPrEx>
          <w:tblCellMar>
            <w:top w:w="0" w:type="dxa"/>
            <w:left w:w="0" w:type="dxa"/>
            <w:bottom w:w="0" w:type="dxa"/>
            <w:right w:w="0" w:type="dxa"/>
          </w:tblCellMar>
        </w:tblPrEx>
        <w:trPr>
          <w:gridAfter w:val="1"/>
          <w:wAfter w:w="21" w:type="dxa"/>
          <w:trHeight w:val="90" w:hRule="atLeast"/>
        </w:trPr>
        <w:tc>
          <w:tcPr>
            <w:tcW w:w="1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D26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D5D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88" w:type="dxa"/>
            <w:gridSpan w:val="2"/>
            <w:tcBorders>
              <w:top w:val="nil"/>
              <w:left w:val="nil"/>
              <w:bottom w:val="nil"/>
              <w:right w:val="nil"/>
            </w:tcBorders>
            <w:shd w:val="clear" w:color="auto" w:fill="auto"/>
            <w:tcMar>
              <w:top w:w="15" w:type="dxa"/>
              <w:left w:w="15" w:type="dxa"/>
              <w:right w:w="15" w:type="dxa"/>
            </w:tcMar>
            <w:vAlign w:val="center"/>
          </w:tcPr>
          <w:p w14:paraId="4AEC5F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0EE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B22C0DB">
        <w:tblPrEx>
          <w:tblCellMar>
            <w:top w:w="0" w:type="dxa"/>
            <w:left w:w="0" w:type="dxa"/>
            <w:bottom w:w="0" w:type="dxa"/>
            <w:right w:w="0" w:type="dxa"/>
          </w:tblCellMar>
        </w:tblPrEx>
        <w:trPr>
          <w:gridAfter w:val="1"/>
          <w:wAfter w:w="21" w:type="dxa"/>
          <w:trHeight w:val="151"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C15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AC7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48C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EFC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E98AAF5">
        <w:tblPrEx>
          <w:tblCellMar>
            <w:top w:w="0" w:type="dxa"/>
            <w:left w:w="0" w:type="dxa"/>
            <w:bottom w:w="0" w:type="dxa"/>
            <w:right w:w="0" w:type="dxa"/>
          </w:tblCellMar>
        </w:tblPrEx>
        <w:trPr>
          <w:gridAfter w:val="1"/>
          <w:wAfter w:w="21" w:type="dxa"/>
          <w:trHeight w:val="105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77A0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D372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9CD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药沟桥梁建设工程款：新建人行天桥一座（桥梁主体总长35米，宽3米，主体结构拟采用钢结构，垂直交通体采用混凝土结构，主跨桥下净高6米）。建设项目总投资399.45万元。新建天桥位于茂县河小学东南门附近，该项目的建设主要目的是解决河西小学周边学生及居民过街问题，具有重要的现实意义和建设必要性。</w:t>
            </w:r>
          </w:p>
        </w:tc>
        <w:tc>
          <w:tcPr>
            <w:tcW w:w="3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B5F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cs="宋体"/>
                <w:i w:val="0"/>
                <w:color w:val="000000"/>
                <w:kern w:val="0"/>
                <w:sz w:val="18"/>
                <w:szCs w:val="18"/>
                <w:u w:val="none"/>
                <w:lang w:val="en-US" w:eastAsia="zh-CN" w:bidi="ar"/>
              </w:rPr>
              <w:t>茂</w:t>
            </w:r>
            <w:r>
              <w:rPr>
                <w:rFonts w:ascii="宋体" w:hAnsi="宋体" w:eastAsia="宋体" w:cs="宋体"/>
                <w:i w:val="0"/>
                <w:color w:val="000000"/>
                <w:kern w:val="0"/>
                <w:sz w:val="18"/>
                <w:szCs w:val="18"/>
                <w:u w:val="none"/>
                <w:lang w:val="en-US" w:eastAsia="zh-CN" w:bidi="ar"/>
              </w:rPr>
              <w:t>县凤仪镇药沟桥梁建设工程款：新建人行天桥一座（桥梁主体总长35米，宽3米，主体结构拟采用钢结构，垂直交通体采用混凝土结构，主跨桥下净高6米）。建设项目总投资399.45万元。新建天桥位于茂县河小学东南门附近，该项目的建设主要目的是解决河西小学周边学生及居民过街问题，具有重要的现实意义和建设必要性。</w:t>
            </w:r>
          </w:p>
        </w:tc>
      </w:tr>
      <w:tr w14:paraId="41AAC85D">
        <w:tblPrEx>
          <w:tblCellMar>
            <w:top w:w="0" w:type="dxa"/>
            <w:left w:w="0" w:type="dxa"/>
            <w:bottom w:w="0" w:type="dxa"/>
            <w:right w:w="0" w:type="dxa"/>
          </w:tblCellMar>
        </w:tblPrEx>
        <w:trPr>
          <w:gridAfter w:val="1"/>
          <w:wAfter w:w="21" w:type="dxa"/>
          <w:trHeight w:val="76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9B4A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540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56"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532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预算执行情况良好，现该桥梁还在建设过程中，支付工程预付款86.03万元。</w:t>
            </w:r>
          </w:p>
          <w:p w14:paraId="00CC726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56C40E9">
        <w:tblPrEx>
          <w:tblCellMar>
            <w:top w:w="0" w:type="dxa"/>
            <w:left w:w="0" w:type="dxa"/>
            <w:bottom w:w="0" w:type="dxa"/>
            <w:right w:w="0" w:type="dxa"/>
          </w:tblCellMar>
        </w:tblPrEx>
        <w:trPr>
          <w:gridAfter w:val="1"/>
          <w:wAfter w:w="21" w:type="dxa"/>
          <w:trHeight w:val="304"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A2B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636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1"/>
                <w:szCs w:val="11"/>
                <w:u w:val="none"/>
                <w:lang w:val="en-US" w:eastAsia="zh-CN" w:bidi="ar"/>
              </w:rPr>
              <w:t>年度预算数（万元）</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070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DAC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372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573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093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81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4C6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2B130CA">
        <w:tblPrEx>
          <w:tblCellMar>
            <w:top w:w="0" w:type="dxa"/>
            <w:left w:w="0" w:type="dxa"/>
            <w:bottom w:w="0" w:type="dxa"/>
            <w:right w:w="0" w:type="dxa"/>
          </w:tblCellMar>
        </w:tblPrEx>
        <w:trPr>
          <w:gridAfter w:val="1"/>
          <w:wAfter w:w="21" w:type="dxa"/>
          <w:trHeight w:val="18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B1E1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EF8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517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196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54D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059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2A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D3DB1">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998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25862AA0">
        <w:tblPrEx>
          <w:tblCellMar>
            <w:top w:w="0" w:type="dxa"/>
            <w:left w:w="0" w:type="dxa"/>
            <w:bottom w:w="0" w:type="dxa"/>
            <w:right w:w="0" w:type="dxa"/>
          </w:tblCellMar>
        </w:tblPrEx>
        <w:trPr>
          <w:gridAfter w:val="1"/>
          <w:wAfter w:w="21" w:type="dxa"/>
          <w:trHeight w:val="9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72CB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C2A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660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871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01D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024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267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38F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0442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6FE627B">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EAE2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C05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5EA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999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DE9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41A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008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47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66A2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2DC67AF">
        <w:tblPrEx>
          <w:tblCellMar>
            <w:top w:w="0" w:type="dxa"/>
            <w:left w:w="0" w:type="dxa"/>
            <w:bottom w:w="0" w:type="dxa"/>
            <w:right w:w="0" w:type="dxa"/>
          </w:tblCellMar>
        </w:tblPrEx>
        <w:trPr>
          <w:gridAfter w:val="1"/>
          <w:wAfter w:w="21" w:type="dxa"/>
          <w:trHeight w:val="18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27C6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840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B9C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CB6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6A6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E1C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730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F9F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C23B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A7F2CD">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0E08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79E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ED4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338C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8D03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B316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3C1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750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439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92CBCD6">
        <w:tblPrEx>
          <w:tblCellMar>
            <w:top w:w="0" w:type="dxa"/>
            <w:left w:w="0" w:type="dxa"/>
            <w:bottom w:w="0" w:type="dxa"/>
            <w:right w:w="0" w:type="dxa"/>
          </w:tblCellMar>
        </w:tblPrEx>
        <w:trPr>
          <w:gridAfter w:val="1"/>
          <w:wAfter w:w="21" w:type="dxa"/>
          <w:trHeight w:val="245"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C2E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8EB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B10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604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D15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071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7C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5C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C90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72C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F70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1FF8CED">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64C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27E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37C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D23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新建过街天桥一座</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B2A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F74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3B6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5A6D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50E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4EB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CB97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53188AD">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2496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D20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CDB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487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按照及时要求完成项目建设</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F40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49D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AFC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AC89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4A9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6A4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62B3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8ADBAFC">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5F58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15AB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33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4AD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551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40F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545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F636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98A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EEA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FCAB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823BBB2">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ED3B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C8C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81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59F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解决河西小学周边学生及居民过街问题</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018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3CD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72D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2821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148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B27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41E0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A1F24E6">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D786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FCEE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FD3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AE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项目主体使用年限</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42B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643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1B5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D2B1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3D5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2AC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9782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5BBA315">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6D7C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AE9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8FB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45B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D49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171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0F7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2E66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011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52C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2E1D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104E6AA">
        <w:tblPrEx>
          <w:tblCellMar>
            <w:top w:w="0" w:type="dxa"/>
            <w:left w:w="0" w:type="dxa"/>
            <w:bottom w:w="0" w:type="dxa"/>
            <w:right w:w="0" w:type="dxa"/>
          </w:tblCellMar>
        </w:tblPrEx>
        <w:trPr>
          <w:gridAfter w:val="1"/>
          <w:wAfter w:w="21" w:type="dxa"/>
          <w:trHeight w:val="44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6E9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72F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83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13A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茂县凤仪镇药沟桥梁建设预算资金</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591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3E4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399.45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C2D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436A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CD6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4AE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56AB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474CDA">
        <w:tblPrEx>
          <w:tblCellMar>
            <w:top w:w="0" w:type="dxa"/>
            <w:left w:w="0" w:type="dxa"/>
            <w:bottom w:w="0" w:type="dxa"/>
            <w:right w:w="0" w:type="dxa"/>
          </w:tblCellMar>
        </w:tblPrEx>
        <w:trPr>
          <w:gridAfter w:val="1"/>
          <w:wAfter w:w="21" w:type="dxa"/>
          <w:trHeight w:val="90" w:hRule="atLeast"/>
        </w:trPr>
        <w:tc>
          <w:tcPr>
            <w:tcW w:w="824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B6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809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656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076B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DBC59B8">
        <w:tblPrEx>
          <w:tblCellMar>
            <w:top w:w="0" w:type="dxa"/>
            <w:left w:w="0" w:type="dxa"/>
            <w:bottom w:w="0" w:type="dxa"/>
            <w:right w:w="0" w:type="dxa"/>
          </w:tblCellMar>
        </w:tblPrEx>
        <w:trPr>
          <w:gridAfter w:val="1"/>
          <w:wAfter w:w="21" w:type="dxa"/>
          <w:trHeight w:val="304"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C91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7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1FE1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该项目的建设解决了河西小学周边学生及居民过街问题，达到了预期的绩效目标，具有显著的社会效益</w:t>
            </w:r>
            <w:r>
              <w:rPr>
                <w:rFonts w:hint="eastAsia" w:ascii="宋体" w:hAnsi="宋体" w:eastAsia="宋体" w:cs="宋体"/>
                <w:i w:val="0"/>
                <w:color w:val="000000"/>
                <w:kern w:val="0"/>
                <w:sz w:val="18"/>
                <w:szCs w:val="18"/>
                <w:u w:val="none"/>
                <w:lang w:val="zh-CN" w:eastAsia="zh-CN" w:bidi="ar"/>
              </w:rPr>
              <w:t>。</w:t>
            </w:r>
          </w:p>
        </w:tc>
      </w:tr>
      <w:tr w14:paraId="3CD4F762">
        <w:tblPrEx>
          <w:tblCellMar>
            <w:top w:w="0" w:type="dxa"/>
            <w:left w:w="0" w:type="dxa"/>
            <w:bottom w:w="0" w:type="dxa"/>
            <w:right w:w="0" w:type="dxa"/>
          </w:tblCellMar>
        </w:tblPrEx>
        <w:trPr>
          <w:gridAfter w:val="1"/>
          <w:wAfter w:w="21" w:type="dxa"/>
          <w:trHeight w:val="244"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230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7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107C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1F886DA2">
        <w:tblPrEx>
          <w:tblCellMar>
            <w:top w:w="0" w:type="dxa"/>
            <w:left w:w="0" w:type="dxa"/>
            <w:bottom w:w="0" w:type="dxa"/>
            <w:right w:w="0" w:type="dxa"/>
          </w:tblCellMar>
        </w:tblPrEx>
        <w:trPr>
          <w:gridAfter w:val="1"/>
          <w:wAfter w:w="21" w:type="dxa"/>
          <w:trHeight w:val="614"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A94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7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F48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07F4F0E7">
        <w:tblPrEx>
          <w:tblCellMar>
            <w:top w:w="0" w:type="dxa"/>
            <w:left w:w="0" w:type="dxa"/>
            <w:bottom w:w="0" w:type="dxa"/>
            <w:right w:w="0" w:type="dxa"/>
          </w:tblCellMar>
        </w:tblPrEx>
        <w:trPr>
          <w:trHeight w:val="90" w:hRule="atLeast"/>
        </w:trPr>
        <w:tc>
          <w:tcPr>
            <w:tcW w:w="10380"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8E0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BED7733">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AA6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A38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51322322T000006210907-眉山市东坡区纪委对口帮扶资金</w:t>
            </w:r>
          </w:p>
        </w:tc>
      </w:tr>
      <w:tr w14:paraId="489F81FC">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78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1BC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73B638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8C9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F4BC15A">
        <w:tblPrEx>
          <w:tblCellMar>
            <w:top w:w="0" w:type="dxa"/>
            <w:left w:w="0" w:type="dxa"/>
            <w:bottom w:w="0" w:type="dxa"/>
            <w:right w:w="0" w:type="dxa"/>
          </w:tblCellMar>
        </w:tblPrEx>
        <w:trPr>
          <w:trHeight w:val="286"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B0B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8D6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FB7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2B1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0A00B59">
        <w:tblPrEx>
          <w:tblCellMar>
            <w:top w:w="0" w:type="dxa"/>
            <w:left w:w="0" w:type="dxa"/>
            <w:bottom w:w="0" w:type="dxa"/>
            <w:right w:w="0" w:type="dxa"/>
          </w:tblCellMar>
        </w:tblPrEx>
        <w:trPr>
          <w:trHeight w:val="904"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07CC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3A96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116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眉山市东坡区纪委对口帮扶资金：用于凤仪镇纪委购买1台办公笔记本电脑及1台打印机1万元；外南社区办公经费1万元，外南社区对城南B区治理电力设施</w:t>
            </w:r>
            <w:r>
              <w:rPr>
                <w:rFonts w:ascii="宋体" w:hAnsi="宋体" w:eastAsia="宋体" w:cs="宋体"/>
                <w:b w:val="0"/>
                <w:bCs w:val="0"/>
                <w:i w:val="0"/>
                <w:color w:val="000000"/>
                <w:kern w:val="0"/>
                <w:sz w:val="18"/>
                <w:szCs w:val="18"/>
                <w:u w:val="none"/>
                <w:lang w:val="en-US" w:eastAsia="zh-CN" w:bidi="ar"/>
              </w:rPr>
              <w:t>、污水管网、消防设施维修维护、环境卫生整治6万元。提升了凤仪镇纪委办公室及外南社区办公室办公条件，改善城南B区基础设施条件。</w:t>
            </w:r>
          </w:p>
        </w:tc>
        <w:tc>
          <w:tcPr>
            <w:tcW w:w="320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31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纪委对口帮扶资金：用于凤仪镇纪委购买1台办公笔记本电脑及1台打印机1万元；外南社区办公经费1万元，外南社区对城南B区治理电力设施、污水管网、消防设施维修维护、环境卫生整治6万元。提升了凤仪镇纪委办公室及外南社区办公室办公条件，改善城南B区基础设施条件。</w:t>
            </w:r>
          </w:p>
        </w:tc>
      </w:tr>
      <w:tr w14:paraId="7029B3DF">
        <w:tblPrEx>
          <w:tblCellMar>
            <w:top w:w="0" w:type="dxa"/>
            <w:left w:w="0" w:type="dxa"/>
            <w:bottom w:w="0" w:type="dxa"/>
            <w:right w:w="0" w:type="dxa"/>
          </w:tblCellMar>
        </w:tblPrEx>
        <w:trPr>
          <w:trHeight w:val="688"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6B24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D2B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AF5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ab/>
            </w:r>
            <w:r>
              <w:rPr>
                <w:rFonts w:hint="eastAsia" w:ascii="宋体" w:hAnsi="宋体" w:eastAsia="宋体" w:cs="宋体"/>
                <w:i w:val="0"/>
                <w:color w:val="000000"/>
                <w:kern w:val="0"/>
                <w:sz w:val="18"/>
                <w:szCs w:val="18"/>
                <w:u w:val="none"/>
                <w:lang w:val="zh-CN" w:eastAsia="zh-CN" w:bidi="ar"/>
              </w:rPr>
              <w:t>外南社区城南B区</w:t>
            </w:r>
            <w:r>
              <w:rPr>
                <w:rFonts w:hint="eastAsia" w:ascii="宋体" w:hAnsi="宋体" w:eastAsia="宋体" w:cs="宋体"/>
                <w:i w:val="0"/>
                <w:color w:val="000000"/>
                <w:kern w:val="0"/>
                <w:sz w:val="18"/>
                <w:szCs w:val="18"/>
                <w:u w:val="none"/>
                <w:lang w:val="en-US" w:eastAsia="zh-CN" w:bidi="ar"/>
              </w:rPr>
              <w:t>维修整治项目于2022年4月验收合格，2023年5月复验合格。</w:t>
            </w:r>
            <w:r>
              <w:rPr>
                <w:rFonts w:hint="eastAsia" w:ascii="宋体" w:hAnsi="宋体" w:eastAsia="宋体" w:cs="宋体"/>
                <w:i w:val="0"/>
                <w:color w:val="000000"/>
                <w:kern w:val="0"/>
                <w:sz w:val="18"/>
                <w:szCs w:val="18"/>
                <w:u w:val="none"/>
                <w:lang w:val="zh-CN" w:eastAsia="zh-CN" w:bidi="ar"/>
              </w:rPr>
              <w:t>于202</w:t>
            </w:r>
            <w:r>
              <w:rPr>
                <w:rFonts w:hint="eastAsia" w:ascii="宋体" w:hAnsi="宋体" w:eastAsia="宋体" w:cs="宋体"/>
                <w:i w:val="0"/>
                <w:color w:val="000000"/>
                <w:kern w:val="0"/>
                <w:sz w:val="18"/>
                <w:szCs w:val="18"/>
                <w:u w:val="none"/>
                <w:lang w:val="en-US" w:eastAsia="zh-CN" w:bidi="ar"/>
              </w:rPr>
              <w:t>4</w:t>
            </w:r>
            <w:r>
              <w:rPr>
                <w:rFonts w:hint="eastAsia" w:ascii="宋体" w:hAnsi="宋体" w:eastAsia="宋体" w:cs="宋体"/>
                <w:i w:val="0"/>
                <w:color w:val="000000"/>
                <w:kern w:val="0"/>
                <w:sz w:val="18"/>
                <w:szCs w:val="18"/>
                <w:u w:val="none"/>
                <w:lang w:val="zh-CN" w:eastAsia="zh-CN" w:bidi="ar"/>
              </w:rPr>
              <w:t>年</w:t>
            </w:r>
            <w:r>
              <w:rPr>
                <w:rFonts w:hint="eastAsia" w:ascii="宋体" w:hAnsi="宋体" w:eastAsia="宋体" w:cs="宋体"/>
                <w:i w:val="0"/>
                <w:color w:val="000000"/>
                <w:kern w:val="0"/>
                <w:sz w:val="18"/>
                <w:szCs w:val="18"/>
                <w:u w:val="none"/>
                <w:lang w:val="en-US" w:eastAsia="zh-CN" w:bidi="ar"/>
              </w:rPr>
              <w:t>12月</w:t>
            </w:r>
            <w:r>
              <w:rPr>
                <w:rFonts w:hint="eastAsia" w:ascii="宋体" w:hAnsi="宋体" w:eastAsia="宋体" w:cs="宋体"/>
                <w:i w:val="0"/>
                <w:color w:val="000000"/>
                <w:kern w:val="0"/>
                <w:sz w:val="18"/>
                <w:szCs w:val="18"/>
                <w:u w:val="none"/>
                <w:lang w:val="zh-CN" w:eastAsia="zh-CN" w:bidi="ar"/>
              </w:rPr>
              <w:t>支付外南社区城南B区</w:t>
            </w:r>
            <w:r>
              <w:rPr>
                <w:rFonts w:hint="eastAsia" w:ascii="宋体" w:hAnsi="宋体" w:eastAsia="宋体" w:cs="宋体"/>
                <w:i w:val="0"/>
                <w:color w:val="000000"/>
                <w:kern w:val="0"/>
                <w:sz w:val="18"/>
                <w:szCs w:val="18"/>
                <w:u w:val="none"/>
                <w:lang w:val="en-US" w:eastAsia="zh-CN" w:bidi="ar"/>
              </w:rPr>
              <w:t>维修整治项目</w:t>
            </w:r>
            <w:r>
              <w:rPr>
                <w:rFonts w:hint="eastAsia" w:ascii="宋体" w:hAnsi="宋体" w:eastAsia="宋体" w:cs="宋体"/>
                <w:i w:val="0"/>
                <w:color w:val="000000"/>
                <w:kern w:val="0"/>
                <w:sz w:val="18"/>
                <w:szCs w:val="18"/>
                <w:u w:val="none"/>
                <w:lang w:val="zh-CN" w:eastAsia="zh-CN" w:bidi="ar"/>
              </w:rPr>
              <w:t>保证金</w:t>
            </w:r>
            <w:r>
              <w:rPr>
                <w:rFonts w:hint="eastAsia" w:ascii="宋体" w:hAnsi="宋体" w:eastAsia="宋体" w:cs="宋体"/>
                <w:i w:val="0"/>
                <w:color w:val="000000"/>
                <w:kern w:val="0"/>
                <w:sz w:val="18"/>
                <w:szCs w:val="18"/>
                <w:u w:val="none"/>
                <w:lang w:val="en-US" w:eastAsia="zh-CN" w:bidi="ar"/>
              </w:rPr>
              <w:t>0.18万元，退回净结余0.11万元。</w:t>
            </w:r>
          </w:p>
          <w:p w14:paraId="1F6AF4CE">
            <w:pPr>
              <w:keepNext w:val="0"/>
              <w:keepLines w:val="0"/>
              <w:pageBreakBefore w:val="0"/>
              <w:tabs>
                <w:tab w:val="left" w:pos="1949"/>
              </w:tabs>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lang w:eastAsia="zh-CN"/>
              </w:rPr>
            </w:pPr>
          </w:p>
        </w:tc>
      </w:tr>
      <w:tr w14:paraId="3D4D4839">
        <w:tblPrEx>
          <w:tblCellMar>
            <w:top w:w="0" w:type="dxa"/>
            <w:left w:w="0" w:type="dxa"/>
            <w:bottom w:w="0" w:type="dxa"/>
            <w:right w:w="0" w:type="dxa"/>
          </w:tblCellMar>
        </w:tblPrEx>
        <w:trPr>
          <w:trHeight w:val="361"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75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E9E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D2D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5DE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C19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016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8FA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EFD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649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D85C0B9">
        <w:tblPrEx>
          <w:tblCellMar>
            <w:top w:w="0" w:type="dxa"/>
            <w:left w:w="0" w:type="dxa"/>
            <w:bottom w:w="0" w:type="dxa"/>
            <w:right w:w="0" w:type="dxa"/>
          </w:tblCellMar>
        </w:tblPrEx>
        <w:trPr>
          <w:trHeight w:val="346"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F6F2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98E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164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639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EC2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9D7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8B1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E9991">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31E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4B841F75">
        <w:tblPrEx>
          <w:tblCellMar>
            <w:top w:w="0" w:type="dxa"/>
            <w:left w:w="0" w:type="dxa"/>
            <w:bottom w:w="0" w:type="dxa"/>
            <w:right w:w="0" w:type="dxa"/>
          </w:tblCellMar>
        </w:tblPrEx>
        <w:trPr>
          <w:trHeight w:val="391"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6A9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F70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5D3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C7B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56B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01C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C19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C8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3471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9554787">
        <w:tblPrEx>
          <w:tblCellMar>
            <w:top w:w="0" w:type="dxa"/>
            <w:left w:w="0" w:type="dxa"/>
            <w:bottom w:w="0" w:type="dxa"/>
            <w:right w:w="0" w:type="dxa"/>
          </w:tblCellMar>
        </w:tblPrEx>
        <w:trPr>
          <w:trHeight w:val="40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92C4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0F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C51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202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C07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E22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CE7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A07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013B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B0BBADB">
        <w:tblPrEx>
          <w:tblCellMar>
            <w:top w:w="0" w:type="dxa"/>
            <w:left w:w="0" w:type="dxa"/>
            <w:bottom w:w="0" w:type="dxa"/>
            <w:right w:w="0" w:type="dxa"/>
          </w:tblCellMar>
        </w:tblPrEx>
        <w:trPr>
          <w:trHeight w:val="361"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CFE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9E7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3B9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9BC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F5F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B38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241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93B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6517A">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1D87F3A">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F0B2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0DD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8D47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EDFF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9D8A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DE38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1A5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286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4D96B">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95B1290">
        <w:tblPrEx>
          <w:tblCellMar>
            <w:top w:w="0" w:type="dxa"/>
            <w:left w:w="0" w:type="dxa"/>
            <w:bottom w:w="0" w:type="dxa"/>
            <w:right w:w="0" w:type="dxa"/>
          </w:tblCellMar>
        </w:tblPrEx>
        <w:trPr>
          <w:trHeight w:val="452"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2F0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5B7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DE0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849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357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B73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92A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E06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42C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56F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58E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5280A2F">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10BC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895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F15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7F9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项目验收治理</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3B4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2D0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F116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925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优</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362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93E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086A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575AE79">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8201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792E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9D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819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8E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C33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F9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538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5E5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49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5330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0032BB7">
        <w:tblPrEx>
          <w:tblCellMar>
            <w:top w:w="0" w:type="dxa"/>
            <w:left w:w="0" w:type="dxa"/>
            <w:bottom w:w="0" w:type="dxa"/>
            <w:right w:w="0" w:type="dxa"/>
          </w:tblCellMar>
        </w:tblPrEx>
        <w:trPr>
          <w:trHeight w:val="452"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1E9D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C0B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EE3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A8C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改善城南B区基础设施条件</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EA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354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C898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C3F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高</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E01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1FE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0991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CB800EC">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5CB3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0A0D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DD6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13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保护生态环境</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12D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335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C50C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245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高</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E03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4FF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4317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DB7AE6F">
        <w:tblPrEx>
          <w:tblCellMar>
            <w:top w:w="0" w:type="dxa"/>
            <w:left w:w="0" w:type="dxa"/>
            <w:bottom w:w="0" w:type="dxa"/>
            <w:right w:w="0" w:type="dxa"/>
          </w:tblCellMar>
        </w:tblPrEx>
        <w:trPr>
          <w:trHeight w:val="452"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D310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78D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813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帮扶对象满意度指标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CE3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193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7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8A4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FD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7C9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58E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D74E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D70B729">
        <w:tblPrEx>
          <w:tblCellMar>
            <w:top w:w="0" w:type="dxa"/>
            <w:left w:w="0" w:type="dxa"/>
            <w:bottom w:w="0" w:type="dxa"/>
            <w:right w:w="0" w:type="dxa"/>
          </w:tblCellMar>
        </w:tblPrEx>
        <w:trPr>
          <w:trHeight w:val="286" w:hRule="atLeast"/>
        </w:trPr>
        <w:tc>
          <w:tcPr>
            <w:tcW w:w="8264"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ADB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20B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04A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A9F2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0E6748E">
        <w:tblPrEx>
          <w:tblCellMar>
            <w:top w:w="0" w:type="dxa"/>
            <w:left w:w="0" w:type="dxa"/>
            <w:bottom w:w="0" w:type="dxa"/>
            <w:right w:w="0" w:type="dxa"/>
          </w:tblCellMar>
        </w:tblPrEx>
        <w:trPr>
          <w:trHeight w:val="603"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0F2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91"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2B4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val="0"/>
                <w:bCs w:val="0"/>
                <w:i w:val="0"/>
                <w:color w:val="000000"/>
                <w:kern w:val="0"/>
                <w:sz w:val="18"/>
                <w:szCs w:val="18"/>
                <w:u w:val="none"/>
                <w:lang w:val="zh-CN" w:eastAsia="zh-CN" w:bidi="ar"/>
              </w:rPr>
            </w:pPr>
            <w:r>
              <w:rPr>
                <w:rFonts w:hint="eastAsia" w:ascii="宋体" w:hAnsi="宋体" w:eastAsia="宋体" w:cs="宋体"/>
                <w:b w:val="0"/>
                <w:bCs w:val="0"/>
                <w:i w:val="0"/>
                <w:color w:val="000000"/>
                <w:kern w:val="0"/>
                <w:sz w:val="18"/>
                <w:szCs w:val="18"/>
                <w:u w:val="none"/>
                <w:lang w:val="zh-CN" w:eastAsia="zh-CN" w:bidi="ar"/>
              </w:rPr>
              <w:t>提升了凤仪镇纪委办公室及外南社区办公室办公条件，改善城南B区基础设施条件。</w:t>
            </w:r>
          </w:p>
          <w:p w14:paraId="198692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p>
        </w:tc>
      </w:tr>
      <w:tr w14:paraId="3ACF5F35">
        <w:tblPrEx>
          <w:tblCellMar>
            <w:top w:w="0" w:type="dxa"/>
            <w:left w:w="0" w:type="dxa"/>
            <w:bottom w:w="0" w:type="dxa"/>
            <w:right w:w="0" w:type="dxa"/>
          </w:tblCellMar>
        </w:tblPrEx>
        <w:trPr>
          <w:trHeight w:val="3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9DA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91"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666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6204C082">
        <w:tblPrEx>
          <w:tblCellMar>
            <w:top w:w="0" w:type="dxa"/>
            <w:left w:w="0" w:type="dxa"/>
            <w:bottom w:w="0" w:type="dxa"/>
            <w:right w:w="0" w:type="dxa"/>
          </w:tblCellMar>
        </w:tblPrEx>
        <w:trPr>
          <w:trHeight w:val="417"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411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91"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8D4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3E308772">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FE79EFF">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B82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928891F">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1AA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69B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51322322T000006835223-2021年革命老区转移支付资金（茂县凤仪镇吉鱼村乡村振兴示范点质保金）</w:t>
            </w:r>
          </w:p>
        </w:tc>
      </w:tr>
      <w:tr w14:paraId="0294DDAC">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B14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F2A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6BC1E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2F6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3A30907C">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558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22C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45D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CFC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B6550AD">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013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6E2E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256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2021年革命老区转移支付资金（茂县凤仪镇吉鱼村乡村振兴示范点质保金）：用于支付凤仪镇吉鱼村乡村振兴示范点质保金76632.63元。进一步完善吉鱼村基础设施，保障项目顺利实施。</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561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2021年革命老区转移支付资金（茂县凤仪镇吉鱼村乡村振兴示范点质保金）：用于支付凤仪镇吉鱼村乡村振兴示范点质保金76632.63元。进一步完善吉鱼村基础设施，保障项目顺利实施。</w:t>
            </w:r>
          </w:p>
        </w:tc>
      </w:tr>
      <w:tr w14:paraId="78BB7F3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159D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3EF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3F3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该资金为</w:t>
            </w:r>
            <w:r>
              <w:rPr>
                <w:rFonts w:hint="eastAsia" w:ascii="宋体" w:hAnsi="宋体" w:eastAsia="宋体" w:cs="宋体"/>
                <w:i w:val="0"/>
                <w:color w:val="000000"/>
                <w:kern w:val="0"/>
                <w:sz w:val="18"/>
                <w:szCs w:val="18"/>
                <w:u w:val="none"/>
                <w:lang w:val="zh-CN" w:eastAsia="zh-CN" w:bidi="ar"/>
              </w:rPr>
              <w:t>2021年革命老区转移支付资金（茂县凤仪镇吉鱼村乡村振兴示范点质保金）</w:t>
            </w:r>
            <w:r>
              <w:rPr>
                <w:rFonts w:hint="eastAsia" w:ascii="宋体" w:hAnsi="宋体" w:eastAsia="宋体" w:cs="宋体"/>
                <w:i w:val="0"/>
                <w:color w:val="000000"/>
                <w:kern w:val="0"/>
                <w:sz w:val="18"/>
                <w:szCs w:val="18"/>
                <w:u w:val="none"/>
                <w:lang w:val="en-US" w:eastAsia="zh-CN" w:bidi="ar"/>
              </w:rPr>
              <w:t>净结余，于2024年12月</w:t>
            </w:r>
            <w:r>
              <w:rPr>
                <w:rFonts w:hint="eastAsia" w:ascii="宋体" w:hAnsi="宋体" w:cs="宋体"/>
                <w:i w:val="0"/>
                <w:color w:val="000000"/>
                <w:kern w:val="0"/>
                <w:sz w:val="18"/>
                <w:szCs w:val="18"/>
                <w:u w:val="none"/>
                <w:lang w:val="en-US" w:eastAsia="zh-CN" w:bidi="ar"/>
              </w:rPr>
              <w:t>退回县财政局</w:t>
            </w:r>
            <w:r>
              <w:rPr>
                <w:rFonts w:hint="eastAsia" w:ascii="宋体" w:hAnsi="宋体" w:eastAsia="宋体" w:cs="宋体"/>
                <w:i w:val="0"/>
                <w:color w:val="000000"/>
                <w:kern w:val="0"/>
                <w:sz w:val="18"/>
                <w:szCs w:val="18"/>
                <w:u w:val="none"/>
                <w:lang w:val="en-US" w:eastAsia="zh-CN" w:bidi="ar"/>
              </w:rPr>
              <w:t>。</w:t>
            </w:r>
          </w:p>
          <w:p w14:paraId="74E0214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580D5F2">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C5F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192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74E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A5B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708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DD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942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D77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D3C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8EAB7AD">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C1F1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E6C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26D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489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054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178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806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EAB47">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28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5FE72036">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15B1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11B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7D3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361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22E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A0E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CD7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E22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7AA7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FBD0E85">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24C6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8FE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2C9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2DF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3FC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5F6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D27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FEE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3F553">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85977B5">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A86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007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3BE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059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CFC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44C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B3B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916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CFF7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6F516F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4FC6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8F2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6711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D6EA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3199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4336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515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DDB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F7703">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44F8899">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F91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D58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0DC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C51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E0F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41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91A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4A1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D81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1E0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714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31B115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0EBF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934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D33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DF7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650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706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27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EEB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5D0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697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3322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8DFC55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8C2F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EBC7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D02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E01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A76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C93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C40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25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21B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805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9D1F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4BE517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B6AC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EEC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976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A4C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进一步完善吉鱼村基础设施，保障项目顺利实施。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DA8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BAD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01CE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271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进一步完善</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E6F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086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E7D4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50D758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A740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BD4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221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C5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5AF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193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C26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A4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A7C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E07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23F7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F18C84D">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C9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837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A1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A3DA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5D86E2A">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F9D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449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本次绩效自评工作，项目的实施得到了当地受益群众的好评。进一步完善吉鱼村基础设施，保障项目顺利实施。</w:t>
            </w:r>
          </w:p>
        </w:tc>
      </w:tr>
      <w:tr w14:paraId="4A6670AE">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A37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997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2D5FEA66">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19E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E94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5C086D05">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1998EA0">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224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670B577">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DB8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DD3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51322322T000006835944-凤仪镇2016年新增债券调整项目资金质保金</w:t>
            </w:r>
          </w:p>
        </w:tc>
      </w:tr>
      <w:tr w14:paraId="1A563151">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958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255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D34E9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D4E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852BDF4">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88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BEE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41D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C3D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EE9B42A">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5B08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04B5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8F60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凤仪镇2016年新增债券调整项目资金质保金：用于支付凤仪镇2016年新增债券调整项目资金质保金136411.55元。进一步完善各村基础设施，保障项目顺利实施。</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5FA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凤仪镇2016年新增债券调整项目资金质保金：用于支付凤仪镇2016年新增债券调整项目资金质保金136411.55元。进一步完善各村基础设施，保障项目顺利实施。</w:t>
            </w:r>
          </w:p>
        </w:tc>
      </w:tr>
      <w:tr w14:paraId="27F7E86A">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C621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4E0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4E4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该资金为</w:t>
            </w:r>
            <w:r>
              <w:rPr>
                <w:rFonts w:hint="eastAsia" w:ascii="宋体" w:hAnsi="宋体" w:eastAsia="宋体" w:cs="宋体"/>
                <w:i w:val="0"/>
                <w:color w:val="000000"/>
                <w:kern w:val="0"/>
                <w:sz w:val="18"/>
                <w:szCs w:val="18"/>
                <w:u w:val="none"/>
                <w:lang w:val="zh-CN" w:eastAsia="zh-CN" w:bidi="ar"/>
              </w:rPr>
              <w:t>凤仪镇2016年新增债券调整项目</w:t>
            </w:r>
            <w:r>
              <w:rPr>
                <w:rFonts w:hint="eastAsia" w:ascii="宋体" w:hAnsi="宋体" w:eastAsia="宋体" w:cs="宋体"/>
                <w:i w:val="0"/>
                <w:color w:val="000000"/>
                <w:kern w:val="0"/>
                <w:sz w:val="18"/>
                <w:szCs w:val="18"/>
                <w:u w:val="none"/>
                <w:lang w:val="en-US" w:eastAsia="zh-CN" w:bidi="ar"/>
              </w:rPr>
              <w:t>净结余，于2024年12月</w:t>
            </w:r>
            <w:r>
              <w:rPr>
                <w:rFonts w:hint="eastAsia" w:ascii="宋体" w:hAnsi="宋体" w:cs="宋体"/>
                <w:i w:val="0"/>
                <w:color w:val="000000"/>
                <w:kern w:val="0"/>
                <w:sz w:val="18"/>
                <w:szCs w:val="18"/>
                <w:u w:val="none"/>
                <w:lang w:val="en-US" w:eastAsia="zh-CN" w:bidi="ar"/>
              </w:rPr>
              <w:t>退回县财政局</w:t>
            </w:r>
            <w:r>
              <w:rPr>
                <w:rFonts w:hint="eastAsia" w:ascii="宋体" w:hAnsi="宋体" w:eastAsia="宋体" w:cs="宋体"/>
                <w:i w:val="0"/>
                <w:color w:val="000000"/>
                <w:kern w:val="0"/>
                <w:sz w:val="18"/>
                <w:szCs w:val="18"/>
                <w:u w:val="none"/>
                <w:lang w:val="en-US" w:eastAsia="zh-CN" w:bidi="ar"/>
              </w:rPr>
              <w:t>。</w:t>
            </w:r>
          </w:p>
          <w:p w14:paraId="54A03E7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9151683">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CE7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900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3A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9E2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02B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42B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5F8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551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8E9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70C5E79">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0519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439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AE7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A2E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CEF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E43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5C9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1B9CE">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A7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20C5872F">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E394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51C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17D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661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9C2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2B8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7EE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E83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E4948">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1D1C9FF">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399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F8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AF1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49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403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114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EB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080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46D63">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CC76EA">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C527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AB0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4EE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BBB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687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BFE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020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C7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5A13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6DB3C4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E58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A2A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B7E8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C6A9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2BCB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73A3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B43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12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BE52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D015937">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BDF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8B4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658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E19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6C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3BD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2FE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AC2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C68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26C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03B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146B07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F59E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F3F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124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FA0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1C9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991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F90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BB8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7C6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C1D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D94C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F908B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B89B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36F1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BA1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1FB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BC7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A4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F6E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8D7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4F1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F34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092C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A28EE1C">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CA1F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19B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CB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9D9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进一步完善各村基础设施，保障项目顺利实施。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099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983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7C68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87B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进一步完善</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110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762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1C94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3A6FFCB">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F0E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9D3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6F5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A20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18C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8E5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D69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E22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535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3C4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0980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2A4F33C">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7F3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72F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120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DC96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3C1D879">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65D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31A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本次绩效自评工作，项目的实施得到了当地受益群众的好评。进一步完善各村基础设施，保障项目顺利实施。</w:t>
            </w:r>
          </w:p>
        </w:tc>
      </w:tr>
      <w:tr w14:paraId="63426A7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64E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C8E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3BE8F3F0">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A01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09E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444230B7">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4A76746">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834598B">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03847942">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2B5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289B6B8C">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8646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BC38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51322322T000006836075-凤仪镇2021年统筹整合使用财政涉农资金（项目质保金）</w:t>
            </w:r>
          </w:p>
        </w:tc>
      </w:tr>
      <w:tr w14:paraId="69D68440">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223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35C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4D1CE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20D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3186FCA">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6DA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E7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C97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21F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C9298CC">
        <w:tblPrEx>
          <w:tblCellMar>
            <w:top w:w="0" w:type="dxa"/>
            <w:left w:w="0" w:type="dxa"/>
            <w:bottom w:w="0" w:type="dxa"/>
            <w:right w:w="0" w:type="dxa"/>
          </w:tblCellMar>
        </w:tblPrEx>
        <w:trPr>
          <w:trHeight w:val="5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FB9C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F7DFA">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580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凤仪镇2021年统筹整合使用财政涉农资金（项目质保金质保金）：用于支付凤仪镇2021年统筹整合使用财政涉农资金质保金61371.62 元。完善我镇坪头村、宗渠村、南庄村、静州村水利基础设施建设，保障农田灌溉，促进村民增收致富。</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0715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凤仪镇2021年统筹整合使用财政涉农资金（项目质保金质保金）：用于支付凤仪镇2021年统筹整合使用财政涉农资金质保金61371.62 元。完善我镇坪头村、宗渠村、南庄村、静州村水利基础设施建设，保障农田灌溉，促进村民增收致富。</w:t>
            </w:r>
          </w:p>
        </w:tc>
      </w:tr>
      <w:tr w14:paraId="2959504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C453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E69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474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该资金为</w:t>
            </w:r>
            <w:r>
              <w:rPr>
                <w:rFonts w:hint="eastAsia" w:ascii="宋体" w:hAnsi="宋体" w:eastAsia="宋体" w:cs="宋体"/>
                <w:i w:val="0"/>
                <w:color w:val="000000"/>
                <w:kern w:val="0"/>
                <w:sz w:val="18"/>
                <w:szCs w:val="18"/>
                <w:u w:val="none"/>
                <w:lang w:val="zh-CN" w:eastAsia="zh-CN" w:bidi="ar"/>
              </w:rPr>
              <w:t>凤仪镇2021年统筹整合使用财政涉农资金</w:t>
            </w:r>
            <w:r>
              <w:rPr>
                <w:rFonts w:hint="eastAsia" w:ascii="宋体" w:hAnsi="宋体" w:eastAsia="宋体" w:cs="宋体"/>
                <w:i w:val="0"/>
                <w:color w:val="000000"/>
                <w:kern w:val="0"/>
                <w:sz w:val="18"/>
                <w:szCs w:val="18"/>
                <w:u w:val="none"/>
                <w:lang w:val="en-US" w:eastAsia="zh-CN" w:bidi="ar"/>
              </w:rPr>
              <w:t>净结余，于2024年12月</w:t>
            </w:r>
            <w:r>
              <w:rPr>
                <w:rFonts w:hint="eastAsia" w:ascii="宋体" w:hAnsi="宋体" w:cs="宋体"/>
                <w:i w:val="0"/>
                <w:color w:val="000000"/>
                <w:kern w:val="0"/>
                <w:sz w:val="18"/>
                <w:szCs w:val="18"/>
                <w:u w:val="none"/>
                <w:lang w:val="en-US" w:eastAsia="zh-CN" w:bidi="ar"/>
              </w:rPr>
              <w:t>退回县财政局</w:t>
            </w:r>
            <w:r>
              <w:rPr>
                <w:rFonts w:hint="eastAsia" w:ascii="宋体" w:hAnsi="宋体" w:eastAsia="宋体" w:cs="宋体"/>
                <w:i w:val="0"/>
                <w:color w:val="000000"/>
                <w:kern w:val="0"/>
                <w:sz w:val="18"/>
                <w:szCs w:val="18"/>
                <w:u w:val="none"/>
                <w:lang w:val="en-US" w:eastAsia="zh-CN" w:bidi="ar"/>
              </w:rPr>
              <w:t>。</w:t>
            </w:r>
          </w:p>
          <w:p w14:paraId="7D83D96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23EA2EA">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8A9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FCC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FB8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327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08A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7B1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E02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32B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24F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C6E876C">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099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95B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08F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C63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0F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50F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64A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C8A77">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1FD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17C882C5">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6ECA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334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7EC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0B9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804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7B6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950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314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51E1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18D0799">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6538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0B1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D78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301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B90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9B9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6C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296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23D4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5745E19">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6EA7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A80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C9D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F9A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7FC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AAA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671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EF3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8562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6A4B9B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8896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5D9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0B66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C198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F24E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0F02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6D3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482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C08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958C50B">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33A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4EC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264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B18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189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56F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A4D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626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F3A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0D6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75A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031E63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93D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771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A76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1AF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E1E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559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6D1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FDE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97A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4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9050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34B7BC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7AD4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EF9E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D80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7E6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792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240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228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728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D34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65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43F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A170C2B">
        <w:tblPrEx>
          <w:tblCellMar>
            <w:top w:w="0" w:type="dxa"/>
            <w:left w:w="0" w:type="dxa"/>
            <w:bottom w:w="0" w:type="dxa"/>
            <w:right w:w="0"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BBB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FF1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EE6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E05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完善我镇坪头村、宗渠村、南庄村、静州村水利基础设施建设，保障农田灌溉，促进村民增收致富。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4A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D96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高中低</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30F3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23B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高中低</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5FE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B42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8A01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2B44CC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A0F2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09A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EAE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7F6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730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4D7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5C3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2FB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8D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808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37CC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1F820D7">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283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C1C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9CCA3">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613C7">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5BBA9FC">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4BE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4E52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本次绩效自评工作，项目的实施得到了当地受益群众的好评。进一步完善各村基础设施，保障项目顺利实施。</w:t>
            </w:r>
          </w:p>
          <w:p w14:paraId="049DA8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0DF1E116">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B9A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812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1166E229">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EE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FEB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2BF2623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54CFE76F">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487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411FBAC">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1E3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626D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51322323T000008602541-凤仪镇维稳工作经费</w:t>
            </w:r>
          </w:p>
        </w:tc>
      </w:tr>
      <w:tr w14:paraId="14164489">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99CD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D72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76B15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77D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72253C00">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3C0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F30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FBC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160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AC540D3">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968C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8AD57">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990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根据川稳（2006）3号文件，全镇开展维稳、稳控全镇不稳定因素，保障全镇人民稳定幸福生活。</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B0F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根据川稳（2006）3号文件，全镇开展维稳、稳控全镇不稳定因素，保障全镇人民稳定幸福生活。</w:t>
            </w:r>
          </w:p>
        </w:tc>
      </w:tr>
      <w:tr w14:paraId="529B3E8F">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592D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B37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539CD">
            <w:pPr>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预算执行情况良好，实际执行金额等于预算安排，所有工作任务在2024年内按时完成。</w:t>
            </w:r>
          </w:p>
          <w:p w14:paraId="47BFC02A">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669E9BF">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DA5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996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91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46D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21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A75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C5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125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157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5DCCCC7">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BCFC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E6A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106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FA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2A3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94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D26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B317D">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199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532F0161">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AEFB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41B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7C0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292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1FA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FBE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415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DCB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38594">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86CE30C">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ED52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C62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51C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8C6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D69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D1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8AF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507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35AD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D9B672E">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CD80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1F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6F4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F7C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5B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64B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1C3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E3A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73C9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A3A5372">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A97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357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A9BC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3703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7FE8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57D0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E5D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1AF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254D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A69D701">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3E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888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3ED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48A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F2D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D2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097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30D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103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10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7BB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ABA218E">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5CA2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AB9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87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949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EAC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11D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A35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DBE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DBE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11F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9C37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2C0A045">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68FD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AE7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4586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E86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84B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38E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436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3AB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210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D4C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0800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8437BF0">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C94B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F55A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080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739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A68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839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CD2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DE8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076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A3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35B2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4CB4D7E">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CAEE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1A3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505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8DE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维护我镇社会稳定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041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EFC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59A4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6D7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E2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23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DDF2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A3C9001">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FB2C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B352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7E7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179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进一步维护我镇社会稳定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3E5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DEF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BE50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F7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DA8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622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727F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4F3DAA8">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85CE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FE7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1D7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43B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0CC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0F4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DD6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564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4FA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4A3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A39E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B9B87AD">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D0F8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617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31D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74E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凤仪镇维稳工作经费预算资金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460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94C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42B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A6F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B01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874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93BB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8D063E5">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5D8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D82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D6A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A401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DA5C555">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FF9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803A4">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“凤仪镇维稳工作经费”项目的绩效评价结果显示，该项目有效支持了维稳工作的正常开展，确保了社会的和谐稳定，达到了预期的绩效目标，具有显著的社会效益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08B31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73CDB516">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C67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826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32477D62">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F75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2D5E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0A33087C">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2" w:type="dxa"/>
        <w:tblInd w:w="0" w:type="dxa"/>
        <w:shd w:val="clear" w:color="auto" w:fill="auto"/>
        <w:tblLayout w:type="autofit"/>
        <w:tblCellMar>
          <w:top w:w="0" w:type="dxa"/>
          <w:left w:w="0" w:type="dxa"/>
          <w:bottom w:w="0" w:type="dxa"/>
          <w:right w:w="0" w:type="dxa"/>
        </w:tblCellMar>
      </w:tblPr>
      <w:tblGrid>
        <w:gridCol w:w="771"/>
        <w:gridCol w:w="926"/>
        <w:gridCol w:w="934"/>
        <w:gridCol w:w="2215"/>
        <w:gridCol w:w="494"/>
        <w:gridCol w:w="957"/>
        <w:gridCol w:w="431"/>
        <w:gridCol w:w="1045"/>
        <w:gridCol w:w="1126"/>
        <w:gridCol w:w="430"/>
        <w:gridCol w:w="1053"/>
      </w:tblGrid>
      <w:tr w14:paraId="576062F9">
        <w:tblPrEx>
          <w:shd w:val="clear" w:color="auto" w:fill="auto"/>
          <w:tblCellMar>
            <w:top w:w="0" w:type="dxa"/>
            <w:left w:w="0" w:type="dxa"/>
            <w:bottom w:w="0" w:type="dxa"/>
            <w:right w:w="0" w:type="dxa"/>
          </w:tblCellMar>
        </w:tblPrEx>
        <w:trPr>
          <w:trHeight w:val="449"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926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980E4F9">
        <w:tblPrEx>
          <w:tblCellMar>
            <w:top w:w="0" w:type="dxa"/>
            <w:left w:w="0" w:type="dxa"/>
            <w:bottom w:w="0" w:type="dxa"/>
            <w:right w:w="0" w:type="dxa"/>
          </w:tblCellMar>
        </w:tblPrEx>
        <w:trPr>
          <w:trHeight w:val="286" w:hRule="atLeast"/>
        </w:trPr>
        <w:tc>
          <w:tcPr>
            <w:tcW w:w="1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0BE4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68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D12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51322323T000009134431-茂县城关清真寺改造项目</w:t>
            </w:r>
          </w:p>
        </w:tc>
      </w:tr>
      <w:tr w14:paraId="42704B49">
        <w:tblPrEx>
          <w:tblCellMar>
            <w:top w:w="0" w:type="dxa"/>
            <w:left w:w="0" w:type="dxa"/>
            <w:bottom w:w="0" w:type="dxa"/>
            <w:right w:w="0" w:type="dxa"/>
          </w:tblCellMar>
        </w:tblPrEx>
        <w:trPr>
          <w:trHeight w:val="512" w:hRule="atLeast"/>
        </w:trPr>
        <w:tc>
          <w:tcPr>
            <w:tcW w:w="1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3F3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0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C2B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45" w:type="dxa"/>
            <w:tcBorders>
              <w:top w:val="nil"/>
              <w:left w:val="nil"/>
              <w:bottom w:val="nil"/>
              <w:right w:val="nil"/>
            </w:tcBorders>
            <w:shd w:val="clear" w:color="auto" w:fill="auto"/>
            <w:tcMar>
              <w:top w:w="15" w:type="dxa"/>
              <w:left w:w="15" w:type="dxa"/>
              <w:right w:w="15" w:type="dxa"/>
            </w:tcMar>
            <w:vAlign w:val="center"/>
          </w:tcPr>
          <w:p w14:paraId="2A7A43E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6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074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02BF88D">
        <w:tblPrEx>
          <w:tblCellMar>
            <w:top w:w="0" w:type="dxa"/>
            <w:left w:w="0" w:type="dxa"/>
            <w:bottom w:w="0" w:type="dxa"/>
            <w:right w:w="0" w:type="dxa"/>
          </w:tblCellMar>
        </w:tblPrEx>
        <w:trPr>
          <w:trHeight w:val="286"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EE1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2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236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0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1E5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6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756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B1D02BA">
        <w:tblPrEx>
          <w:tblCellMar>
            <w:top w:w="0" w:type="dxa"/>
            <w:left w:w="0" w:type="dxa"/>
            <w:bottom w:w="0" w:type="dxa"/>
            <w:right w:w="0" w:type="dxa"/>
          </w:tblCellMar>
        </w:tblPrEx>
        <w:trPr>
          <w:trHeight w:val="708"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A28D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9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0036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0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6DC5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b/>
                <w:bCs/>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城关清真寺改造项目：1.清真寺改造外立面总面积2600.71平方米，其中：礼拜堂外立面改造面积1187.87平方米，辅助用房一外立面改造面积975.88平方米，辅助用房二外立面改造面积436.96平方米。2.半山六角亭平面改造面积49.69平方米。为进一步提升县城对外旅游形象,改造城关清真寺与旧城风貌古建风格相一致，促进旅游经济发展。</w:t>
            </w:r>
          </w:p>
        </w:tc>
        <w:tc>
          <w:tcPr>
            <w:tcW w:w="36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18D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城关清真寺改造项目：1.清真寺改造外立面总面积2600.71平方米，其中：礼拜堂外立面改造面积1187.87平方米，辅助用房一外立面改造面积975.88平方米，辅助用房二外立面改造面积436.96平方米。2.半山六角亭平面改造面积49.69平方米。为进一步提升县城对外旅游形象,改造城关清真寺与旧城风貌古建风格相一致，促进旅游经济发展。</w:t>
            </w:r>
          </w:p>
        </w:tc>
      </w:tr>
      <w:tr w14:paraId="2248DE2F">
        <w:tblPrEx>
          <w:tblCellMar>
            <w:top w:w="0" w:type="dxa"/>
            <w:left w:w="0" w:type="dxa"/>
            <w:bottom w:w="0" w:type="dxa"/>
            <w:right w:w="0" w:type="dxa"/>
          </w:tblCellMar>
        </w:tblPrEx>
        <w:trPr>
          <w:trHeight w:val="693"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87BC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C919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68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B6A98">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预算执行情况良好，实际执行金额略低于预算安排，所有施工任务在2024年内按时完成。</w:t>
            </w:r>
          </w:p>
          <w:p w14:paraId="14AEF7D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529ABF34">
        <w:tblPrEx>
          <w:tblCellMar>
            <w:top w:w="0" w:type="dxa"/>
            <w:left w:w="0" w:type="dxa"/>
            <w:bottom w:w="0" w:type="dxa"/>
            <w:right w:w="0" w:type="dxa"/>
          </w:tblCellMar>
        </w:tblPrEx>
        <w:trPr>
          <w:trHeight w:val="361"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9F0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29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5FE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8EF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867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35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649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6FE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C10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39D23F7">
        <w:tblPrEx>
          <w:tblCellMar>
            <w:top w:w="0" w:type="dxa"/>
            <w:left w:w="0" w:type="dxa"/>
            <w:bottom w:w="0" w:type="dxa"/>
            <w:right w:w="0" w:type="dxa"/>
          </w:tblCellMar>
        </w:tblPrEx>
        <w:trPr>
          <w:trHeight w:val="346"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A08B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E3A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D8D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7C5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C18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CC2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F4D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08932">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FA0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1011EB47">
        <w:tblPrEx>
          <w:tblCellMar>
            <w:top w:w="0" w:type="dxa"/>
            <w:left w:w="0" w:type="dxa"/>
            <w:bottom w:w="0" w:type="dxa"/>
            <w:right w:w="0" w:type="dxa"/>
          </w:tblCellMar>
        </w:tblPrEx>
        <w:trPr>
          <w:trHeight w:val="3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EE0E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17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011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F7A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5FC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4B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64F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F8F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CADE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BA0615A">
        <w:tblPrEx>
          <w:tblCellMar>
            <w:top w:w="0" w:type="dxa"/>
            <w:left w:w="0" w:type="dxa"/>
            <w:bottom w:w="0" w:type="dxa"/>
            <w:right w:w="0" w:type="dxa"/>
          </w:tblCellMar>
        </w:tblPrEx>
        <w:trPr>
          <w:trHeight w:val="40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C5D3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1EA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331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CE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D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B12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54A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34C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B9C8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74FFFEF">
        <w:tblPrEx>
          <w:tblCellMar>
            <w:top w:w="0" w:type="dxa"/>
            <w:left w:w="0" w:type="dxa"/>
            <w:bottom w:w="0" w:type="dxa"/>
            <w:right w:w="0" w:type="dxa"/>
          </w:tblCellMar>
        </w:tblPrEx>
        <w:trPr>
          <w:trHeight w:val="36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7A87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0D6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230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03D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A80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A88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7E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84A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F93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10D3ECB">
        <w:tblPrEx>
          <w:tblCellMar>
            <w:top w:w="0" w:type="dxa"/>
            <w:left w:w="0" w:type="dxa"/>
            <w:bottom w:w="0" w:type="dxa"/>
            <w:right w:w="0" w:type="dxa"/>
          </w:tblCellMar>
        </w:tblPrEx>
        <w:trPr>
          <w:trHeight w:val="339"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136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FFD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114E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5B33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8C96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EF85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99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C9D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2A0D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BA425A6">
        <w:tblPrEx>
          <w:tblCellMar>
            <w:top w:w="0" w:type="dxa"/>
            <w:left w:w="0" w:type="dxa"/>
            <w:bottom w:w="0" w:type="dxa"/>
            <w:right w:w="0" w:type="dxa"/>
          </w:tblCellMar>
        </w:tblPrEx>
        <w:trPr>
          <w:trHeight w:val="452" w:hRule="atLeast"/>
        </w:trPr>
        <w:tc>
          <w:tcPr>
            <w:tcW w:w="771"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D51C1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1BD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8E2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6FE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D4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2F0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90E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12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7DE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8A2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5D0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E94DF6">
        <w:tblPrEx>
          <w:tblCellMar>
            <w:top w:w="0" w:type="dxa"/>
            <w:left w:w="0" w:type="dxa"/>
            <w:bottom w:w="0" w:type="dxa"/>
            <w:right w:w="0" w:type="dxa"/>
          </w:tblCellMar>
        </w:tblPrEx>
        <w:trPr>
          <w:trHeight w:val="430"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7D66D0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93E66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B3EE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A4B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项目（工程）验收合格率</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CD7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5AB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5C6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1FF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AFC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1C8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2CC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5CCD7342">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674B84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6FE4FF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CCC4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7B40B">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项目（工程）完成及时率</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CD08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372A6">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AFC3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A6F44">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FE6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FCC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25A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01618184">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516A4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FC8183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E6E07">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92E4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清真寺改造外立面总面积</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F232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A932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2600.71</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5B7C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平方米</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12C8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2600.71</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9B6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4434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C97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775EBF70">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A2279A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599A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45DF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F624A">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半山六角亭平面改造面积</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8D2E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EB5E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49.69</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7D18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平方米</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DE5D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49.69</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CE2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60E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981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11FE6C9A">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A90A92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51508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FCE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经济效益指标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350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为进一步提升县城对外旅游形象,改造城关清真寺与旧城风貌古建风格相一致，促进旅游经济发展</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264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C8C8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31F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C81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391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802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C94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0E93B494">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80FC8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15C0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5051C">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可持续影响指标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0254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项目工程使用年限</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5B815">
            <w:pPr>
              <w:keepNext w:val="0"/>
              <w:keepLines w:val="0"/>
              <w:pageBreakBefore w:val="0"/>
              <w:tabs>
                <w:tab w:val="left" w:pos="507"/>
              </w:tabs>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999AD">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45B4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8521E">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AC2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AA1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7C3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1331C551">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5F5C35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29D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w:t>
            </w:r>
          </w:p>
          <w:p w14:paraId="180C75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3B9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w:t>
            </w:r>
          </w:p>
          <w:p w14:paraId="28BC8F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B37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受益群众满意度</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8AD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5A23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038B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AEC9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407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BB8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995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5CD47ED7">
        <w:tblPrEx>
          <w:tblCellMar>
            <w:top w:w="0" w:type="dxa"/>
            <w:left w:w="0" w:type="dxa"/>
            <w:bottom w:w="0" w:type="dxa"/>
            <w:right w:w="0" w:type="dxa"/>
          </w:tblCellMar>
        </w:tblPrEx>
        <w:trPr>
          <w:trHeight w:val="339" w:hRule="atLeast"/>
        </w:trPr>
        <w:tc>
          <w:tcPr>
            <w:tcW w:w="771"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975D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AF7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910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经济成本</w:t>
            </w:r>
          </w:p>
          <w:p w14:paraId="408840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94D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茂县城关清真寺改造</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964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BB3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199.97</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908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366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199.97</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F6D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0AB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FD2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311435CE">
        <w:tblPrEx>
          <w:tblCellMar>
            <w:top w:w="0" w:type="dxa"/>
            <w:left w:w="0" w:type="dxa"/>
            <w:bottom w:w="0" w:type="dxa"/>
            <w:right w:w="0" w:type="dxa"/>
          </w:tblCellMar>
        </w:tblPrEx>
        <w:trPr>
          <w:trHeight w:val="286" w:hRule="atLeast"/>
        </w:trPr>
        <w:tc>
          <w:tcPr>
            <w:tcW w:w="77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82C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BAA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F32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10E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380819A7">
        <w:tblPrEx>
          <w:tblCellMar>
            <w:top w:w="0" w:type="dxa"/>
            <w:left w:w="0" w:type="dxa"/>
            <w:bottom w:w="0" w:type="dxa"/>
            <w:right w:w="0" w:type="dxa"/>
          </w:tblCellMar>
        </w:tblPrEx>
        <w:trPr>
          <w:trHeight w:val="64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32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1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5C70B">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“茂县城关清真寺改造项目”的绩效评价结果显示，该项目有效提升县城对外旅游形象,改造城关清真寺与旧城风貌古建风格相一致，促进旅游经济发展。达到了预期的绩效目标，具有显著的社会和经济效益</w:t>
            </w:r>
            <w:r>
              <w:rPr>
                <w:rFonts w:hint="eastAsia" w:ascii="宋体" w:hAnsi="宋体" w:eastAsia="宋体" w:cs="宋体"/>
                <w:i w:val="0"/>
                <w:color w:val="000000"/>
                <w:kern w:val="0"/>
                <w:sz w:val="18"/>
                <w:szCs w:val="18"/>
                <w:u w:val="none"/>
                <w:lang w:val="zh-CN" w:eastAsia="zh-CN" w:bidi="ar"/>
              </w:rPr>
              <w:t>。</w:t>
            </w:r>
          </w:p>
          <w:p w14:paraId="28CF75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68612B68">
        <w:tblPrEx>
          <w:tblCellMar>
            <w:top w:w="0" w:type="dxa"/>
            <w:left w:w="0" w:type="dxa"/>
            <w:bottom w:w="0" w:type="dxa"/>
            <w:right w:w="0" w:type="dxa"/>
          </w:tblCellMar>
        </w:tblPrEx>
        <w:trPr>
          <w:trHeight w:val="4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451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1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C2C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71CF6601">
        <w:tblPrEx>
          <w:tblCellMar>
            <w:top w:w="0" w:type="dxa"/>
            <w:left w:w="0" w:type="dxa"/>
            <w:bottom w:w="0" w:type="dxa"/>
            <w:right w:w="0" w:type="dxa"/>
          </w:tblCellMar>
        </w:tblPrEx>
        <w:trPr>
          <w:trHeight w:val="28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3B0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1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3234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56FB8276">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21F8D5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94D6952">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45057AF">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FAAAA1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D079FE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A74556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C6682A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0865589">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B75CACF">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BB5BC6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0157A23">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C9EF89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3BB06CF">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6D323A1">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7E8A9D1">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65EFBF6">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2D44216">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F5618C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B4DD2EF">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85732E9">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229A377">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C6311E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1643F31">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F4EFE27">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0F1C0C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893"/>
        <w:gridCol w:w="914"/>
        <w:gridCol w:w="1515"/>
        <w:gridCol w:w="1905"/>
        <w:gridCol w:w="521"/>
        <w:gridCol w:w="975"/>
        <w:gridCol w:w="450"/>
        <w:gridCol w:w="1091"/>
        <w:gridCol w:w="505"/>
        <w:gridCol w:w="456"/>
        <w:gridCol w:w="1155"/>
      </w:tblGrid>
      <w:tr w14:paraId="70459267">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3D7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30F2398">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DE0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6D7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51322323T000009209144-基层组织活动和公共服务运行经费</w:t>
            </w:r>
          </w:p>
        </w:tc>
      </w:tr>
      <w:tr w14:paraId="676B11B6">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34B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90A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1A5C8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E8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C2B29EF">
        <w:tblPrEx>
          <w:tblCellMar>
            <w:top w:w="0" w:type="dxa"/>
            <w:left w:w="0" w:type="dxa"/>
            <w:bottom w:w="0" w:type="dxa"/>
            <w:right w:w="0" w:type="dxa"/>
          </w:tblCellMar>
        </w:tblPrEx>
        <w:trPr>
          <w:trHeight w:val="286"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82C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42B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B9C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0C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9A165D1">
        <w:tblPrEx>
          <w:tblCellMar>
            <w:top w:w="0" w:type="dxa"/>
            <w:left w:w="0" w:type="dxa"/>
            <w:bottom w:w="0" w:type="dxa"/>
            <w:right w:w="0" w:type="dxa"/>
          </w:tblCellMar>
        </w:tblPrEx>
        <w:trPr>
          <w:trHeight w:val="1130"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413B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BE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588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凤仪镇2023年基层组织活动和公共服务运行经费：主要用于凤仪镇各村（社区）组织活动经费及各村（社区）</w:t>
            </w:r>
            <w:r>
              <w:rPr>
                <w:rFonts w:hint="eastAsia" w:ascii="宋体" w:hAnsi="宋体" w:cs="宋体"/>
                <w:i w:val="0"/>
                <w:color w:val="000000"/>
                <w:kern w:val="0"/>
                <w:sz w:val="18"/>
                <w:szCs w:val="18"/>
                <w:u w:val="none"/>
                <w:lang w:val="en-US" w:eastAsia="zh-CN" w:bidi="ar"/>
              </w:rPr>
              <w:t>运行</w:t>
            </w:r>
            <w:r>
              <w:rPr>
                <w:rFonts w:ascii="宋体" w:hAnsi="宋体" w:eastAsia="宋体" w:cs="宋体"/>
                <w:i w:val="0"/>
                <w:color w:val="000000"/>
                <w:kern w:val="0"/>
                <w:sz w:val="18"/>
                <w:szCs w:val="18"/>
                <w:u w:val="none"/>
                <w:lang w:val="en-US" w:eastAsia="zh-CN" w:bidi="ar"/>
              </w:rPr>
              <w:t>维护费（包括网格员工资、协管员工资、发药员工资，购置防雹弹、环境卫生整治、地质灾害应急处置等）。保障各村运行能力，为进一步提升我镇各村（社区）组织活动和公共服务运行经费保障能力，巩固党在基层的执政基础。</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726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凤仪镇2023年基层组织活动和公共服务运行经费：主要用于凤仪镇各村（社区）组织活动经费及各村（社区）</w:t>
            </w:r>
            <w:r>
              <w:rPr>
                <w:rFonts w:hint="eastAsia" w:ascii="宋体" w:hAnsi="宋体" w:cs="宋体"/>
                <w:i w:val="0"/>
                <w:color w:val="000000"/>
                <w:kern w:val="0"/>
                <w:sz w:val="18"/>
                <w:szCs w:val="18"/>
                <w:u w:val="none"/>
                <w:lang w:val="en-US" w:eastAsia="zh-CN" w:bidi="ar"/>
              </w:rPr>
              <w:t>运行</w:t>
            </w:r>
            <w:r>
              <w:rPr>
                <w:rFonts w:ascii="宋体" w:hAnsi="宋体" w:eastAsia="宋体" w:cs="宋体"/>
                <w:i w:val="0"/>
                <w:color w:val="000000"/>
                <w:kern w:val="0"/>
                <w:sz w:val="18"/>
                <w:szCs w:val="18"/>
                <w:u w:val="none"/>
                <w:lang w:val="en-US" w:eastAsia="zh-CN" w:bidi="ar"/>
              </w:rPr>
              <w:t>维护费（包括网格员工资、协管员工资、发药员工资，购置防雹弹、环境卫生整治、地质灾害应急处置等）。保障各村运行能力，为进一步提升我镇各村（社区）组织活动和公共服务运行经费保障能力，巩固党在基层的执政基础。</w:t>
            </w:r>
          </w:p>
        </w:tc>
      </w:tr>
      <w:tr w14:paraId="070574A9">
        <w:tblPrEx>
          <w:tblCellMar>
            <w:top w:w="0" w:type="dxa"/>
            <w:left w:w="0" w:type="dxa"/>
            <w:bottom w:w="0" w:type="dxa"/>
            <w:right w:w="0" w:type="dxa"/>
          </w:tblCellMar>
        </w:tblPrEx>
        <w:trPr>
          <w:trHeight w:val="693"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2B5C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A98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5119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截止2024年12月31日我镇支付村级运维费204.6万元。</w:t>
            </w:r>
            <w:r>
              <w:rPr>
                <w:rFonts w:hint="eastAsia" w:ascii="宋体" w:hAnsi="宋体" w:eastAsia="宋体" w:cs="宋体"/>
                <w:i w:val="0"/>
                <w:color w:val="000000"/>
                <w:kern w:val="0"/>
                <w:sz w:val="18"/>
                <w:szCs w:val="18"/>
                <w:u w:val="none"/>
                <w:lang w:val="zh-CN" w:eastAsia="zh-CN" w:bidi="ar"/>
              </w:rPr>
              <w:t>我镇基层组织活动和公共服务运行经费现已按要求实施完成，项目理事会、村两委、镇政府已验收。</w:t>
            </w:r>
          </w:p>
        </w:tc>
      </w:tr>
      <w:tr w14:paraId="47A3B1A2">
        <w:tblPrEx>
          <w:tblCellMar>
            <w:top w:w="0" w:type="dxa"/>
            <w:left w:w="0" w:type="dxa"/>
            <w:bottom w:w="0" w:type="dxa"/>
            <w:right w:w="0" w:type="dxa"/>
          </w:tblCellMar>
        </w:tblPrEx>
        <w:trPr>
          <w:trHeight w:val="361"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675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893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19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12D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D61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A2E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96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FD0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5C2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D874A28">
        <w:tblPrEx>
          <w:tblCellMar>
            <w:top w:w="0" w:type="dxa"/>
            <w:left w:w="0" w:type="dxa"/>
            <w:bottom w:w="0" w:type="dxa"/>
            <w:right w:w="0" w:type="dxa"/>
          </w:tblCellMar>
        </w:tblPrEx>
        <w:trPr>
          <w:trHeight w:val="346"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648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53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F5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13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FD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FA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834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86A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76F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21FC5ACB">
        <w:tblPrEx>
          <w:tblCellMar>
            <w:top w:w="0" w:type="dxa"/>
            <w:left w:w="0" w:type="dxa"/>
            <w:bottom w:w="0" w:type="dxa"/>
            <w:right w:w="0" w:type="dxa"/>
          </w:tblCellMar>
        </w:tblPrEx>
        <w:trPr>
          <w:trHeight w:val="391"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500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D46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0DF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C6B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990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4C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84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C2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F6C8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182CB72">
        <w:tblPrEx>
          <w:tblCellMar>
            <w:top w:w="0" w:type="dxa"/>
            <w:left w:w="0" w:type="dxa"/>
            <w:bottom w:w="0" w:type="dxa"/>
            <w:right w:w="0" w:type="dxa"/>
          </w:tblCellMar>
        </w:tblPrEx>
        <w:trPr>
          <w:trHeight w:val="407"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BB0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1C0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DFF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D24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157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6D8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2F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C8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7A781">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D89C837">
        <w:tblPrEx>
          <w:tblCellMar>
            <w:top w:w="0" w:type="dxa"/>
            <w:left w:w="0" w:type="dxa"/>
            <w:bottom w:w="0" w:type="dxa"/>
            <w:right w:w="0" w:type="dxa"/>
          </w:tblCellMar>
        </w:tblPrEx>
        <w:trPr>
          <w:trHeight w:val="361"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BE2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159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56A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88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082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32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CC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B6A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063B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F63E190">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2D2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A0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EC0F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20AC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B165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7C67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30E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55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8272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ED16393">
        <w:tblPrEx>
          <w:tblCellMar>
            <w:top w:w="0" w:type="dxa"/>
            <w:left w:w="0" w:type="dxa"/>
            <w:bottom w:w="0" w:type="dxa"/>
            <w:right w:w="0" w:type="dxa"/>
          </w:tblCellMar>
        </w:tblPrEx>
        <w:trPr>
          <w:trHeight w:val="452"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916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5B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46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BE4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9F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3A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EB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52F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E63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AF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9C0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4B7CCD9">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601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B45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DFE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DC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E1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7D2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CB4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7E9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C57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DB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D4D5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F401535">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0F5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C42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0C8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58F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539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9E8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3CA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9A1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C2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B3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92AF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612D76A">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76B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B5D4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16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E5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CF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67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3E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81C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F39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7B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D70A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782774">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5E7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29A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89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59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确保各村（社区）运行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249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CBD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75C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96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2B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E0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F5E1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631F741">
        <w:tblPrEx>
          <w:tblCellMar>
            <w:top w:w="0" w:type="dxa"/>
            <w:left w:w="0" w:type="dxa"/>
            <w:bottom w:w="0" w:type="dxa"/>
            <w:right w:w="0" w:type="dxa"/>
          </w:tblCellMar>
        </w:tblPrEx>
        <w:trPr>
          <w:trHeight w:val="452"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7B0C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37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33C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9C7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84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658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A2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A87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8B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02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27A3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D798EC8">
        <w:tblPrEx>
          <w:tblCellMar>
            <w:top w:w="0" w:type="dxa"/>
            <w:left w:w="0" w:type="dxa"/>
            <w:bottom w:w="0" w:type="dxa"/>
            <w:right w:w="0" w:type="dxa"/>
          </w:tblCellMar>
        </w:tblPrEx>
        <w:trPr>
          <w:trHeight w:val="452"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EDA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665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BAB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5B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基层组织活动和公共服务运行经费</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2F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DA1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B2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77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198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83E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1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C60C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AA37DA1">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3D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AF5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B8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1F25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27D22CBD">
        <w:tblPrEx>
          <w:tblCellMar>
            <w:top w:w="0" w:type="dxa"/>
            <w:left w:w="0" w:type="dxa"/>
            <w:bottom w:w="0" w:type="dxa"/>
            <w:right w:w="0" w:type="dxa"/>
          </w:tblCellMar>
        </w:tblPrEx>
        <w:trPr>
          <w:trHeight w:val="603"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293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73E31">
            <w:pPr>
              <w:keepNext w:val="0"/>
              <w:keepLines w:val="0"/>
              <w:pageBreakBefore w:val="0"/>
              <w:tabs>
                <w:tab w:val="left" w:pos="1911"/>
              </w:tabs>
              <w:kinsoku/>
              <w:wordWrap/>
              <w:overflowPunct/>
              <w:topLinePunct w:val="0"/>
              <w:autoSpaceDE/>
              <w:autoSpaceDN/>
              <w:bidi w:val="0"/>
              <w:adjustRightInd/>
              <w:snapToGrid/>
              <w:spacing w:line="280" w:lineRule="exact"/>
              <w:jc w:val="left"/>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14:paraId="6F523D6F">
        <w:tblPrEx>
          <w:tblCellMar>
            <w:top w:w="0" w:type="dxa"/>
            <w:left w:w="0" w:type="dxa"/>
            <w:bottom w:w="0" w:type="dxa"/>
            <w:right w:w="0" w:type="dxa"/>
          </w:tblCellMar>
        </w:tblPrEx>
        <w:trPr>
          <w:trHeight w:val="572"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F5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96F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r w14:paraId="35E4574E">
        <w:tblPrEx>
          <w:tblCellMar>
            <w:top w:w="0" w:type="dxa"/>
            <w:left w:w="0" w:type="dxa"/>
            <w:bottom w:w="0" w:type="dxa"/>
            <w:right w:w="0" w:type="dxa"/>
          </w:tblCellMar>
        </w:tblPrEx>
        <w:trPr>
          <w:trHeight w:val="633"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F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954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bl>
    <w:p w14:paraId="0961F4CB">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858"/>
        <w:gridCol w:w="735"/>
        <w:gridCol w:w="923"/>
        <w:gridCol w:w="505"/>
        <w:gridCol w:w="456"/>
        <w:gridCol w:w="1155"/>
      </w:tblGrid>
      <w:tr w14:paraId="148C811A">
        <w:tblPrEx>
          <w:shd w:val="clear" w:color="auto" w:fill="auto"/>
          <w:tblCellMar>
            <w:top w:w="0" w:type="dxa"/>
            <w:left w:w="0" w:type="dxa"/>
            <w:bottom w:w="0" w:type="dxa"/>
            <w:right w:w="0" w:type="dxa"/>
          </w:tblCellMar>
        </w:tblPrEx>
        <w:trPr>
          <w:trHeight w:val="47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623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4E22086">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73C6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A04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51322323T000009419806-茂县凤仪镇坪头村乡村旅游改造提升项目</w:t>
            </w:r>
          </w:p>
        </w:tc>
      </w:tr>
      <w:tr w14:paraId="2157B124">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A7F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5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A95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茂县凤仪镇人民政府</w:t>
            </w:r>
          </w:p>
        </w:tc>
        <w:tc>
          <w:tcPr>
            <w:tcW w:w="923" w:type="dxa"/>
            <w:tcBorders>
              <w:top w:val="nil"/>
              <w:left w:val="nil"/>
              <w:bottom w:val="nil"/>
              <w:right w:val="nil"/>
            </w:tcBorders>
            <w:shd w:val="clear" w:color="auto" w:fill="auto"/>
            <w:tcMar>
              <w:top w:w="15" w:type="dxa"/>
              <w:left w:w="15" w:type="dxa"/>
              <w:right w:w="15" w:type="dxa"/>
            </w:tcMar>
            <w:vAlign w:val="center"/>
          </w:tcPr>
          <w:p w14:paraId="0C026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BE4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498CEFE">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C26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BC9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5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485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5EA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3F1C54C">
        <w:tblPrEx>
          <w:tblCellMar>
            <w:top w:w="0" w:type="dxa"/>
            <w:left w:w="0" w:type="dxa"/>
            <w:bottom w:w="0" w:type="dxa"/>
            <w:right w:w="0" w:type="dxa"/>
          </w:tblCellMar>
        </w:tblPrEx>
        <w:trPr>
          <w:trHeight w:val="203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E421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2654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5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640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坪头村乡村旅游改造提升项目：①扩建旅游服务多功能厅460.30平方米；购置设备设施。②扩建旅游休闲中心224.17平方米，购置设备设施。③打造村史文化展览馆453.67平方米。项目的实施是完善旅游基础设施配套，落实各级政府关于旅游业发展相关规划要求的重要举措；是发挥当地旅游资源优势、带动当地经济社会发展的必然要求；是助力乡村振兴，确保茂县经济社会和谐发展的需要。同时，项目建设也可有力地带动当地群众的就业，具有较好的社会效益。</w:t>
            </w:r>
          </w:p>
        </w:tc>
        <w:tc>
          <w:tcPr>
            <w:tcW w:w="30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6BE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坪头村乡村旅游改造提升项目：①扩建旅游服务多功能厅460.30平方米；购置设备设施。②扩建旅游休闲中心224.17平方米，购置设备设施。③打造村史文化展览馆453.67平方米。项目的实施是完善旅游基础设施配套，落实各级政府关于旅游业发展相关规划要求的重要举措；是发挥当地旅游资源优势、带动当地经济社会发展的必然要求；是助力乡村振兴，确保茂县经济社会和谐发展的需要。同时，项目建设也可有力地带动当地群众的就业，具有较好的社会效益。</w:t>
            </w:r>
          </w:p>
        </w:tc>
      </w:tr>
      <w:tr w14:paraId="0CAB9FA7">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D358">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25C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864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①扩建旅游服务多功能厅460.30平方米；购置设备设施。②扩建旅游休闲中心224.17平方米，购置设备设施。③打造村史文化展览馆453.67平方米。预算执行情况良好，实际执行金额略低于预算安排。</w:t>
            </w:r>
          </w:p>
          <w:p w14:paraId="6860F27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6836E7E">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93D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C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0C0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3E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B70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7DE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CF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A27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74A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CB1843F">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EE04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5BA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5F5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354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6F7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3E0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D36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D7A6F">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FA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6BE9C23F">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F19B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BC3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B2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A20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44B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3B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D75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BB6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45165">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A5E662D">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0BD8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414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ADA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32F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274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45A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FC4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423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8D1B1">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C2BE5DB">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A72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636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23B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2E7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6D1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014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429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52D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9A94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7BFF034">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695C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B21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B8D8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7BCD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0BCD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4963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9D2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AD4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76DD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F9B8CEA">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55C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F2F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ACF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4BA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1C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9BD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6CA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F6E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B74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EE4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ED2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D315676">
        <w:tblPrEx>
          <w:tblCellMar>
            <w:top w:w="0" w:type="dxa"/>
            <w:left w:w="0" w:type="dxa"/>
            <w:bottom w:w="0" w:type="dxa"/>
            <w:right w:w="0" w:type="dxa"/>
          </w:tblCellMar>
        </w:tblPrEx>
        <w:trPr>
          <w:trHeight w:val="32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86A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A6D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66C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487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装修村史文化展览馆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C6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065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453.67</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FD4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94D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453.67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F8E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6B9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7510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CEC455F">
        <w:tblPrEx>
          <w:tblCellMar>
            <w:top w:w="0" w:type="dxa"/>
            <w:left w:w="0" w:type="dxa"/>
            <w:bottom w:w="0" w:type="dxa"/>
            <w:right w:w="0" w:type="dxa"/>
          </w:tblCellMar>
        </w:tblPrEx>
        <w:trPr>
          <w:trHeight w:val="25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2F3C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10B9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B6EE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525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设备设施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CF4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D2E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679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F17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AD2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AD9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BCC0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4DD4398">
        <w:tblPrEx>
          <w:tblCellMar>
            <w:top w:w="0" w:type="dxa"/>
            <w:left w:w="0" w:type="dxa"/>
            <w:bottom w:w="0" w:type="dxa"/>
            <w:right w:w="0" w:type="dxa"/>
          </w:tblCellMar>
        </w:tblPrEx>
        <w:trPr>
          <w:trHeight w:val="41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6A68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202E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1FBB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590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扩建旅游服务多功能厅</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9B3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CAF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460.3</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BC9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814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460.3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E71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B56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5A30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4BE4047">
        <w:tblPrEx>
          <w:tblCellMar>
            <w:top w:w="0" w:type="dxa"/>
            <w:left w:w="0" w:type="dxa"/>
            <w:bottom w:w="0" w:type="dxa"/>
            <w:right w:w="0" w:type="dxa"/>
          </w:tblCellMar>
        </w:tblPrEx>
        <w:trPr>
          <w:trHeight w:val="33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304A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A1B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7BAF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D88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扩建旅游休闲中心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244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B0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224.17</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93F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BEE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224.17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182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C06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4E3B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9EDFB05">
        <w:tblPrEx>
          <w:tblCellMar>
            <w:top w:w="0" w:type="dxa"/>
            <w:left w:w="0" w:type="dxa"/>
            <w:bottom w:w="0" w:type="dxa"/>
            <w:right w:w="0" w:type="dxa"/>
          </w:tblCellMar>
        </w:tblPrEx>
        <w:trPr>
          <w:trHeight w:val="30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A87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9835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B5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1CA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按照技术要求完成项目建设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D47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6B7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9E5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55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3DD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572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A642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5B2A102">
        <w:tblPrEx>
          <w:tblCellMar>
            <w:top w:w="0" w:type="dxa"/>
            <w:left w:w="0" w:type="dxa"/>
            <w:bottom w:w="0" w:type="dxa"/>
            <w:right w:w="0" w:type="dxa"/>
          </w:tblCellMar>
        </w:tblPrEx>
        <w:trPr>
          <w:trHeight w:val="25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469A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2D13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A07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555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B98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6D3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449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3F2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0D6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BCA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9505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724D76B">
        <w:tblPrEx>
          <w:tblCellMar>
            <w:top w:w="0" w:type="dxa"/>
            <w:left w:w="0" w:type="dxa"/>
            <w:bottom w:w="0" w:type="dxa"/>
            <w:right w:w="0" w:type="dxa"/>
          </w:tblCellMar>
        </w:tblPrEx>
        <w:trPr>
          <w:trHeight w:val="38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62B3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0B3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482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0D5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人均增收</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B43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5E9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981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元/年</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269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54A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80D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DFEF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762A47E">
        <w:tblPrEx>
          <w:tblCellMar>
            <w:top w:w="0" w:type="dxa"/>
            <w:left w:w="0" w:type="dxa"/>
            <w:bottom w:w="0" w:type="dxa"/>
            <w:right w:w="0" w:type="dxa"/>
          </w:tblCellMar>
        </w:tblPrEx>
        <w:trPr>
          <w:trHeight w:val="29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F603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BB86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401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06A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DE8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264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4262</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AFA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559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4262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3D5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5CB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1CC2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D558113">
        <w:tblPrEx>
          <w:tblCellMar>
            <w:top w:w="0" w:type="dxa"/>
            <w:left w:w="0" w:type="dxa"/>
            <w:bottom w:w="0" w:type="dxa"/>
            <w:right w:w="0" w:type="dxa"/>
          </w:tblCellMar>
        </w:tblPrEx>
        <w:trPr>
          <w:trHeight w:val="26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0774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0786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CB8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614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项目持续受益年限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362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C3C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F77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FD9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884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081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BDD2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8E39593">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E984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2D4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595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D55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受益区域农户对项目实施的满意度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E27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016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546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E12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A97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F19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AFE7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C944BAE">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B6FC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38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9FD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001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茂县凤仪镇坪头村乡村旅游改造提升项目预算金额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9BE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742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394.43</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9E6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B0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394.43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E22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F72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05B4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AC15A02">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081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EC6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2E2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7EBE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545C6C1B">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0CB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254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w:t>
            </w:r>
            <w:r>
              <w:rPr>
                <w:rFonts w:hint="default" w:ascii="宋体" w:hAnsi="宋体" w:eastAsia="宋体" w:cs="宋体"/>
                <w:i w:val="0"/>
                <w:color w:val="000000"/>
                <w:kern w:val="0"/>
                <w:sz w:val="18"/>
                <w:szCs w:val="18"/>
                <w:u w:val="none"/>
                <w:lang w:val="en-US" w:eastAsia="zh-CN" w:bidi="ar"/>
              </w:rPr>
              <w:t>茂县凤仪镇坪头村乡村旅游改造提升项目</w:t>
            </w:r>
            <w:r>
              <w:rPr>
                <w:rFonts w:hint="eastAsia" w:ascii="宋体" w:hAnsi="宋体" w:eastAsia="宋体" w:cs="宋体"/>
                <w:i w:val="0"/>
                <w:color w:val="000000"/>
                <w:kern w:val="0"/>
                <w:sz w:val="18"/>
                <w:szCs w:val="18"/>
                <w:u w:val="none"/>
                <w:lang w:val="en-US" w:eastAsia="zh-CN" w:bidi="ar"/>
              </w:rPr>
              <w:t>”的绩效评价结果显示，项目的实施完善了旅游基础设施配套，落实各级政府关于旅游业发展相关规划要求的重要举措；是发挥当地旅游资源优势、带动当地经济社会发展的必然要求；是助力乡村振兴，确保茂县经济社会和谐发展的需要。同时，项目建设也可有力地带动当地群众的就业，具有较好的社会效益。达到了预期的绩效目标，具有显著的社会效益</w:t>
            </w:r>
            <w:r>
              <w:rPr>
                <w:rFonts w:hint="eastAsia" w:ascii="宋体" w:hAnsi="宋体" w:eastAsia="宋体" w:cs="宋体"/>
                <w:i w:val="0"/>
                <w:color w:val="000000"/>
                <w:kern w:val="0"/>
                <w:sz w:val="18"/>
                <w:szCs w:val="18"/>
                <w:u w:val="none"/>
                <w:lang w:val="zh-CN" w:eastAsia="zh-CN" w:bidi="ar"/>
              </w:rPr>
              <w:t>。</w:t>
            </w:r>
          </w:p>
        </w:tc>
      </w:tr>
      <w:tr w14:paraId="525C1619">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E8B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A1A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6A3CFA7">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5CA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1A6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29F874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F92FC0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CAC7C78">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7ADA57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481B57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F887CF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4ADBF8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E70DD5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64A3E25">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1C22E9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1871E3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05A1702">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8CB114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1D4B475">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BAE0096">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3DF7E0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BA55B17">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E9B7D4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890CF8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1E8218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0E82D4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AE61A62">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F5E6921">
        <w:tblPrEx>
          <w:shd w:val="clear" w:color="auto" w:fill="auto"/>
          <w:tblCellMar>
            <w:top w:w="0" w:type="dxa"/>
            <w:left w:w="0" w:type="dxa"/>
            <w:bottom w:w="0" w:type="dxa"/>
            <w:right w:w="0" w:type="dxa"/>
          </w:tblCellMar>
        </w:tblPrEx>
        <w:trPr>
          <w:trHeight w:val="479"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00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0A8A96E">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D63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DBD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51322323T000009420233-茂县凤仪镇南庄村产业基础设施提升项目</w:t>
            </w:r>
          </w:p>
        </w:tc>
      </w:tr>
      <w:tr w14:paraId="64BE9938">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A63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249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EDE6B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677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2ED459B">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29C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54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803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4F4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630A873">
        <w:tblPrEx>
          <w:tblCellMar>
            <w:top w:w="0" w:type="dxa"/>
            <w:left w:w="0" w:type="dxa"/>
            <w:bottom w:w="0" w:type="dxa"/>
            <w:right w:w="0" w:type="dxa"/>
          </w:tblCellMar>
        </w:tblPrEx>
        <w:trPr>
          <w:trHeight w:val="203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460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3E53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93C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茂县凤仪镇南庄村产业基础设施提升项目：新建产业路C20砼路面3479.14立方米，新建堡坎浆砌片石1367.7立方米。 南庄村位于茂县凤仪镇境内，村内青红脆李等产业较多，南庄村的特色水果有甜樱桃、酿酒葡萄、脆红李、枇杷、茂汶苹果、车厘子、梨，水果售卖是村民的主要收入，由于果园内基础设施不够完善，造成水果采摘与运输困难，水果采摘不及时，部分水果腐烂，严重制约了村民的收入。本项目的建设补齐了南庄村的基础上设施，使交通工具直接到达采摘果园，便于水果的快速便捷运输，增加了水果产量与村民收入。</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A4D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茂县凤仪镇南庄村产业基础设施提升项目：新建产业路C20砼路面3479.14立方米，新建堡坎浆砌片石1367.7立方米。 南庄村位于茂县凤仪镇境内，村内青红脆李等产业较多，南庄村的特色水果有甜樱桃、酿酒葡萄、脆红李、枇杷、茂汶苹果、车厘子、梨，水果售卖是村民的主要收入，由于果园内基础设施不够完善，造成水果采摘与运输困难，水果采摘不及时，部分水果腐烂，严重制约了村民的收入。本项目的建设补齐了南庄村的基础上设施，使交通工具直接到达采摘果园，便于水果的快速便捷运输，增加了水果产量与村民收入。</w:t>
            </w:r>
          </w:p>
        </w:tc>
      </w:tr>
      <w:tr w14:paraId="3AAB5E84">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E24AB">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FBF2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D97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新建产业路C20砼路面3479.14立方米，新建堡坎浆砌片石1367.7立方米。 预算执行情况良好，实际执行金额略低于预算安排。</w:t>
            </w:r>
          </w:p>
          <w:p w14:paraId="73B40F7B">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87C5FB6">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45A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E9C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0ED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596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B0B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1E2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047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7CC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FC1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0418C7B">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560C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5C8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8F0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6FF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0D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835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387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E6380">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839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47240959">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28E0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99F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5DE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2E8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D6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268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7DF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6B2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B4D0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4935A4E">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63DA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973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898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C37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A89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94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B08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7EA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94E1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423A99B">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0E2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002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98F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719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4BB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3BF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483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361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F40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7126E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233B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7B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60B2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AF0F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410F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6917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184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55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69B54">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7BDC753">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B10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34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669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790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880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38D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3DC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5A2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6C7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FEA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AE7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22A379E">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2906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9AE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A46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6BE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新建产业路C20砼路面</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BA2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59C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3479.14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C58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D18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3479.14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5A7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BB2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79F0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9117612">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44B9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6B93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433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EF8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新建堡坎浆砌片石</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5D5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B5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1367.7</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CED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F18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1367.7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9D1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7B5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C52E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BD9EEB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A2A9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3AD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2C6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3B0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27C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381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43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FC9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72B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3A7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352B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8E9B01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586E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7624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21E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C3D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23E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179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875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646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599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CE6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A3E7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97D9BF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0AFF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2FD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34F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F80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完善南庄村基础设施，便于水果的快速便捷运输</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E9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75B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4AF3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F52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F32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B2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0A95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B21326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67B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73E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CC9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05A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项目持续受益年限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299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E49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8DF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B71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A3D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478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BB6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009485F">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0B9C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789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1B2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236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A8F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572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3F9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8D6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7C1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805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416C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0275B40">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29D7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E04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1F6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ADA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茂县凤仪镇南庄村产业基础设施提升项目预算金额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369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865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6AD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224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340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F23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FD5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246F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CFB8D0F">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CA9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34E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E7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77E3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A9A1FC0">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4D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15E1C">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产业基础设施提升项目”的绩效评价结果显示，该项目的建设补齐了南庄村的基础上设施，使交通工具直接到达采摘果园，便于水果的快速便捷运输，增加了水果产量与村民收入。达到了预期的绩效目标，具有显著的社会和经济效益</w:t>
            </w:r>
            <w:r>
              <w:rPr>
                <w:rFonts w:hint="eastAsia" w:ascii="宋体" w:hAnsi="宋体" w:eastAsia="宋体" w:cs="宋体"/>
                <w:i w:val="0"/>
                <w:color w:val="000000"/>
                <w:kern w:val="0"/>
                <w:sz w:val="18"/>
                <w:szCs w:val="18"/>
                <w:u w:val="none"/>
                <w:lang w:val="zh-CN" w:eastAsia="zh-CN" w:bidi="ar"/>
              </w:rPr>
              <w:t>。</w:t>
            </w:r>
          </w:p>
          <w:p w14:paraId="429458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6D1F7F3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FD7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484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6278BF0">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B23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69D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DB2ED4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D1BE817">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A47D4C2">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BC4226C">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356983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23EC973">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DE5ADC1">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1E5F096">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474ACA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AE24A11">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D02F25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7414640">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6C6BEF4">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B0F3E72">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79519DA">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D5832B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CD5BEB1">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95474D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CA956EE">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B6F16AD">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BA3AB99">
      <w:pPr>
        <w:pStyle w:val="16"/>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2DAAA7D">
        <w:tblPrEx>
          <w:shd w:val="clear" w:color="auto" w:fill="auto"/>
          <w:tblCellMar>
            <w:top w:w="0" w:type="dxa"/>
            <w:left w:w="0" w:type="dxa"/>
            <w:bottom w:w="0" w:type="dxa"/>
            <w:right w:w="0" w:type="dxa"/>
          </w:tblCellMar>
        </w:tblPrEx>
        <w:trPr>
          <w:trHeight w:val="609"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DED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FD9FDF2">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41B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0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51322323T000009602866-成兰铁路茂县牵引站220千伏供电工程凤仪镇塔基占地补偿款</w:t>
            </w:r>
          </w:p>
        </w:tc>
      </w:tr>
      <w:tr w14:paraId="696E2AEB">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63D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25E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3530B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9E2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7F6E9B6">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B5C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616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D64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77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B98114F">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2DCF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E4E0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16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兰铁路茂县牵引站220千伏供电工程凤仪镇塔基占地补偿款：四川蜀电集团有限公司四川电力建设分公司因成兰铁路阿坝茂县牵引站220千伏供电工程（二标）施工需要，主要用于成兰铁路茂县牵引站220千伏供电工程凤仪镇塔基占地、青苗、果树、竹木及其他附着物补偿款。</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2D2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成兰铁路茂县牵引站220千伏供电工程凤仪镇塔基占地补偿款：四川蜀电集团有限公司四川电力建设分公司因成兰铁路阿坝茂县牵引站220千伏供电工程（二标）施工需要，主要用于成兰铁路茂县牵引站220千伏供电工程凤仪镇塔基占地、青苗、果树、竹木及其他附着物补偿款。</w:t>
            </w:r>
          </w:p>
        </w:tc>
      </w:tr>
      <w:tr w14:paraId="161FA01E">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A0A3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6C8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ACE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主要用于成兰铁路茂县牵引站220千伏供电工程凤仪镇塔基占地、青苗、果树、竹木及其他附着物</w:t>
            </w:r>
            <w:r>
              <w:rPr>
                <w:rFonts w:hint="eastAsia" w:ascii="宋体" w:hAnsi="宋体" w:eastAsia="宋体" w:cs="宋体"/>
                <w:i w:val="0"/>
                <w:color w:val="000000"/>
                <w:kern w:val="0"/>
                <w:sz w:val="18"/>
                <w:szCs w:val="18"/>
                <w:u w:val="none"/>
                <w:lang w:val="en-US" w:eastAsia="zh-CN" w:bidi="ar"/>
              </w:rPr>
              <w:t>，预算执行情况良好，实际执行金额略低于预算安排，部分资金未支付。</w:t>
            </w:r>
          </w:p>
          <w:p w14:paraId="0543FEB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42AB59B">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DD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47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CA3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0D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919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C4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80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79B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FD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6078F71">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5D6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66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E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04B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14.21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C2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6F4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87.51%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233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FC557">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7F2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5657A53">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FA5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10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7F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82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8A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D45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8E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60D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DBF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5026584">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4982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423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A66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47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4BF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A9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BB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C67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1DFC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D8739B6">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74B7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5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3D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007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14.21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BBF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9F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87.51%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B8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04E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F285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EE65BE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844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F1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CB8F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3DAE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2ACD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9382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411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1E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45E9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E6DB98B">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3A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BCB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D7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19B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56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2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096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58F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00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6E9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5D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48CAA4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BD26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14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FC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CB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涉及凤仪镇村个数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C4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2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48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F5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B76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2EC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2137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A150CD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F429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BC7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0D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CD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7D7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3A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83A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72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CB2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235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1723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E9CD338">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79B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8D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D4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668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保障牵引站220千伏供电工程顺利实施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ED2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3CB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BF11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4B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4C4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44F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5892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81CB63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BFD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59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58C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A5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A37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0A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03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7C8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BE8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A7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DA8A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794B5CB">
        <w:tblPrEx>
          <w:tblCellMar>
            <w:top w:w="0" w:type="dxa"/>
            <w:left w:w="0" w:type="dxa"/>
            <w:bottom w:w="0" w:type="dxa"/>
            <w:right w:w="0"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8656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DB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5FF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601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成兰铁路茂县牵引站220千伏供电工程凤仪镇塔基占地补偿款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EB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33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6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52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1200000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63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0B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B685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B8271D">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B0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12E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49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31BA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C1FC6A4">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68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C37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“成兰铁路茂县牵引站220千伏供电工程凤仪镇塔基占地补偿款”的绩效评价结果显示，促进了</w:t>
            </w:r>
            <w:r>
              <w:rPr>
                <w:rFonts w:hint="eastAsia" w:ascii="宋体" w:hAnsi="宋体" w:eastAsia="宋体" w:cs="宋体"/>
                <w:i w:val="0"/>
                <w:color w:val="000000"/>
                <w:kern w:val="0"/>
                <w:sz w:val="18"/>
                <w:szCs w:val="18"/>
                <w:u w:val="none"/>
                <w:lang w:val="zh-CN" w:eastAsia="zh-CN" w:bidi="ar"/>
              </w:rPr>
              <w:t>成兰铁路茂县牵引站220千伏供电工程</w:t>
            </w:r>
            <w:r>
              <w:rPr>
                <w:rFonts w:hint="eastAsia" w:ascii="宋体" w:hAnsi="宋体" w:eastAsia="宋体" w:cs="宋体"/>
                <w:i w:val="0"/>
                <w:color w:val="000000"/>
                <w:kern w:val="0"/>
                <w:sz w:val="18"/>
                <w:szCs w:val="18"/>
                <w:u w:val="none"/>
                <w:lang w:val="en-US" w:eastAsia="zh-CN" w:bidi="ar"/>
              </w:rPr>
              <w:t>项目推进，达到了预期的绩效目标，具有显著的社会效益和经济效益</w:t>
            </w:r>
            <w:r>
              <w:rPr>
                <w:rFonts w:hint="eastAsia" w:ascii="宋体" w:hAnsi="宋体" w:eastAsia="宋体" w:cs="宋体"/>
                <w:i w:val="0"/>
                <w:color w:val="000000"/>
                <w:kern w:val="0"/>
                <w:sz w:val="18"/>
                <w:szCs w:val="18"/>
                <w:u w:val="none"/>
                <w:lang w:val="zh-CN" w:eastAsia="zh-CN" w:bidi="ar"/>
              </w:rPr>
              <w:t>。</w:t>
            </w:r>
          </w:p>
          <w:p w14:paraId="3FAAA0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3C981531">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EE3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13F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4AE599D">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5D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981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D73156E">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FFCEAC0">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DE4B84B">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2" w:type="dxa"/>
        <w:tblInd w:w="0" w:type="dxa"/>
        <w:shd w:val="clear" w:color="auto" w:fill="auto"/>
        <w:tblLayout w:type="autofit"/>
        <w:tblCellMar>
          <w:top w:w="0" w:type="dxa"/>
          <w:left w:w="0" w:type="dxa"/>
          <w:bottom w:w="0" w:type="dxa"/>
          <w:right w:w="0" w:type="dxa"/>
        </w:tblCellMar>
      </w:tblPr>
      <w:tblGrid>
        <w:gridCol w:w="891"/>
        <w:gridCol w:w="916"/>
        <w:gridCol w:w="1515"/>
        <w:gridCol w:w="1905"/>
        <w:gridCol w:w="521"/>
        <w:gridCol w:w="268"/>
        <w:gridCol w:w="707"/>
        <w:gridCol w:w="450"/>
        <w:gridCol w:w="1091"/>
        <w:gridCol w:w="505"/>
        <w:gridCol w:w="456"/>
        <w:gridCol w:w="1155"/>
        <w:gridCol w:w="2"/>
      </w:tblGrid>
      <w:tr w14:paraId="2C7D9B1B">
        <w:tblPrEx>
          <w:shd w:val="clear" w:color="auto" w:fill="auto"/>
          <w:tblCellMar>
            <w:top w:w="0" w:type="dxa"/>
            <w:left w:w="0" w:type="dxa"/>
            <w:bottom w:w="0" w:type="dxa"/>
            <w:right w:w="0" w:type="dxa"/>
          </w:tblCellMar>
        </w:tblPrEx>
        <w:trPr>
          <w:gridAfter w:val="1"/>
          <w:wAfter w:w="2" w:type="dxa"/>
          <w:trHeight w:val="534"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0B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highlight w:val="none"/>
                <w:u w:val="none"/>
              </w:rPr>
            </w:pPr>
            <w:r>
              <w:rPr>
                <w:rFonts w:hint="eastAsia" w:ascii="黑体" w:hAnsi="宋体" w:eastAsia="黑体" w:cs="黑体"/>
                <w:b/>
                <w:i w:val="0"/>
                <w:color w:val="000000"/>
                <w:kern w:val="0"/>
                <w:sz w:val="30"/>
                <w:szCs w:val="30"/>
                <w:highlight w:val="none"/>
                <w:u w:val="none"/>
                <w:lang w:val="en-US" w:eastAsia="zh-CN" w:bidi="ar"/>
              </w:rPr>
              <w:t>部门预算项目支出绩效自评表（2024年度）</w:t>
            </w:r>
          </w:p>
        </w:tc>
      </w:tr>
      <w:tr w14:paraId="08E5C838">
        <w:tblPrEx>
          <w:tblCellMar>
            <w:top w:w="0" w:type="dxa"/>
            <w:left w:w="0" w:type="dxa"/>
            <w:bottom w:w="0" w:type="dxa"/>
            <w:right w:w="0" w:type="dxa"/>
          </w:tblCellMar>
        </w:tblPrEx>
        <w:trPr>
          <w:gridAfter w:val="1"/>
          <w:wAfter w:w="2" w:type="dxa"/>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1A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项目名称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C9A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51322323T000009807812-凤仪镇坪头村养老服务能力提升</w:t>
            </w:r>
          </w:p>
        </w:tc>
      </w:tr>
      <w:tr w14:paraId="1F01FDC4">
        <w:tblPrEx>
          <w:tblCellMar>
            <w:top w:w="0" w:type="dxa"/>
            <w:left w:w="0" w:type="dxa"/>
            <w:bottom w:w="0" w:type="dxa"/>
            <w:right w:w="0" w:type="dxa"/>
          </w:tblCellMar>
        </w:tblPrEx>
        <w:trPr>
          <w:gridAfter w:val="1"/>
          <w:wAfter w:w="2" w:type="dxa"/>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CE8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主管部门</w:t>
            </w:r>
          </w:p>
        </w:tc>
        <w:tc>
          <w:tcPr>
            <w:tcW w:w="42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293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茂县凤仪镇人民政府</w:t>
            </w:r>
          </w:p>
        </w:tc>
        <w:tc>
          <w:tcPr>
            <w:tcW w:w="2248" w:type="dxa"/>
            <w:gridSpan w:val="3"/>
            <w:tcBorders>
              <w:top w:val="nil"/>
              <w:left w:val="nil"/>
              <w:bottom w:val="nil"/>
              <w:right w:val="nil"/>
            </w:tcBorders>
            <w:shd w:val="clear" w:color="auto" w:fill="auto"/>
            <w:tcMar>
              <w:top w:w="15" w:type="dxa"/>
              <w:left w:w="15" w:type="dxa"/>
              <w:right w:w="15" w:type="dxa"/>
            </w:tcMar>
            <w:vAlign w:val="center"/>
          </w:tcPr>
          <w:p w14:paraId="49A913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highlight w:val="none"/>
                <w:u w:val="none"/>
              </w:rPr>
            </w:pPr>
            <w:r>
              <w:rPr>
                <w:rFonts w:hint="eastAsia" w:ascii="黑体" w:hAnsi="黑体" w:eastAsia="黑体" w:cs="黑体"/>
                <w:i w:val="0"/>
                <w:color w:val="000000"/>
                <w:kern w:val="0"/>
                <w:sz w:val="18"/>
                <w:szCs w:val="18"/>
                <w:highlight w:val="none"/>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7C0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茂县凤仪镇人民政府（行政）</w:t>
            </w:r>
          </w:p>
        </w:tc>
      </w:tr>
      <w:tr w14:paraId="124E0D1C">
        <w:tblPrEx>
          <w:tblCellMar>
            <w:top w:w="0" w:type="dxa"/>
            <w:left w:w="0" w:type="dxa"/>
            <w:bottom w:w="0" w:type="dxa"/>
            <w:right w:w="0" w:type="dxa"/>
          </w:tblCellMar>
        </w:tblPrEx>
        <w:trPr>
          <w:gridAfter w:val="1"/>
          <w:wAfter w:w="2" w:type="dxa"/>
          <w:trHeight w:val="286"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A0B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项目基本情况</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821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1.项目年度目标完成情况</w:t>
            </w:r>
          </w:p>
        </w:tc>
        <w:tc>
          <w:tcPr>
            <w:tcW w:w="42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B3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项目年度目标</w:t>
            </w:r>
          </w:p>
        </w:tc>
        <w:tc>
          <w:tcPr>
            <w:tcW w:w="436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8D5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highlight w:val="none"/>
                <w:u w:val="none"/>
              </w:rPr>
            </w:pPr>
            <w:r>
              <w:rPr>
                <w:rFonts w:hint="eastAsia" w:ascii="黑体" w:hAnsi="黑体" w:eastAsia="黑体" w:cs="黑体"/>
                <w:i w:val="0"/>
                <w:color w:val="000000"/>
                <w:kern w:val="0"/>
                <w:sz w:val="18"/>
                <w:szCs w:val="18"/>
                <w:highlight w:val="none"/>
                <w:u w:val="none"/>
                <w:lang w:val="en-US" w:eastAsia="zh-CN" w:bidi="ar"/>
              </w:rPr>
              <w:t>年度目标完成情况</w:t>
            </w:r>
          </w:p>
        </w:tc>
      </w:tr>
      <w:tr w14:paraId="4D4BE5C6">
        <w:tblPrEx>
          <w:tblCellMar>
            <w:top w:w="0" w:type="dxa"/>
            <w:left w:w="0" w:type="dxa"/>
            <w:bottom w:w="0" w:type="dxa"/>
            <w:right w:w="0" w:type="dxa"/>
          </w:tblCellMar>
        </w:tblPrEx>
        <w:trPr>
          <w:gridAfter w:val="1"/>
          <w:wAfter w:w="2" w:type="dxa"/>
          <w:trHeight w:val="1356"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FF4D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highlight w:val="none"/>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57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highlight w:val="none"/>
                <w:u w:val="none"/>
              </w:rPr>
            </w:pPr>
          </w:p>
        </w:tc>
        <w:tc>
          <w:tcPr>
            <w:tcW w:w="42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C74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c>
          <w:tcPr>
            <w:tcW w:w="436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808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14:paraId="4D49451A">
        <w:tblPrEx>
          <w:tblCellMar>
            <w:top w:w="0" w:type="dxa"/>
            <w:left w:w="0" w:type="dxa"/>
            <w:bottom w:w="0" w:type="dxa"/>
            <w:right w:w="0" w:type="dxa"/>
          </w:tblCellMar>
        </w:tblPrEx>
        <w:trPr>
          <w:gridAfter w:val="1"/>
          <w:wAfter w:w="2" w:type="dxa"/>
          <w:trHeight w:val="67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A7C6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4D1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E5D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钢架彩钢棚建设及装修装饰、线路改造、设备购置、建渣清理。</w:t>
            </w:r>
            <w:r>
              <w:rPr>
                <w:rFonts w:hint="eastAsia" w:ascii="宋体" w:hAnsi="宋体" w:eastAsia="宋体" w:cs="宋体"/>
                <w:i w:val="0"/>
                <w:color w:val="000000"/>
                <w:kern w:val="0"/>
                <w:sz w:val="18"/>
                <w:szCs w:val="18"/>
                <w:u w:val="none"/>
                <w:lang w:val="en-US" w:eastAsia="zh-CN" w:bidi="ar"/>
              </w:rPr>
              <w:t>2024年12月支付项目质保金6652.84元。</w:t>
            </w:r>
          </w:p>
          <w:p w14:paraId="44B6A9E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99B87B3">
        <w:tblPrEx>
          <w:tblCellMar>
            <w:top w:w="0" w:type="dxa"/>
            <w:left w:w="0" w:type="dxa"/>
            <w:bottom w:w="0" w:type="dxa"/>
            <w:right w:w="0" w:type="dxa"/>
          </w:tblCellMar>
        </w:tblPrEx>
        <w:trPr>
          <w:gridAfter w:val="1"/>
          <w:wAfter w:w="2" w:type="dxa"/>
          <w:trHeight w:val="361"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F5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38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89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A8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79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266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77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151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B1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4C64C8E">
        <w:tblPrEx>
          <w:tblCellMar>
            <w:top w:w="0" w:type="dxa"/>
            <w:left w:w="0" w:type="dxa"/>
            <w:bottom w:w="0" w:type="dxa"/>
            <w:right w:w="0" w:type="dxa"/>
          </w:tblCellMar>
        </w:tblPrEx>
        <w:trPr>
          <w:gridAfter w:val="1"/>
          <w:wAfter w:w="2" w:type="dxa"/>
          <w:trHeight w:val="346"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7A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706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F47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FD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84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B9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0D5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4055F">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780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65F44FE7">
        <w:tblPrEx>
          <w:tblCellMar>
            <w:top w:w="0" w:type="dxa"/>
            <w:left w:w="0" w:type="dxa"/>
            <w:bottom w:w="0" w:type="dxa"/>
            <w:right w:w="0" w:type="dxa"/>
          </w:tblCellMar>
        </w:tblPrEx>
        <w:trPr>
          <w:gridAfter w:val="1"/>
          <w:wAfter w:w="2" w:type="dxa"/>
          <w:trHeight w:val="39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991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C50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06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18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ED5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4BB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78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836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BD3C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53B0A78">
        <w:tblPrEx>
          <w:tblCellMar>
            <w:top w:w="0" w:type="dxa"/>
            <w:left w:w="0" w:type="dxa"/>
            <w:bottom w:w="0" w:type="dxa"/>
            <w:right w:w="0" w:type="dxa"/>
          </w:tblCellMar>
        </w:tblPrEx>
        <w:trPr>
          <w:gridAfter w:val="1"/>
          <w:wAfter w:w="2" w:type="dxa"/>
          <w:trHeight w:val="407"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295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F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822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1B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66D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24E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E5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B13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1E89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B299C61">
        <w:tblPrEx>
          <w:tblCellMar>
            <w:top w:w="0" w:type="dxa"/>
            <w:left w:w="0" w:type="dxa"/>
            <w:bottom w:w="0" w:type="dxa"/>
            <w:right w:w="0" w:type="dxa"/>
          </w:tblCellMar>
        </w:tblPrEx>
        <w:trPr>
          <w:gridAfter w:val="1"/>
          <w:wAfter w:w="2" w:type="dxa"/>
          <w:trHeight w:val="36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8EB6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85D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B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964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D2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FA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36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EC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C116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4D13D9A">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771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9A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626C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11DB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27CC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4646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DC7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88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23D5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31E8787">
        <w:tblPrEx>
          <w:tblCellMar>
            <w:top w:w="0" w:type="dxa"/>
            <w:left w:w="0" w:type="dxa"/>
            <w:bottom w:w="0" w:type="dxa"/>
            <w:right w:w="0" w:type="dxa"/>
          </w:tblCellMar>
        </w:tblPrEx>
        <w:trPr>
          <w:gridAfter w:val="1"/>
          <w:wAfter w:w="2" w:type="dxa"/>
          <w:trHeight w:val="452"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6A4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7A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DB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D1C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3E6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0C9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2A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FBA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E2A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3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9CD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FDD14F4">
        <w:tblPrEx>
          <w:tblCellMar>
            <w:top w:w="0" w:type="dxa"/>
            <w:left w:w="0" w:type="dxa"/>
            <w:bottom w:w="0" w:type="dxa"/>
            <w:right w:w="0" w:type="dxa"/>
          </w:tblCellMar>
        </w:tblPrEx>
        <w:trPr>
          <w:gridAfter w:val="1"/>
          <w:wAfter w:w="2" w:type="dxa"/>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596F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A20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A6D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761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养老公共服务提升行政村数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776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4D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C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5B8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86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B0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6B14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A8F4F3A">
        <w:tblPrEx>
          <w:tblCellMar>
            <w:top w:w="0" w:type="dxa"/>
            <w:left w:w="0" w:type="dxa"/>
            <w:bottom w:w="0" w:type="dxa"/>
            <w:right w:w="0" w:type="dxa"/>
          </w:tblCellMar>
        </w:tblPrEx>
        <w:trPr>
          <w:gridAfter w:val="1"/>
          <w:wAfter w:w="2" w:type="dxa"/>
          <w:trHeight w:val="678"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905A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9C0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66C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278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补助标准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8C5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B9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3D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970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891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189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C7ED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795B8EC">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320F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3D7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A5F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8E1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8EC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61E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AEB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056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4E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12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D599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786E087">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D7D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7C7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52A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80F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服务人群合格率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C60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C4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F0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75A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52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26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1B2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E7EF081">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EC6C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D91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A66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117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6C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42C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811D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AE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按时完成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D12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4F3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ED70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1AF8278">
        <w:tblPrEx>
          <w:tblCellMar>
            <w:top w:w="0" w:type="dxa"/>
            <w:left w:w="0" w:type="dxa"/>
            <w:bottom w:w="0" w:type="dxa"/>
            <w:right w:w="0" w:type="dxa"/>
          </w:tblCellMar>
        </w:tblPrEx>
        <w:trPr>
          <w:gridAfter w:val="1"/>
          <w:wAfter w:w="2" w:type="dxa"/>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DAFE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DC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5B9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6D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对老年人日益增加的养老服务需求</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886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794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9C21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117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655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F2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0F25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53FC6D">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B0C1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D060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FA0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901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养老服务可持续性</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37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3CF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持续实施</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845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BCC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持续实施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002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B1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F188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7186974">
        <w:tblPrEx>
          <w:tblCellMar>
            <w:top w:w="0" w:type="dxa"/>
            <w:left w:w="0" w:type="dxa"/>
            <w:bottom w:w="0" w:type="dxa"/>
            <w:right w:w="0" w:type="dxa"/>
          </w:tblCellMar>
        </w:tblPrEx>
        <w:trPr>
          <w:gridAfter w:val="1"/>
          <w:wAfter w:w="2" w:type="dxa"/>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EC8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98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520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A3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养老服务质量满意度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68C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553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41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53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D3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BF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86FC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A195164">
        <w:tblPrEx>
          <w:tblCellMar>
            <w:top w:w="0" w:type="dxa"/>
            <w:left w:w="0" w:type="dxa"/>
            <w:bottom w:w="0" w:type="dxa"/>
            <w:right w:w="0" w:type="dxa"/>
          </w:tblCellMar>
        </w:tblPrEx>
        <w:trPr>
          <w:gridAfter w:val="1"/>
          <w:wAfter w:w="2" w:type="dxa"/>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03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59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97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6B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E05CA41">
        <w:tblPrEx>
          <w:tblCellMar>
            <w:top w:w="0" w:type="dxa"/>
            <w:left w:w="0" w:type="dxa"/>
            <w:bottom w:w="0" w:type="dxa"/>
            <w:right w:w="0" w:type="dxa"/>
          </w:tblCellMar>
        </w:tblPrEx>
        <w:trPr>
          <w:gridAfter w:val="1"/>
          <w:wAfter w:w="2" w:type="dxa"/>
          <w:trHeight w:val="603"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A24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8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C2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14:paraId="58566198">
        <w:tblPrEx>
          <w:tblCellMar>
            <w:top w:w="0" w:type="dxa"/>
            <w:left w:w="0" w:type="dxa"/>
            <w:bottom w:w="0" w:type="dxa"/>
            <w:right w:w="0" w:type="dxa"/>
          </w:tblCellMar>
        </w:tblPrEx>
        <w:trPr>
          <w:gridAfter w:val="1"/>
          <w:wAfter w:w="2" w:type="dxa"/>
          <w:trHeight w:val="3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6E0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8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E9B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AC49378">
        <w:tblPrEx>
          <w:tblCellMar>
            <w:top w:w="0" w:type="dxa"/>
            <w:left w:w="0" w:type="dxa"/>
            <w:bottom w:w="0" w:type="dxa"/>
            <w:right w:w="0" w:type="dxa"/>
          </w:tblCellMar>
        </w:tblPrEx>
        <w:trPr>
          <w:gridAfter w:val="1"/>
          <w:wAfter w:w="2" w:type="dxa"/>
          <w:trHeight w:val="455"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10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8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DFA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983965B">
        <w:tblPrEx>
          <w:tblCellMar>
            <w:top w:w="0" w:type="dxa"/>
            <w:left w:w="0" w:type="dxa"/>
            <w:bottom w:w="0" w:type="dxa"/>
            <w:right w:w="0" w:type="dxa"/>
          </w:tblCellMar>
        </w:tblPrEx>
        <w:trPr>
          <w:trHeight w:val="904" w:hRule="atLeast"/>
        </w:trPr>
        <w:tc>
          <w:tcPr>
            <w:tcW w:w="1038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F96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026B8C2">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574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0A1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51322324T000010457633-防邪经费</w:t>
            </w:r>
          </w:p>
        </w:tc>
      </w:tr>
      <w:tr w14:paraId="727E5E05">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008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295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0D57D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92F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A2D3E7C">
        <w:tblPrEx>
          <w:tblCellMar>
            <w:top w:w="0" w:type="dxa"/>
            <w:left w:w="0" w:type="dxa"/>
            <w:bottom w:w="0" w:type="dxa"/>
            <w:right w:w="0" w:type="dxa"/>
          </w:tblCellMar>
        </w:tblPrEx>
        <w:trPr>
          <w:trHeight w:val="286"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481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0A0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D6A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59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0CFCB47">
        <w:tblPrEx>
          <w:tblCellMar>
            <w:top w:w="0" w:type="dxa"/>
            <w:left w:w="0" w:type="dxa"/>
            <w:bottom w:w="0" w:type="dxa"/>
            <w:right w:w="0" w:type="dxa"/>
          </w:tblCellMar>
        </w:tblPrEx>
        <w:trPr>
          <w:trHeight w:val="708"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3442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9B0A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92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防邪工作开展，可以进一步提升居民群众科学素质，增强广大干部群众对邪教的警惕性、鉴别力和防范力。通过防邪工作的大力宣传，提高人民群众对邪教德鉴别能力，树立科学的理念，培养正确的人生观、世界观和价值观。</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D5B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防邪工作开展，可以进一步提升居民群众科学素质，增强广大干部群众对邪教的警惕性、鉴别力和防范力。通过防邪工作的大力宣传，提高人民群众对邪教德鉴别能力，树立科学的理念，培养正确的人生观、世界观和价值观。</w:t>
            </w:r>
          </w:p>
        </w:tc>
      </w:tr>
      <w:tr w14:paraId="5442ED2F">
        <w:tblPrEx>
          <w:tblCellMar>
            <w:top w:w="0" w:type="dxa"/>
            <w:left w:w="0" w:type="dxa"/>
            <w:bottom w:w="0" w:type="dxa"/>
            <w:right w:w="0" w:type="dxa"/>
          </w:tblCellMar>
        </w:tblPrEx>
        <w:trPr>
          <w:trHeight w:val="693"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14F9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E77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8D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支付</w:t>
            </w:r>
            <w:r>
              <w:rPr>
                <w:rFonts w:hint="eastAsia" w:ascii="宋体" w:hAnsi="宋体" w:eastAsia="宋体" w:cs="宋体"/>
                <w:i w:val="0"/>
                <w:color w:val="000000"/>
                <w:kern w:val="0"/>
                <w:sz w:val="18"/>
                <w:szCs w:val="18"/>
                <w:u w:val="none"/>
                <w:lang w:val="zh-CN" w:eastAsia="zh-CN" w:bidi="ar"/>
              </w:rPr>
              <w:t>防邪办公费用2</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r>
              <w:rPr>
                <w:rFonts w:hint="eastAsia" w:ascii="宋体" w:hAnsi="宋体" w:eastAsia="宋体" w:cs="宋体"/>
                <w:i w:val="0"/>
                <w:color w:val="000000"/>
                <w:kern w:val="0"/>
                <w:sz w:val="18"/>
                <w:szCs w:val="18"/>
                <w:u w:val="none"/>
                <w:lang w:val="en-US" w:eastAsia="zh-CN" w:bidi="ar"/>
              </w:rPr>
              <w:t>预算执行情况良好，实际执行金额等于预算安排，所有工作任务在2024年内按时完成。</w:t>
            </w:r>
          </w:p>
          <w:p w14:paraId="61F897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F22FD23">
        <w:tblPrEx>
          <w:tblCellMar>
            <w:top w:w="0" w:type="dxa"/>
            <w:left w:w="0" w:type="dxa"/>
            <w:bottom w:w="0" w:type="dxa"/>
            <w:right w:w="0" w:type="dxa"/>
          </w:tblCellMar>
        </w:tblPrEx>
        <w:trPr>
          <w:trHeight w:val="361"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FC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9F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793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220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9D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53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63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A17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0E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1178649">
        <w:tblPrEx>
          <w:tblCellMar>
            <w:top w:w="0" w:type="dxa"/>
            <w:left w:w="0" w:type="dxa"/>
            <w:bottom w:w="0" w:type="dxa"/>
            <w:right w:w="0" w:type="dxa"/>
          </w:tblCellMar>
        </w:tblPrEx>
        <w:trPr>
          <w:trHeight w:val="346"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CC6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399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1C9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52A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4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8E9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8DA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E5F31">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D0B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61FF1BD">
        <w:tblPrEx>
          <w:tblCellMar>
            <w:top w:w="0" w:type="dxa"/>
            <w:left w:w="0" w:type="dxa"/>
            <w:bottom w:w="0" w:type="dxa"/>
            <w:right w:w="0" w:type="dxa"/>
          </w:tblCellMar>
        </w:tblPrEx>
        <w:trPr>
          <w:trHeight w:val="39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47FC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EB4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79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FA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474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CF3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96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6B8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8CA4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A418A25">
        <w:tblPrEx>
          <w:tblCellMar>
            <w:top w:w="0" w:type="dxa"/>
            <w:left w:w="0" w:type="dxa"/>
            <w:bottom w:w="0" w:type="dxa"/>
            <w:right w:w="0" w:type="dxa"/>
          </w:tblCellMar>
        </w:tblPrEx>
        <w:trPr>
          <w:trHeight w:val="407"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842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728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B17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6B4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CDB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237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6BB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43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6F90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0AE914A">
        <w:tblPrEx>
          <w:tblCellMar>
            <w:top w:w="0" w:type="dxa"/>
            <w:left w:w="0" w:type="dxa"/>
            <w:bottom w:w="0" w:type="dxa"/>
            <w:right w:w="0" w:type="dxa"/>
          </w:tblCellMar>
        </w:tblPrEx>
        <w:trPr>
          <w:trHeight w:val="36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2012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A8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503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BAC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BF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ED9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DF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E1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7B3E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7858E73">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3500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44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64BC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40E4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093E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B226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F8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03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7C5D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C6AE305">
        <w:tblPrEx>
          <w:tblCellMar>
            <w:top w:w="0" w:type="dxa"/>
            <w:left w:w="0" w:type="dxa"/>
            <w:bottom w:w="0" w:type="dxa"/>
            <w:right w:w="0" w:type="dxa"/>
          </w:tblCellMar>
        </w:tblPrEx>
        <w:trPr>
          <w:trHeight w:val="452"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9E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464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F40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96B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9F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DFE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2DD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994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ECE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DE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06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C624B1C">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3D5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0F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03F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584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B8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973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AD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46D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3E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FC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C6D1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C08CAB2">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E312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6631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4B1B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65B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9E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64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E5E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31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3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8DF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4F31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8B43787">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3F31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13E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786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FEF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5A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3C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89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77E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3C3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66B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1705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2E3DBB7">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C5D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3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71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BC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AD0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CF0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C1B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30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28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F28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A944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1E46AAA">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DC8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2CD9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7E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9B4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进一步维护社会稳定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28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0A4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0ED5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43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BDF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D0A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67F7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0291FE">
        <w:tblPrEx>
          <w:tblCellMar>
            <w:top w:w="0" w:type="dxa"/>
            <w:left w:w="0" w:type="dxa"/>
            <w:bottom w:w="0" w:type="dxa"/>
            <w:right w:w="0" w:type="dxa"/>
          </w:tblCellMar>
        </w:tblPrEx>
        <w:trPr>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9A2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CA5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751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74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12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1BF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2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5F5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A3F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8C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BA14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228E0B">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BE87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D26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6BC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C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防邪经费预算资金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0B0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96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44E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8E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1F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9AD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761B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CAECA3C">
        <w:tblPrEx>
          <w:tblCellMar>
            <w:top w:w="0" w:type="dxa"/>
            <w:left w:w="0" w:type="dxa"/>
            <w:bottom w:w="0" w:type="dxa"/>
            <w:right w:w="0" w:type="dxa"/>
          </w:tblCellMar>
        </w:tblPrEx>
        <w:trPr>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2CC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B8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FDE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523A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A6EAD3D">
        <w:tblPrEx>
          <w:tblCellMar>
            <w:top w:w="0" w:type="dxa"/>
            <w:left w:w="0" w:type="dxa"/>
            <w:bottom w:w="0" w:type="dxa"/>
            <w:right w:w="0" w:type="dxa"/>
          </w:tblCellMar>
        </w:tblPrEx>
        <w:trPr>
          <w:trHeight w:val="603"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D8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5C208">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“凤仪镇防邪经费”项目的绩效评价结果显示，该项目有效支持了防邪工作的正常开展，确保了社会的和谐稳定，达到了预期的绩效目标，具有显著的社会效益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A74FF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7B747848">
        <w:tblPrEx>
          <w:tblCellMar>
            <w:top w:w="0" w:type="dxa"/>
            <w:left w:w="0" w:type="dxa"/>
            <w:bottom w:w="0" w:type="dxa"/>
            <w:right w:w="0" w:type="dxa"/>
          </w:tblCellMar>
        </w:tblPrEx>
        <w:trPr>
          <w:trHeight w:val="572"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7C6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00F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22C1595">
        <w:tblPrEx>
          <w:tblCellMar>
            <w:top w:w="0" w:type="dxa"/>
            <w:left w:w="0" w:type="dxa"/>
            <w:bottom w:w="0" w:type="dxa"/>
            <w:right w:w="0" w:type="dxa"/>
          </w:tblCellMar>
        </w:tblPrEx>
        <w:trPr>
          <w:trHeight w:val="633"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FB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D0F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2BE5F42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B7CAC9E">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57326F1D">
        <w:tblPrEx>
          <w:shd w:val="clear" w:color="auto" w:fill="auto"/>
          <w:tblCellMar>
            <w:top w:w="0" w:type="dxa"/>
            <w:left w:w="0" w:type="dxa"/>
            <w:bottom w:w="0" w:type="dxa"/>
            <w:right w:w="0" w:type="dxa"/>
          </w:tblCellMar>
        </w:tblPrEx>
        <w:trPr>
          <w:trHeight w:val="471"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8DA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C1AB8A1">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9A6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C0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51322324T000011478621-茂县凤仪镇人民政府社区专职网格员补助资金</w:t>
            </w:r>
          </w:p>
        </w:tc>
      </w:tr>
      <w:tr w14:paraId="25C40C56">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C3A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F24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3E829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8C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4BC0568">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8A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37F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FFE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37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D674F2C">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F58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868B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D45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社区专职网格员补助资金：我镇配备网格员40人，1970元/月*12月*40人=945600.00元，用于支付2023社区专职网格员补助资金。茂县凤仪镇人民政府社区专职网格员补助资金能加强我镇对社区的管理，加强矛盾纠纷调节，宣传政策、排查安全隐患等工作。</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228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社区专职网格员补助资金：我镇配备网格员40人，1970元/月*12月*40人=945600.00元，用于支付2023社区专职网格员补助资金。茂县凤仪镇人民政府社区专职网格员补助资金能加强我镇对社区的管理，加强矛盾纠纷调节，宣传政策、排查安全隐患等工作。</w:t>
            </w:r>
          </w:p>
        </w:tc>
      </w:tr>
      <w:tr w14:paraId="7B62209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A552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5FB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7E1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项目预算执行到位，资金使用合理且符合规定，所有补助费用按照既定计划支付。网格员工作开展按时完成，未出现延误或不足情况。</w:t>
            </w:r>
          </w:p>
          <w:p w14:paraId="0F7C059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B59DB31">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72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0BF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8B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05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B0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65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ECB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F06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2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B36668E">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D4D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09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B95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59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4E5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033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95C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85E0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02B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5E2CFF47">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773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943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DA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1B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42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B5A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56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6E3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E527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ED0B525">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EFC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A8B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AE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1AA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982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F83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E6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B6E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7793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5F688F0">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FC47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7A2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6C2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70C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6B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3EB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B55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EE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092F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4CDD66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52A8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0D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15A7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803A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8059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18E5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212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5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7747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C7D0A8D">
        <w:tblPrEx>
          <w:tblCellMar>
            <w:top w:w="0" w:type="dxa"/>
            <w:left w:w="0" w:type="dxa"/>
            <w:bottom w:w="0" w:type="dxa"/>
            <w:right w:w="0" w:type="dxa"/>
          </w:tblCellMar>
        </w:tblPrEx>
        <w:trPr>
          <w:trHeight w:val="5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AFA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9BE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4F6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51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01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C0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7D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0B4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B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13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F2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333CA06">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634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BE5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32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D16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凤仪镇社区专职网格员人数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C3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99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4EB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82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FD9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2D8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86B0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7AB2D0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BCD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F12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054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B22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社区网格服务数量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09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EF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F2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AD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34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15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BB4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DE81C0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A0F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DF1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82C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F4C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C68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AD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E9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84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0A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DA4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BCC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29774D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F76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CC4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070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B8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8A0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F0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10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BD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B5D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EF9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38DF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B66D61A">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19E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859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B2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5E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加强我镇对社区的管理，加强矛盾纠纷调节、宣传政策、排查安全隐患等工作。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B4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40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进一步加强我镇对社区的管理</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99AE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9C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进一步加强我镇对社区的管理</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634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38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6F0A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2D6E7C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40AE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07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CBB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42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33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933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FA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94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D6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35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EEE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4DFE32">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F99F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26C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43C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991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茂县凤仪镇人民政府社区专职网格员补助资金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E0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2A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91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DE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94.56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F0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6C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04B2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82505C2">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A12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2AF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4C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9BC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D8411D2">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15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EC5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0062C8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6A943EA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0B8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814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F20F231">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77D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018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B360C0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1AD9AD5">
        <w:tblPrEx>
          <w:shd w:val="clear" w:color="auto" w:fill="auto"/>
          <w:tblCellMar>
            <w:top w:w="0" w:type="dxa"/>
            <w:left w:w="0" w:type="dxa"/>
            <w:bottom w:w="0" w:type="dxa"/>
            <w:right w:w="0" w:type="dxa"/>
          </w:tblCellMar>
        </w:tblPrEx>
        <w:trPr>
          <w:trHeight w:val="540"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0A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B23C6D0">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8C4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4C2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51322324T000011751273-凤仪镇石大关-槽木220千伏双回线路跨越建构筑物及附属设施补偿款</w:t>
            </w:r>
          </w:p>
        </w:tc>
      </w:tr>
      <w:tr w14:paraId="6CEA9423">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EF3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977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E22DF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AF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A3FA23A">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B4D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565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6A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2BE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B324CA9">
        <w:tblPrEx>
          <w:tblCellMar>
            <w:top w:w="0" w:type="dxa"/>
            <w:left w:w="0" w:type="dxa"/>
            <w:bottom w:w="0" w:type="dxa"/>
            <w:right w:w="0" w:type="dxa"/>
          </w:tblCellMar>
        </w:tblPrEx>
        <w:trPr>
          <w:trHeight w:val="180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2C44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9D18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9FF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石大关-槽木220千伏双回线路工程的建设及运行与线下建构筑物及附属设施在符合《电力法》、《电力设施保护条例》、《110kV-750kV架空输电线路设计规范》（GB50545-2010）等有关政策、法律法规、行业规定的前提下，满足在此安全生产生活条件，经协商，国网四川省电力公司成都供电公司一次性向线下居住农户支付线路永久性跨越费10万元。四川蜀电集团有限公司四川电力建设分公司因成兰铁路阿坝茂县牵引站220千伏供电工程（二标）施工需要，主要用于成兰铁路茂县牵引站220千伏供电工程凤仪镇塔基占地、青苗、果树、竹木及其他附着物补偿款。</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078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四川蜀电集团有限公司四川电力建设分公司因成兰铁路阿坝茂县牵引站220千伏供电工程（二标）施工需要，主要用于成兰铁路茂县牵引站220千伏供电工程凤仪镇塔基占地、青苗、果树、竹木及其他附着物补偿款。</w:t>
            </w:r>
          </w:p>
        </w:tc>
      </w:tr>
      <w:tr w14:paraId="77BAC85B">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86A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47C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EF7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支付</w:t>
            </w:r>
            <w:r>
              <w:rPr>
                <w:rFonts w:ascii="宋体" w:hAnsi="宋体" w:eastAsia="宋体" w:cs="宋体"/>
                <w:i w:val="0"/>
                <w:color w:val="000000"/>
                <w:kern w:val="0"/>
                <w:sz w:val="18"/>
                <w:szCs w:val="18"/>
                <w:u w:val="none"/>
                <w:lang w:val="en-US" w:eastAsia="zh-CN" w:bidi="ar"/>
              </w:rPr>
              <w:t>凤仪镇塔基占地、青苗、果树、竹木及其他附着物补偿款</w:t>
            </w:r>
            <w:r>
              <w:rPr>
                <w:rFonts w:hint="eastAsia" w:ascii="宋体" w:hAnsi="宋体" w:eastAsia="宋体" w:cs="宋体"/>
                <w:i w:val="0"/>
                <w:color w:val="000000"/>
                <w:kern w:val="0"/>
                <w:sz w:val="18"/>
                <w:szCs w:val="18"/>
                <w:u w:val="none"/>
                <w:lang w:val="en-US" w:eastAsia="zh-CN" w:bidi="ar"/>
              </w:rPr>
              <w:t>10万元</w:t>
            </w:r>
            <w:r>
              <w:rPr>
                <w:rFonts w:ascii="宋体" w:hAnsi="宋体" w:eastAsia="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预算执行情况良好，实际执行金额等于预算安排。</w:t>
            </w:r>
          </w:p>
          <w:p w14:paraId="0416D08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1F669B3">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542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927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07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F86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65C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77A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B39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4EA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C3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3361081">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43A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89F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E0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08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7C8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CB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B7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67D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8A1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8A6CAAA">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CDD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A7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16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95F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088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F22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0B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AF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A784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2448E4E">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1FE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72E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1D9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C8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41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46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84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9CF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03E9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C49A2DE">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A02D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D5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38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470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7AD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C2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EF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67C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D9E3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5F3CC08">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816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E3E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1943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C89D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A665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9F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412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A7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FC17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3B34FD5">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F6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D9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61A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812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A6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B72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EE1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08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D05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99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A8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056D959">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8D1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C6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505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921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涉及凤仪镇村个数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30F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D5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89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B68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1F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AD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2C3B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D57AD12">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8030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5D20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547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1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A5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B5C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39F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8DA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1A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69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78FB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BBF594B">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FC8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F2F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0A8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79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为成兰铁路的正常运转提供电力保障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D6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A22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DAC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CF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C6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C7A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1810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F594B3B">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078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8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FE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0F8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9B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B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04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7BD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2F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BE4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8334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F365FFF">
        <w:tblPrEx>
          <w:tblCellMar>
            <w:top w:w="0" w:type="dxa"/>
            <w:left w:w="0" w:type="dxa"/>
            <w:bottom w:w="0" w:type="dxa"/>
            <w:right w:w="0" w:type="dxa"/>
          </w:tblCellMar>
        </w:tblPrEx>
        <w:trPr>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09D1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E75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ADA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24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石大关-槽木220千伏双回线路跨越建构筑物及附属设施补偿款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1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14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30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07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5C0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C49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5B5F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939A3D9">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8EF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EEB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A1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1FB7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F165685">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5F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D3F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“凤仪镇石大关-槽木220千伏双回线路跨越建构筑物及附属设施补偿款”的绩效评价结果显示，促进了石大关-槽木220千伏双回线路项目推进，达到了预期的绩效目标，具有显著的社会效益和经济效益</w:t>
            </w:r>
            <w:r>
              <w:rPr>
                <w:rFonts w:hint="eastAsia" w:ascii="宋体" w:hAnsi="宋体" w:eastAsia="宋体" w:cs="宋体"/>
                <w:i w:val="0"/>
                <w:color w:val="000000"/>
                <w:kern w:val="0"/>
                <w:sz w:val="18"/>
                <w:szCs w:val="18"/>
                <w:u w:val="none"/>
                <w:lang w:val="zh-CN" w:eastAsia="zh-CN" w:bidi="ar"/>
              </w:rPr>
              <w:t>。</w:t>
            </w:r>
          </w:p>
          <w:p w14:paraId="2286C4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03891A09">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6B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CC4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5E5F8F6">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3BA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DDE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4584CB05">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7EDEB99">
        <w:tblPrEx>
          <w:shd w:val="clear" w:color="auto" w:fill="auto"/>
          <w:tblCellMar>
            <w:top w:w="0" w:type="dxa"/>
            <w:left w:w="0" w:type="dxa"/>
            <w:bottom w:w="0" w:type="dxa"/>
            <w:right w:w="0" w:type="dxa"/>
          </w:tblCellMar>
        </w:tblPrEx>
        <w:trPr>
          <w:trHeight w:val="517"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0B6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D9A3E5F">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8C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BCD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51322324T000011907717-茂县凤仪镇2024年人大工作经费</w:t>
            </w:r>
          </w:p>
        </w:tc>
      </w:tr>
      <w:tr w14:paraId="61EED7B9">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0A2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B4C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F05DC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61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5EE211A5">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D6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736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4D2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EDF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AC22A90">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36D5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8F97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57A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2024年人大工作经费主要内容是：凤仪镇人大2024年工作经费12万元，用于凤仪镇人大代表调研视察活动经费、人大工作经费、人大代表培训、农村代表误工补助等。确保凤仪镇人大工作有序开展，提高凤仪镇人大代表的履职能力，密切人大代表和群众的联系。</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E70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2024年人大工作经费主要内容是：凤仪镇人大2024年工作经费12万元，用于凤仪镇人大代表调研视察活动经费、人大工作经费、人大代表培训、农村代表误工补助等。确保凤仪镇人大工作有序开展，提高凤仪镇人大代表的履职能力，密切人大代表和群众的联系。</w:t>
            </w:r>
          </w:p>
        </w:tc>
      </w:tr>
      <w:tr w14:paraId="68E5A9EB">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C39E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868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BF7A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人大工作经费用于我单位人大工作开展，代表履职及自身建设方面的专项工作经费。</w:t>
            </w:r>
          </w:p>
        </w:tc>
      </w:tr>
      <w:tr w14:paraId="71C75965">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266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C6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547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10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07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84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4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A5B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A03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3FEF230">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CFF7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068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BD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9E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13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A58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A02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EFE2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0EF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EA9DCFB">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2A48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6B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EB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6E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9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ACA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437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3D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72CD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3D4BDD4">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2DB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F04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BD0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0C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F2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2A3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810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34F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AD4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7D2C1AE">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300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2F0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B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BF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4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CF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20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94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C005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6457936">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211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DA3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7B98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0C09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7127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08CD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722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B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4869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98BE7CF">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07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17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F0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B9B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1D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8CE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54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7FB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2D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6A8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83D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45980F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B611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D48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C4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B9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15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9A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E4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9BB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0D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F2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4651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308D5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30E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672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D9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8E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D62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CF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8E3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D3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3DE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7BA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1165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4CFA377">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551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23C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AB0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B0B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密切人大代表和群众的联系</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C1B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2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4D6E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90F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97C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99D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1D5A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FDF4FDA">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4C9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9831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86E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1D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提高凤仪镇人大代表的履职能力</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17B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F23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9280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33C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64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096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451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9405EEA">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D29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1E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0D1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39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确保凤仪镇人大工作有序开展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72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8F5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E33E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C39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C3B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036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30E7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2CAF1E">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3F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76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51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7FE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EA3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DE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7D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B2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87E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480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021F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C399F7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9953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0C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95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6B2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DF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E9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CD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315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93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C3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7EAB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74A1F3">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ED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C82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9F3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A9D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C4CE6AC">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A11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8C0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5F9EEC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0D8CD5EC">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2E6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719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CBB0216">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24E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6D6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73557007">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2F70D66F">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DF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D67DA72">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173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599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51322324T000011996086-凤仪镇“茂县李”农副产品分拣包装储备中心项目</w:t>
            </w:r>
          </w:p>
        </w:tc>
      </w:tr>
      <w:tr w14:paraId="25CAE421">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DBD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C5A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724C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0B2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9A5C466">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7C3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E00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7CB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1FD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4F57F18">
        <w:tblPrEx>
          <w:tblCellMar>
            <w:top w:w="0" w:type="dxa"/>
            <w:left w:w="0" w:type="dxa"/>
            <w:bottom w:w="0" w:type="dxa"/>
            <w:right w:w="0" w:type="dxa"/>
          </w:tblCellMar>
        </w:tblPrEx>
        <w:trPr>
          <w:trHeight w:val="29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F3E4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28E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783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茂县李”农副产品分拣包装储备中心项目的建设有利于在更高标准上促进农业生产、加工、物流、研发、示范、服务等相互融合，激发产业链、价值链的重构和功能升级，促进产业转型、产品创新、品质提升，创造新供给、满足新需求、引领新消费，提高农业供给质量和效益。</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有利于在更深层次上吸引和集聚土地、资本、科技、人才、信息等现代要素，加快改革举措落地，创新发展体制机制，打通先进生产力进入农业的通道，全面激活市场、激活要素、激活主体，促进产业集聚、企业集群发展，发挥引领辐射带动作用，形成农业农村经济发展新的动力源。</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利于在更广领域集中政策资源，加快改善农业生产条件，加速科技推广应用，推进专业化、集约化、标准化生产，提高土地产出率、资源利用率、劳动生产率，促进农业转型升级，推动茂县农业现代化。项目新建仓储冷冻库3000余立方，该项目预计能新增就业岗位，辐射带动周边农户参市场竞争。</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29A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茂县李”农副产品分拣包装储备中心项目的建设有利于在更高标准上促进农业生产、加工、物流、研发、示范、服务等相互融合，激发产业链、价值链的重构和功能升级，促进产业转型、产品创新、品质提升，创造新供给、满足新需求、引领新消费，提高农业供给质量和效益。</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有利于在更深层次上吸引和集聚土地、资本、科技、人才、信息等现代要素，加快改革举措落地，创新发展体制机制，打通先进生产力进入农业的通道，全面激活市场、激活要素、激活主体，促进产业集聚、企业集群发展，发挥引领辐射带动作用，形成农业农村经济发展新的动力源。</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利于在更广领域集中政策资源，加快改善农业生产条件，加速科技推广应用，推进专业化、集约化、标准化生产，提高土地产出率、资源利用率、劳动生产率，促进农业转型升级，推动茂县农业现代化。项目新建仓储冷冻库3000余立方，该项目预计能新增就业岗位，辐射带动周边农户参市场竞争。</w:t>
            </w:r>
          </w:p>
        </w:tc>
      </w:tr>
      <w:tr w14:paraId="1DC0D939">
        <w:tblPrEx>
          <w:shd w:val="clear" w:color="auto" w:fill="auto"/>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91F6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2B3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763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预算执行情况良好，实际执行金额等于预算安排，所有建设内容在2024年内按时完成并通过验收。</w:t>
            </w:r>
          </w:p>
          <w:p w14:paraId="040C0A3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DFA90C6">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582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85A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A8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8A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28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9B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36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BE0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68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AC0B8B3">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A44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86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10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593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13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81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C5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699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703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E675978">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ADAE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38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87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243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A9A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961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29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97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D47A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06FB2A1">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753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63D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DA5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17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39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CF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256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DE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B655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3A865AB">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7C53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3C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29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B3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8B7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A4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794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C3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2E15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0F0257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9E43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27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DDB6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91D0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D1A7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513C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D15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02E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5868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BD49198">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387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E0C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EB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059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82F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46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42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0F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50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33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898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5F20301">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76A8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612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5C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5B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气调库建设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E2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A4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983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3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D28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1A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B30E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F282E6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E8C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D6B8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28A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D8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路面黑化</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F9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9D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55E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3E4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386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A9C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2CC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2AFF01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BEA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E77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AC8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E0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品牌包装生产设备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57F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EC6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19A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32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84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16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7EE9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1F7CA6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1F4C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AE8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0F4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138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水果打包机</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A72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1E7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DC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5EF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7C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A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3E6C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5753FC">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7B5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77B7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6DD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C0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中心厂房建设2000㎡及附属设施建设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F7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B84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3F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6F4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88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06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D885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72F26D6">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7F0F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FC5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75B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7A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品牌设计及宣传</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3B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2A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1C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EC9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C99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EFE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6C62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45D2C43">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F1E2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799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EDA4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BE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水果分选机</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01B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F3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75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93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C8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69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C855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0F9AA6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BC52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7F9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2B7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0CA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受益人口数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3B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08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4350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436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80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4350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41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D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801B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814B5D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D84A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61FE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1168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0F6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传送带设备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B0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D8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C34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A1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94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0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91C3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5E1895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82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CE7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6F4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80E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F5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F07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55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1F1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066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5A7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29BD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62DF819">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B975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075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0FC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7F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471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18E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8E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84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347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C9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8AE2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071F1C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48D9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19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E57B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1C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资金支付执行率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C8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C2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AB6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43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75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EB2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56B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4C8A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FE54CE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EF3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23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A6B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76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62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B6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8月25日</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446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6E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8月25日</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36E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366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662E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0A793A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A04B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8C8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0AB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9B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增加收益农户经济收入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F7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15D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0A6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DD9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27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2B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0E7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BD7B379">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1419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3DB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EAF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972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促进当地群众增收，提高幸福指数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92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B7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FE1B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E0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7BA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50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A265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434C5D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C893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9811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BF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BB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08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20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E0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202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DF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D87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6604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F9D09AF">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E70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5D0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8D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9C9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农户对该项目的满意度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F9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6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20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D60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CD3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FD7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AB6F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DAF8C3">
        <w:tblPrEx>
          <w:tblCellMar>
            <w:top w:w="0" w:type="dxa"/>
            <w:left w:w="0" w:type="dxa"/>
            <w:bottom w:w="0" w:type="dxa"/>
            <w:right w:w="0"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9E7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5CE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C49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327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凤仪镇“茂县李”农副产品分拣包装储备中心项目资金投入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C1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B0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4D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8B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16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952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5B0F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A80E362">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180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01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2E3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BF73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EDA55DF">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7F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4DFA9">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茂县李”农副产品分拣包装储备中心项目”的绩效评价结果显示，加快改善农业生产条件，加速科技推广应用，推进专业化、集约化、标准化生产，提高土地产出率、资源利用率、劳动生产率，促进农业转型升级，推动茂县农业现代化。具有显著的社会和经济效益</w:t>
            </w:r>
            <w:r>
              <w:rPr>
                <w:rFonts w:hint="eastAsia" w:ascii="宋体" w:hAnsi="宋体" w:eastAsia="宋体" w:cs="宋体"/>
                <w:i w:val="0"/>
                <w:color w:val="000000"/>
                <w:kern w:val="0"/>
                <w:sz w:val="18"/>
                <w:szCs w:val="18"/>
                <w:u w:val="none"/>
                <w:lang w:val="zh-CN" w:eastAsia="zh-CN" w:bidi="ar"/>
              </w:rPr>
              <w:t>。</w:t>
            </w:r>
          </w:p>
          <w:p w14:paraId="56C4CA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45DD3261">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6B1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5E4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1D67E9B7">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CC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E16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4E227BF3">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93C88EB">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F35C6B3">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6CF07E8">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8EF9774">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2E007E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E7DDF80">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2FDC03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9ADFB7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1A4E25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30F1D1A">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8DE114B">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034BCF5">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2" w:type="dxa"/>
        <w:tblInd w:w="0" w:type="dxa"/>
        <w:shd w:val="clear" w:color="auto" w:fill="auto"/>
        <w:tblLayout w:type="autofit"/>
        <w:tblCellMar>
          <w:top w:w="0" w:type="dxa"/>
          <w:left w:w="0" w:type="dxa"/>
          <w:bottom w:w="0" w:type="dxa"/>
          <w:right w:w="0" w:type="dxa"/>
        </w:tblCellMar>
      </w:tblPr>
      <w:tblGrid>
        <w:gridCol w:w="973"/>
        <w:gridCol w:w="834"/>
        <w:gridCol w:w="1515"/>
        <w:gridCol w:w="1905"/>
        <w:gridCol w:w="521"/>
        <w:gridCol w:w="975"/>
        <w:gridCol w:w="450"/>
        <w:gridCol w:w="1091"/>
        <w:gridCol w:w="505"/>
        <w:gridCol w:w="456"/>
        <w:gridCol w:w="1155"/>
        <w:gridCol w:w="2"/>
      </w:tblGrid>
      <w:tr w14:paraId="688C521B">
        <w:tblPrEx>
          <w:shd w:val="clear" w:color="auto" w:fill="auto"/>
          <w:tblCellMar>
            <w:top w:w="0" w:type="dxa"/>
            <w:left w:w="0" w:type="dxa"/>
            <w:bottom w:w="0" w:type="dxa"/>
            <w:right w:w="0" w:type="dxa"/>
          </w:tblCellMar>
        </w:tblPrEx>
        <w:trPr>
          <w:gridAfter w:val="1"/>
          <w:wAfter w:w="2" w:type="dxa"/>
          <w:trHeight w:val="49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A98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DE64DB7">
        <w:tblPrEx>
          <w:tblCellMar>
            <w:top w:w="0" w:type="dxa"/>
            <w:left w:w="0" w:type="dxa"/>
            <w:bottom w:w="0" w:type="dxa"/>
            <w:right w:w="0" w:type="dxa"/>
          </w:tblCellMar>
        </w:tblPrEx>
        <w:trPr>
          <w:gridAfter w:val="1"/>
          <w:wAfter w:w="2" w:type="dxa"/>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42B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F26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51322324T000012025411-茂县家门口就业工坊推广补助项目</w:t>
            </w:r>
          </w:p>
        </w:tc>
      </w:tr>
      <w:tr w14:paraId="5BF374D8">
        <w:tblPrEx>
          <w:tblCellMar>
            <w:top w:w="0" w:type="dxa"/>
            <w:left w:w="0" w:type="dxa"/>
            <w:bottom w:w="0" w:type="dxa"/>
            <w:right w:w="0" w:type="dxa"/>
          </w:tblCellMar>
        </w:tblPrEx>
        <w:trPr>
          <w:gridAfter w:val="1"/>
          <w:wAfter w:w="2" w:type="dxa"/>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B46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99A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8C52A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BBC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31B3BCB0">
        <w:tblPrEx>
          <w:tblCellMar>
            <w:top w:w="0" w:type="dxa"/>
            <w:left w:w="0" w:type="dxa"/>
            <w:bottom w:w="0" w:type="dxa"/>
            <w:right w:w="0" w:type="dxa"/>
          </w:tblCellMar>
        </w:tblPrEx>
        <w:trPr>
          <w:gridAfter w:val="1"/>
          <w:wAfter w:w="2" w:type="dxa"/>
          <w:trHeight w:val="286"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711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5E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EF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6B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7F74B2F">
        <w:tblPrEx>
          <w:tblCellMar>
            <w:top w:w="0" w:type="dxa"/>
            <w:left w:w="0" w:type="dxa"/>
            <w:bottom w:w="0" w:type="dxa"/>
            <w:right w:w="0" w:type="dxa"/>
          </w:tblCellMar>
        </w:tblPrEx>
        <w:trPr>
          <w:gridAfter w:val="1"/>
          <w:wAfter w:w="2" w:type="dxa"/>
          <w:trHeight w:val="2035"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327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BAC1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2D5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受援函〔2024〕9号文件下达茂县家门口就业工坊推广补助项目30万元。项目实施内容：车间建设：采购安装电脑绣花机1台、拷贝板4台、工作台4张、烫台1台、绣线机2台、缝纫机8台；购买刺绣底料、绣布、线材等原材料。技能培训：开展特色手工艺技能培训班1期50人次。就业帮扶车间能够依托茂县坪头乡村振兴培训中心对全县脱贫人口、残疾人、留守劳动力等人群开展非物质文化特色手工艺生产技能进行培训并吸纳“进坊”务工，多渠道、多思路抓好就近就地务工，助力重点人口收入稳步提升。项目建成后能够带动更多地群众在“家门口”就业，促进民族经济快速发展，提高人民生产生活水平，从而为巩固拓展脱贫攻坚成果同乡村振兴有效衔接持续助力。</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C23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项目实施内容：车间建设：采购安装电脑绣花机1台、拷贝板4台、工作台4张、烫台1台、绣线机2台、缝纫机8台；购买刺绣底料、绣布、线材等原材料。技能培训：开展特色手工艺技能培训班1期50人次。</w:t>
            </w:r>
          </w:p>
        </w:tc>
      </w:tr>
      <w:tr w14:paraId="54272D0E">
        <w:tblPrEx>
          <w:tblCellMar>
            <w:top w:w="0" w:type="dxa"/>
            <w:left w:w="0" w:type="dxa"/>
            <w:bottom w:w="0" w:type="dxa"/>
            <w:right w:w="0" w:type="dxa"/>
          </w:tblCellMar>
        </w:tblPrEx>
        <w:trPr>
          <w:gridAfter w:val="1"/>
          <w:wAfter w:w="2" w:type="dxa"/>
          <w:trHeight w:val="693"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B02A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F3F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5076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2024年度，茂县家门口就业工坊推广补助项目预算数为30万元，</w:t>
            </w:r>
            <w:r>
              <w:rPr>
                <w:rFonts w:hint="eastAsia" w:ascii="宋体" w:hAnsi="宋体" w:eastAsia="宋体" w:cs="宋体"/>
                <w:i w:val="0"/>
                <w:color w:val="000000"/>
                <w:kern w:val="0"/>
                <w:sz w:val="18"/>
                <w:szCs w:val="18"/>
                <w:u w:val="none"/>
                <w:lang w:val="zh-CN" w:eastAsia="zh-CN" w:bidi="ar"/>
              </w:rPr>
              <w:t>实际执行金额为</w:t>
            </w:r>
            <w:r>
              <w:rPr>
                <w:rFonts w:hint="eastAsia" w:ascii="宋体" w:hAnsi="宋体" w:eastAsia="宋体" w:cs="宋体"/>
                <w:i w:val="0"/>
                <w:color w:val="000000"/>
                <w:kern w:val="0"/>
                <w:sz w:val="18"/>
                <w:szCs w:val="18"/>
                <w:u w:val="none"/>
                <w:lang w:val="en-US" w:eastAsia="zh-CN" w:bidi="ar"/>
              </w:rPr>
              <w:t>29.9</w:t>
            </w:r>
            <w:r>
              <w:rPr>
                <w:rFonts w:hint="eastAsia" w:ascii="宋体" w:hAnsi="宋体" w:eastAsia="宋体" w:cs="宋体"/>
                <w:i w:val="0"/>
                <w:color w:val="000000"/>
                <w:kern w:val="0"/>
                <w:sz w:val="18"/>
                <w:szCs w:val="18"/>
                <w:u w:val="none"/>
                <w:lang w:val="zh-CN" w:eastAsia="zh-CN" w:bidi="ar"/>
              </w:rPr>
              <w:t>万元。资金主要用于</w:t>
            </w:r>
            <w:r>
              <w:rPr>
                <w:rFonts w:hint="eastAsia" w:ascii="宋体" w:hAnsi="宋体" w:eastAsia="宋体" w:cs="宋体"/>
                <w:i w:val="0"/>
                <w:color w:val="000000"/>
                <w:kern w:val="0"/>
                <w:sz w:val="18"/>
                <w:szCs w:val="18"/>
                <w:u w:val="none"/>
                <w:lang w:val="en-US" w:eastAsia="zh-CN" w:bidi="ar"/>
              </w:rPr>
              <w:t>车间建设：采购安装电脑绣花机1台、拷贝板4台、工作台4张、烫台1台、绣线机2台、缝纫机8台；购买刺绣底料、绣布、线材等原材料。技能培训：开展特色手工艺技能培训班1期50人次</w:t>
            </w:r>
            <w:r>
              <w:rPr>
                <w:rFonts w:hint="eastAsia" w:ascii="宋体" w:hAnsi="宋体" w:eastAsia="宋体" w:cs="宋体"/>
                <w:i w:val="0"/>
                <w:color w:val="000000"/>
                <w:kern w:val="0"/>
                <w:sz w:val="18"/>
                <w:szCs w:val="18"/>
                <w:u w:val="none"/>
                <w:lang w:val="zh-CN" w:eastAsia="zh-CN" w:bidi="ar"/>
              </w:rPr>
              <w:t>。</w:t>
            </w:r>
          </w:p>
        </w:tc>
      </w:tr>
      <w:tr w14:paraId="236A4501">
        <w:tblPrEx>
          <w:tblCellMar>
            <w:top w:w="0" w:type="dxa"/>
            <w:left w:w="0" w:type="dxa"/>
            <w:bottom w:w="0" w:type="dxa"/>
            <w:right w:w="0" w:type="dxa"/>
          </w:tblCellMar>
        </w:tblPrEx>
        <w:trPr>
          <w:gridAfter w:val="1"/>
          <w:wAfter w:w="2" w:type="dxa"/>
          <w:trHeight w:val="361"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F9A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EE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07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E7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332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06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585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57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457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6CBAB5A">
        <w:tblPrEx>
          <w:tblCellMar>
            <w:top w:w="0" w:type="dxa"/>
            <w:left w:w="0" w:type="dxa"/>
            <w:bottom w:w="0" w:type="dxa"/>
            <w:right w:w="0" w:type="dxa"/>
          </w:tblCellMar>
        </w:tblPrEx>
        <w:trPr>
          <w:gridAfter w:val="1"/>
          <w:wAfter w:w="2" w:type="dxa"/>
          <w:trHeight w:val="346"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BF77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A99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A45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F8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29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0C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1C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160CF">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AFE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71C4FAE">
        <w:tblPrEx>
          <w:tblCellMar>
            <w:top w:w="0" w:type="dxa"/>
            <w:left w:w="0" w:type="dxa"/>
            <w:bottom w:w="0" w:type="dxa"/>
            <w:right w:w="0" w:type="dxa"/>
          </w:tblCellMar>
        </w:tblPrEx>
        <w:trPr>
          <w:gridAfter w:val="1"/>
          <w:wAfter w:w="2" w:type="dxa"/>
          <w:trHeight w:val="39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1D6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70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E7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908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C9F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6C8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E23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3D0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51E5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D789FDC">
        <w:tblPrEx>
          <w:tblCellMar>
            <w:top w:w="0" w:type="dxa"/>
            <w:left w:w="0" w:type="dxa"/>
            <w:bottom w:w="0" w:type="dxa"/>
            <w:right w:w="0" w:type="dxa"/>
          </w:tblCellMar>
        </w:tblPrEx>
        <w:trPr>
          <w:gridAfter w:val="1"/>
          <w:wAfter w:w="2" w:type="dxa"/>
          <w:trHeight w:val="407"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52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18F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C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C23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5ED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5B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03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4E6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DECD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CA55210">
        <w:tblPrEx>
          <w:tblCellMar>
            <w:top w:w="0" w:type="dxa"/>
            <w:left w:w="0" w:type="dxa"/>
            <w:bottom w:w="0" w:type="dxa"/>
            <w:right w:w="0" w:type="dxa"/>
          </w:tblCellMar>
        </w:tblPrEx>
        <w:trPr>
          <w:gridAfter w:val="1"/>
          <w:wAfter w:w="2" w:type="dxa"/>
          <w:trHeight w:val="36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189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5D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C4C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309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519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648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49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283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89EF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7CBC572">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BBCC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0F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F495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17AA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5EEF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C943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DA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7D3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823F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3FA9D64">
        <w:tblPrEx>
          <w:tblCellMar>
            <w:top w:w="0" w:type="dxa"/>
            <w:left w:w="0" w:type="dxa"/>
            <w:bottom w:w="0" w:type="dxa"/>
            <w:right w:w="0" w:type="dxa"/>
          </w:tblCellMar>
        </w:tblPrEx>
        <w:trPr>
          <w:gridAfter w:val="1"/>
          <w:wAfter w:w="2" w:type="dxa"/>
          <w:trHeight w:val="452"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36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84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111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8E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D61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935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B7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61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92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48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E8E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81EDFDA">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C487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E22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87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D6E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510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EB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54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8B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A7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05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5CD6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E0BE275">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734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218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09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F3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DB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AD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E85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97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1A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E7E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A269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3E89932">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45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B36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0F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5C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巩固拓展脱贫攻坚成果同乡村振兴有效衔接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47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856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6039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55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548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33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2B2B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5CB5A1B">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616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799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464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6F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促进坪头村村民就业，提高村民收入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7C5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4B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738F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26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844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8A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3274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3972CB0">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6D4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7F8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D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E66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34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370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0ED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9C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14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528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79E5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2B3A3BC">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F6FA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854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90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32C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68A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79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64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04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DE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2B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71D5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E01761C">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843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8B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AB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49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茂县家门口就业工坊推广补助项目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A2C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28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582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345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color w:val="000000"/>
                <w:sz w:val="16"/>
                <w:szCs w:val="16"/>
                <w:u w:val="none"/>
                <w:lang w:val="en-US"/>
              </w:rPr>
            </w:pPr>
            <w:r>
              <w:rPr>
                <w:rFonts w:hint="eastAsia" w:ascii="宋体" w:hAnsi="宋体" w:eastAsia="宋体" w:cs="宋体"/>
                <w:i w:val="0"/>
                <w:color w:val="000000"/>
                <w:kern w:val="0"/>
                <w:sz w:val="18"/>
                <w:szCs w:val="18"/>
                <w:u w:val="none"/>
                <w:lang w:val="en-US" w:eastAsia="zh-CN" w:bidi="ar"/>
              </w:rPr>
              <w:t>29.9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2C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FB2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3AD9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49801B5">
        <w:tblPrEx>
          <w:tblCellMar>
            <w:top w:w="0" w:type="dxa"/>
            <w:left w:w="0" w:type="dxa"/>
            <w:bottom w:w="0" w:type="dxa"/>
            <w:right w:w="0" w:type="dxa"/>
          </w:tblCellMar>
        </w:tblPrEx>
        <w:trPr>
          <w:gridAfter w:val="1"/>
          <w:wAfter w:w="2" w:type="dxa"/>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52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9CD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2E8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CBB6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6EC89A6">
        <w:tblPrEx>
          <w:tblCellMar>
            <w:top w:w="0" w:type="dxa"/>
            <w:left w:w="0" w:type="dxa"/>
            <w:bottom w:w="0" w:type="dxa"/>
            <w:right w:w="0" w:type="dxa"/>
          </w:tblCellMar>
        </w:tblPrEx>
        <w:trPr>
          <w:gridAfter w:val="1"/>
          <w:wAfter w:w="2" w:type="dxa"/>
          <w:trHeight w:val="603"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301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F28BA">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textAlignment w:val="auto"/>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茂县家门口就业工坊推广补助项目”的绩效评价结果显示，项目建成后能够带动更多地群众在“家门口”就业，促进民族经济快速发展，提高人民生产生活水平，从而为巩固拓展脱贫攻坚成果同乡村振兴有效衔接持续助力。</w:t>
            </w:r>
          </w:p>
        </w:tc>
      </w:tr>
      <w:tr w14:paraId="554A76D5">
        <w:tblPrEx>
          <w:tblCellMar>
            <w:top w:w="0" w:type="dxa"/>
            <w:left w:w="0" w:type="dxa"/>
            <w:bottom w:w="0" w:type="dxa"/>
            <w:right w:w="0" w:type="dxa"/>
          </w:tblCellMar>
        </w:tblPrEx>
        <w:trPr>
          <w:gridAfter w:val="1"/>
          <w:wAfter w:w="2" w:type="dxa"/>
          <w:trHeight w:val="305"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82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EEC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1EFC9F25">
        <w:tblPrEx>
          <w:tblCellMar>
            <w:top w:w="0" w:type="dxa"/>
            <w:left w:w="0" w:type="dxa"/>
            <w:bottom w:w="0" w:type="dxa"/>
            <w:right w:w="0" w:type="dxa"/>
          </w:tblCellMar>
        </w:tblPrEx>
        <w:trPr>
          <w:gridAfter w:val="1"/>
          <w:wAfter w:w="2" w:type="dxa"/>
          <w:trHeight w:val="291"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F36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132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0ED0489">
        <w:tblPrEx>
          <w:tblCellMar>
            <w:top w:w="0" w:type="dxa"/>
            <w:left w:w="0" w:type="dxa"/>
            <w:bottom w:w="0" w:type="dxa"/>
            <w:right w:w="0" w:type="dxa"/>
          </w:tblCellMar>
        </w:tblPrEx>
        <w:trPr>
          <w:trHeight w:val="499" w:hRule="atLeast"/>
        </w:trPr>
        <w:tc>
          <w:tcPr>
            <w:tcW w:w="1038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043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F1B0443">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D92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39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51322325T000012121671-2024年强降雨应急抢险资金</w:t>
            </w:r>
          </w:p>
        </w:tc>
      </w:tr>
      <w:tr w14:paraId="5A9B4889">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783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E8A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9ACE0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200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513A317">
        <w:tblPrEx>
          <w:tblCellMar>
            <w:top w:w="0" w:type="dxa"/>
            <w:left w:w="0" w:type="dxa"/>
            <w:bottom w:w="0" w:type="dxa"/>
            <w:right w:w="0" w:type="dxa"/>
          </w:tblCellMar>
        </w:tblPrEx>
        <w:trPr>
          <w:trHeight w:val="286"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CFC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66A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041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4F6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BDE6F21">
        <w:tblPrEx>
          <w:tblCellMar>
            <w:top w:w="0" w:type="dxa"/>
            <w:left w:w="0" w:type="dxa"/>
            <w:bottom w:w="0" w:type="dxa"/>
            <w:right w:w="0" w:type="dxa"/>
          </w:tblCellMar>
        </w:tblPrEx>
        <w:trPr>
          <w:trHeight w:val="904"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8BA4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E3B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D65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7.16”强降雨影响，我镇各村不同程度受灾，安排我镇2024年应急抢险资金15万元，用于我镇强降雨后抢通保安全、山洪清淤疏通，地质隐患点应急排危和受灾村组环境清理等机具费用。保障人民群众的生命财产安全，清理淤泥，保护生态环境。</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ED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受“7.16”强降雨影响，我镇各村不同程度受灾，安排我镇2024年应急抢险资金15万元，用于我镇强降雨后抢通保安全、山洪清淤疏通，地质隐患点应急排危和受灾村组环境清理等机具费用。保障人民群众的生命财产安全，清理淤泥，保护生态环境。</w:t>
            </w:r>
          </w:p>
        </w:tc>
      </w:tr>
      <w:tr w14:paraId="4AF31311">
        <w:tblPrEx>
          <w:tblCellMar>
            <w:top w:w="0" w:type="dxa"/>
            <w:left w:w="0" w:type="dxa"/>
            <w:bottom w:w="0" w:type="dxa"/>
            <w:right w:w="0" w:type="dxa"/>
          </w:tblCellMar>
        </w:tblPrEx>
        <w:trPr>
          <w:trHeight w:val="693"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2441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CEF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9D63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仿宋_GB2312" w:hAnsi="仿宋"/>
                <w:highlight w:val="none"/>
                <w:lang w:val="zh-CN"/>
              </w:rPr>
              <w:t>用于我镇强降雨后抢通保安全、山洪清淤疏通，地质隐患点应急排危和受灾村组环境清理等机具费用</w:t>
            </w:r>
          </w:p>
        </w:tc>
      </w:tr>
      <w:tr w14:paraId="5267AEEF">
        <w:tblPrEx>
          <w:tblCellMar>
            <w:top w:w="0" w:type="dxa"/>
            <w:left w:w="0" w:type="dxa"/>
            <w:bottom w:w="0" w:type="dxa"/>
            <w:right w:w="0" w:type="dxa"/>
          </w:tblCellMar>
        </w:tblPrEx>
        <w:trPr>
          <w:trHeight w:val="361"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BAB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8B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6D3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14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991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1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B50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FA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AF4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3CADFDB">
        <w:tblPrEx>
          <w:tblCellMar>
            <w:top w:w="0" w:type="dxa"/>
            <w:left w:w="0" w:type="dxa"/>
            <w:bottom w:w="0" w:type="dxa"/>
            <w:right w:w="0" w:type="dxa"/>
          </w:tblCellMar>
        </w:tblPrEx>
        <w:trPr>
          <w:trHeight w:val="346"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1A9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42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FB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31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094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38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1C1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13A4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440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F3209CD">
        <w:tblPrEx>
          <w:tblCellMar>
            <w:top w:w="0" w:type="dxa"/>
            <w:left w:w="0" w:type="dxa"/>
            <w:bottom w:w="0" w:type="dxa"/>
            <w:right w:w="0" w:type="dxa"/>
          </w:tblCellMar>
        </w:tblPrEx>
        <w:trPr>
          <w:trHeight w:val="39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9199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55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717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A2D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84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B0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CB9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8F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99D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DB5C03A">
        <w:tblPrEx>
          <w:tblCellMar>
            <w:top w:w="0" w:type="dxa"/>
            <w:left w:w="0" w:type="dxa"/>
            <w:bottom w:w="0" w:type="dxa"/>
            <w:right w:w="0" w:type="dxa"/>
          </w:tblCellMar>
        </w:tblPrEx>
        <w:trPr>
          <w:trHeight w:val="407"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0096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F4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98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170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22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63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7A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F5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E836A">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9DEC3F7">
        <w:tblPrEx>
          <w:tblCellMar>
            <w:top w:w="0" w:type="dxa"/>
            <w:left w:w="0" w:type="dxa"/>
            <w:bottom w:w="0" w:type="dxa"/>
            <w:right w:w="0" w:type="dxa"/>
          </w:tblCellMar>
        </w:tblPrEx>
        <w:trPr>
          <w:trHeight w:val="36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D045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AB7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08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17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61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8FD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8C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7B6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3DF9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CCEF9BF">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773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B47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990B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DABB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AA45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48B6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7C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F0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EEBC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AE438B8">
        <w:tblPrEx>
          <w:tblCellMar>
            <w:top w:w="0" w:type="dxa"/>
            <w:left w:w="0" w:type="dxa"/>
            <w:bottom w:w="0" w:type="dxa"/>
            <w:right w:w="0" w:type="dxa"/>
          </w:tblCellMar>
        </w:tblPrEx>
        <w:trPr>
          <w:trHeight w:val="452"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300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A24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D32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08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17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C25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529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3A4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AF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EF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D1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21B1200">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2D6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B6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C1B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67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C2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D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E6F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790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D0B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1D4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823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8F6AF1E">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297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714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12A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E92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CF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B1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7E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99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42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85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4D61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F53B43D">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DAF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9C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624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D86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3D8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6B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84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2B3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426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71D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86EE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89A0BF3">
        <w:tblPrEx>
          <w:tblCellMar>
            <w:top w:w="0" w:type="dxa"/>
            <w:left w:w="0" w:type="dxa"/>
            <w:bottom w:w="0" w:type="dxa"/>
            <w:right w:w="0" w:type="dxa"/>
          </w:tblCellMar>
        </w:tblPrEx>
        <w:trPr>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6001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40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F3E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7E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保障人民群众的生命财产安全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E8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2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858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B12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57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3B3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120F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EAE25F8">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182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B6C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756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BA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清理淤泥，保护生态环境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34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A4F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558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C5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5A6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E0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DB62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C8A8B6E">
        <w:tblPrEx>
          <w:tblCellMar>
            <w:top w:w="0" w:type="dxa"/>
            <w:left w:w="0" w:type="dxa"/>
            <w:bottom w:w="0" w:type="dxa"/>
            <w:right w:w="0" w:type="dxa"/>
          </w:tblCellMar>
        </w:tblPrEx>
        <w:trPr>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A1B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425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873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BA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00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EC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0F9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0AA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898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2B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32E9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281F26A">
        <w:tblPrEx>
          <w:tblCellMar>
            <w:top w:w="0" w:type="dxa"/>
            <w:left w:w="0" w:type="dxa"/>
            <w:bottom w:w="0" w:type="dxa"/>
            <w:right w:w="0" w:type="dxa"/>
          </w:tblCellMar>
        </w:tblPrEx>
        <w:trPr>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FBA2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D1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C85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AF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2024年强降雨应急抢险资金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34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A10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9E0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713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B3D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EBD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198F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0562AA">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B0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AC8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9EC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3454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284B9D9">
        <w:tblPrEx>
          <w:tblCellMar>
            <w:top w:w="0" w:type="dxa"/>
            <w:left w:w="0" w:type="dxa"/>
            <w:bottom w:w="0" w:type="dxa"/>
            <w:right w:w="0" w:type="dxa"/>
          </w:tblCellMar>
        </w:tblPrEx>
        <w:trPr>
          <w:trHeight w:val="603"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2F5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413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6F6FB6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458DA42B">
        <w:tblPrEx>
          <w:tblCellMar>
            <w:top w:w="0" w:type="dxa"/>
            <w:left w:w="0" w:type="dxa"/>
            <w:bottom w:w="0" w:type="dxa"/>
            <w:right w:w="0" w:type="dxa"/>
          </w:tblCellMar>
        </w:tblPrEx>
        <w:trPr>
          <w:trHeight w:val="572"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8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FC7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E75F115">
        <w:tblPrEx>
          <w:tblCellMar>
            <w:top w:w="0" w:type="dxa"/>
            <w:left w:w="0" w:type="dxa"/>
            <w:bottom w:w="0" w:type="dxa"/>
            <w:right w:w="0" w:type="dxa"/>
          </w:tblCellMar>
        </w:tblPrEx>
        <w:trPr>
          <w:trHeight w:val="633"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E5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2C6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34CAD08A">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D4913DB">
        <w:tblPrEx>
          <w:shd w:val="clear" w:color="auto" w:fill="auto"/>
          <w:tblCellMar>
            <w:top w:w="0" w:type="dxa"/>
            <w:left w:w="0" w:type="dxa"/>
            <w:bottom w:w="0" w:type="dxa"/>
            <w:right w:w="0" w:type="dxa"/>
          </w:tblCellMar>
        </w:tblPrEx>
        <w:trPr>
          <w:trHeight w:val="470"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7A3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DFDFC70">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823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281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51322325T000012199008-眉山市东坡区苏祠街道对口帮扶凤仪镇产业发展及交流合作资金</w:t>
            </w:r>
          </w:p>
        </w:tc>
      </w:tr>
      <w:tr w14:paraId="25397093">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2A1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07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5070C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B51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3B8A0F4B">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BF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53F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210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3E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FB94AD">
        <w:tblPrEx>
          <w:tblCellMar>
            <w:top w:w="0" w:type="dxa"/>
            <w:left w:w="0" w:type="dxa"/>
            <w:bottom w:w="0" w:type="dxa"/>
            <w:right w:w="0" w:type="dxa"/>
          </w:tblCellMar>
        </w:tblPrEx>
        <w:trPr>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26E4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E0BA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BB6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眉山市东坡区苏祠街道对口帮扶凤仪镇产业发展及交流合作资金：凤仪镇22000元；龙洞村6000元；前进村4000元；南桥村4000元；顺城</w:t>
            </w:r>
            <w:r>
              <w:rPr>
                <w:rFonts w:hint="eastAsia" w:ascii="宋体" w:hAnsi="宋体" w:eastAsia="宋体" w:cs="宋体"/>
                <w:i w:val="0"/>
                <w:color w:val="000000"/>
                <w:kern w:val="0"/>
                <w:sz w:val="18"/>
                <w:szCs w:val="18"/>
                <w:u w:val="none"/>
                <w:lang w:val="en-US" w:eastAsia="zh-CN" w:bidi="ar"/>
              </w:rPr>
              <w:t>村</w:t>
            </w:r>
            <w:r>
              <w:rPr>
                <w:rFonts w:ascii="宋体" w:hAnsi="宋体" w:eastAsia="宋体" w:cs="宋体"/>
                <w:i w:val="0"/>
                <w:color w:val="000000"/>
                <w:kern w:val="0"/>
                <w:sz w:val="18"/>
                <w:szCs w:val="18"/>
                <w:u w:val="none"/>
                <w:lang w:val="en-US" w:eastAsia="zh-CN" w:bidi="ar"/>
              </w:rPr>
              <w:t>4000</w:t>
            </w:r>
            <w:r>
              <w:rPr>
                <w:rFonts w:hint="eastAsia" w:ascii="宋体" w:hAnsi="宋体" w:eastAsia="宋体" w:cs="宋体"/>
                <w:i w:val="0"/>
                <w:color w:val="000000"/>
                <w:kern w:val="0"/>
                <w:sz w:val="18"/>
                <w:szCs w:val="18"/>
                <w:u w:val="none"/>
                <w:lang w:val="en-US" w:eastAsia="zh-CN" w:bidi="ar"/>
              </w:rPr>
              <w:t>元</w:t>
            </w:r>
            <w:r>
              <w:rPr>
                <w:rFonts w:ascii="宋体" w:hAnsi="宋体" w:eastAsia="宋体" w:cs="宋体"/>
                <w:i w:val="0"/>
                <w:color w:val="000000"/>
                <w:kern w:val="0"/>
                <w:sz w:val="18"/>
                <w:szCs w:val="18"/>
                <w:u w:val="none"/>
                <w:lang w:val="en-US" w:eastAsia="zh-CN" w:bidi="ar"/>
              </w:rPr>
              <w:t>；内南社区4000元；外南社区4000元。用于深化村社结对、推进产业合作、开展社会帮扶工作。</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D81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眉山市东坡区苏祠街道对口帮扶凤仪镇产业发展及交流合作资金：凤仪镇22000元；龙洞村6000元。用于深化村社结对、推进产业合作、开展社会帮扶工作。</w:t>
            </w:r>
          </w:p>
        </w:tc>
      </w:tr>
      <w:tr w14:paraId="3837BEB0">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035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160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D0F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预算执行情况良好，实际执行金额低于预算安，凤仪镇人民政府支付打印复印、制作横幅等办公费2.8万元，龙洞村支付龙洞村山体滑坡、灌溉沟渠恢复资金0.6万元，其余村（社区）项目正在实施中，资金未支付。</w:t>
            </w:r>
          </w:p>
          <w:p w14:paraId="1A0627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97EF573">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7E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42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741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8A6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AE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15B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15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D1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0B2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1AAE34F">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91D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411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537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D9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748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38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A9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C427F">
            <w:pPr>
              <w:keepNext w:val="0"/>
              <w:keepLines w:val="0"/>
              <w:pageBreakBefore w:val="0"/>
              <w:kinsoku/>
              <w:wordWrap/>
              <w:overflowPunct/>
              <w:topLinePunct w:val="0"/>
              <w:autoSpaceDE/>
              <w:autoSpaceDN/>
              <w:bidi w:val="0"/>
              <w:adjustRightInd/>
              <w:snapToGrid/>
              <w:spacing w:line="280" w:lineRule="exact"/>
              <w:jc w:val="both"/>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5.8</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418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r>
              <w:rPr>
                <w:rFonts w:hint="eastAsia" w:ascii="宋体" w:hAnsi="宋体" w:eastAsia="宋体" w:cs="宋体"/>
                <w:i w:val="0"/>
                <w:color w:val="000000"/>
                <w:kern w:val="0"/>
                <w:sz w:val="18"/>
                <w:szCs w:val="18"/>
                <w:u w:val="none"/>
                <w:lang w:val="en-US" w:eastAsia="zh-CN" w:bidi="ar"/>
              </w:rPr>
              <w:t>其余村（社区）项目正在实施中，资金未支付</w:t>
            </w:r>
          </w:p>
        </w:tc>
      </w:tr>
      <w:tr w14:paraId="06DB1090">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87F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A9F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05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DD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C7D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FF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154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F7B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D7F8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FCD0834">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FD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63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FB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E01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305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96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9AC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07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1DB9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D4CA529">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3D9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F06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0A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68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0B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B0E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9E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D1D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3CCBF">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06F98B2">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B900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21E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8A96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2BD4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CBC3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1572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9B0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A3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BD4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EF7D892">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C1A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368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9DC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4B5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D0F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B7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11B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94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F8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D4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B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CC14F09">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7EA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F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10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50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涉及凤仪镇村（社区）数量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8E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7E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8A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19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8F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07044">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89F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Times New Roman" w:hAnsi="Times New Roman" w:cs="Times New Roman"/>
                <w:color w:val="auto"/>
                <w:szCs w:val="32"/>
                <w:lang w:val="en-US" w:eastAsia="zh-CN"/>
              </w:rPr>
              <w:t>其余村（社区）项目正在实施中，资金未支付</w:t>
            </w:r>
          </w:p>
        </w:tc>
      </w:tr>
      <w:tr w14:paraId="50DC480F">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2A5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3DD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127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B4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66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5BF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44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1B5C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C5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7B22C">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1157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9851F83">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807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D15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0B6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3C7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B49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EA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57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9BED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617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F15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5EB3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2A1DF32">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F99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7D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07C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28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深化村社结对、推进产业合作、推进社会帮扶工作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0D8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78F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ADB8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F3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8DB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9448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7F3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ACC183F">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45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4F9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171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FF6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52E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A8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CA8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813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0E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AD78B">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B415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17C3DD7">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063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5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B69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04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C28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23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76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A46B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86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A4546">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5.8</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A928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Times New Roman" w:hAnsi="Times New Roman" w:cs="Times New Roman"/>
                <w:color w:val="auto"/>
                <w:szCs w:val="32"/>
                <w:lang w:val="en-US" w:eastAsia="zh-CN"/>
              </w:rPr>
              <w:t>其余村（社区）项目正在实施中，资金未支付</w:t>
            </w:r>
          </w:p>
        </w:tc>
      </w:tr>
      <w:tr w14:paraId="540E89C8">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0C7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E9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FC4F">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73.2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2594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09141E8">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957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17319">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“眉山市东坡区苏祠街道对口帮扶凤仪镇产业发展及交流合作资金”项目的绩效评价结果显示，该项目深化了眉山市东坡区苏祠街道与茂县凤仪镇结对帮扶工作达到了预期的绩效目标，具有显著的社会效益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2B1BD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032EB55D">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5D5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F6E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F2E014E">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37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986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3F934D7B">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46ACD9D4">
        <w:tblPrEx>
          <w:shd w:val="clear" w:color="auto" w:fill="auto"/>
          <w:tblCellMar>
            <w:top w:w="0" w:type="dxa"/>
            <w:left w:w="0" w:type="dxa"/>
            <w:bottom w:w="0" w:type="dxa"/>
            <w:right w:w="0" w:type="dxa"/>
          </w:tblCellMar>
        </w:tblPrEx>
        <w:trPr>
          <w:trHeight w:val="423"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78A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EC216E5">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611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A72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51322325T000012199035-凤仪镇主题教育工作经费</w:t>
            </w:r>
          </w:p>
        </w:tc>
      </w:tr>
      <w:tr w14:paraId="3491A0FA">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3AC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A3B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7BF53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0FA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A9AB036">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75D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ACD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1ED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539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3CDA5D7">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E272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E1F6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AC5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凤仪镇主题教育工作经费：中共茂县县委组织部安排我镇教育工作经费3000.00元，用于我镇开展党员教育。</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33E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凤仪镇主题教育工作经费：中共茂县县委组织部安排我镇教育工作经费3000.00元，用于我镇开展党员教育。</w:t>
            </w:r>
          </w:p>
        </w:tc>
      </w:tr>
      <w:tr w14:paraId="1B6C7C24">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0649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41E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014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截至2024年12月31日支付购买观看红色电影电影票0.1</w:t>
            </w:r>
            <w:r>
              <w:rPr>
                <w:rFonts w:hint="eastAsia" w:ascii="宋体" w:hAnsi="宋体" w:eastAsia="宋体" w:cs="宋体"/>
                <w:i w:val="0"/>
                <w:color w:val="000000"/>
                <w:kern w:val="0"/>
                <w:sz w:val="18"/>
                <w:szCs w:val="18"/>
                <w:u w:val="none"/>
                <w:lang w:val="zh-CN" w:eastAsia="zh-CN" w:bidi="ar"/>
              </w:rPr>
              <w:t>万元</w:t>
            </w:r>
            <w:r>
              <w:rPr>
                <w:rFonts w:hint="eastAsia" w:ascii="宋体" w:hAnsi="宋体" w:eastAsia="宋体" w:cs="宋体"/>
                <w:i w:val="0"/>
                <w:color w:val="000000"/>
                <w:kern w:val="0"/>
                <w:sz w:val="18"/>
                <w:szCs w:val="18"/>
                <w:u w:val="none"/>
                <w:lang w:val="en-US" w:eastAsia="zh-CN" w:bidi="ar"/>
              </w:rPr>
              <w:t>;购买党员教育相关书籍费用未支付。预算执行较低，无截留挪用现象。机关支部按计划开展学习活动。</w:t>
            </w:r>
          </w:p>
          <w:p w14:paraId="075F597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8EB8551">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1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86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F31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CD9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734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539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547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9D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0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722C1B3">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64E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A6E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2A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1E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B6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B7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C4D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B30C0">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3.3</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4A8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r>
              <w:rPr>
                <w:rFonts w:hint="eastAsia" w:ascii="宋体" w:hAnsi="宋体" w:eastAsia="宋体" w:cs="宋体"/>
                <w:i w:val="0"/>
                <w:color w:val="000000"/>
                <w:kern w:val="0"/>
                <w:sz w:val="18"/>
                <w:szCs w:val="18"/>
                <w:u w:val="none"/>
                <w:lang w:val="en-US" w:eastAsia="zh-CN" w:bidi="ar"/>
              </w:rPr>
              <w:t>购买党员教育相关书籍费用未支付</w:t>
            </w:r>
          </w:p>
        </w:tc>
      </w:tr>
      <w:tr w14:paraId="6C5377D9">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163F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805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249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B66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D50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26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54E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6D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3125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071EC72">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E440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0F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FBB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9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D72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B2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67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F3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8F67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F214AC4">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63E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71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F5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F00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BB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555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CEE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DC7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27C7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0DD753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65B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0CE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15F6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A812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76B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77A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C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36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1B5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DAA3109">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A3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B4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E0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3AC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CC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F68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A5F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EE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D12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1D0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442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9A3FDA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8E2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A0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FE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EF7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1E3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79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2E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C51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C0A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A9A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D65B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4A56B35">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80AD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7FEE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DB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C4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A4C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156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CA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283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07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6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A08F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30D43B1">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591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5E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35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BD2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开展党员教育，提高党员思想</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789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1D8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F521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80B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AA1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6D6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623E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6C6A031">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514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6B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1D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3E2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受益党员满意度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7D9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E27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CA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ED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F8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70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861A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D7282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CE2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BE1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CBA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06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CCA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0F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AC5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B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color w:val="000000"/>
                <w:sz w:val="16"/>
                <w:szCs w:val="16"/>
                <w:u w:val="none"/>
                <w:lang w:val="en-US"/>
              </w:rPr>
            </w:pPr>
            <w:r>
              <w:rPr>
                <w:rFonts w:hint="eastAsia" w:ascii="宋体" w:hAnsi="宋体" w:eastAsia="宋体" w:cs="宋体"/>
                <w:i w:val="0"/>
                <w:color w:val="000000"/>
                <w:kern w:val="0"/>
                <w:sz w:val="18"/>
                <w:szCs w:val="18"/>
                <w:u w:val="none"/>
                <w:lang w:val="en-US" w:eastAsia="zh-CN" w:bidi="ar"/>
              </w:rPr>
              <w:t>0.1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2C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98E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6.6</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062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购买党员教育相关书籍费用未支付</w:t>
            </w:r>
          </w:p>
        </w:tc>
      </w:tr>
      <w:tr w14:paraId="5E952F07">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41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7C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1A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7.9</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054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0615756">
        <w:tblPrEx>
          <w:tblCellMar>
            <w:top w:w="0" w:type="dxa"/>
            <w:left w:w="0" w:type="dxa"/>
            <w:bottom w:w="0" w:type="dxa"/>
            <w:right w:w="0" w:type="dxa"/>
          </w:tblCellMar>
        </w:tblPrEx>
        <w:trPr>
          <w:trHeight w:val="164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55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3B4C">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“凤仪镇主题教育工作经费”项目的绩效评价结果显示，该项目有利于我镇开展党员教育，提高党员思想。达到了预期的绩效目标，具有显著的社会效益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636B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65FBEEE7">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E9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2C1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099C6F0">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864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B93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18668D2F">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1A2EA3E">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DB61665">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72A62EE">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869A14F">
        <w:tblPrEx>
          <w:shd w:val="clear" w:color="auto" w:fill="auto"/>
          <w:tblCellMar>
            <w:top w:w="0" w:type="dxa"/>
            <w:left w:w="0" w:type="dxa"/>
            <w:bottom w:w="0" w:type="dxa"/>
            <w:right w:w="0" w:type="dxa"/>
          </w:tblCellMar>
        </w:tblPrEx>
        <w:trPr>
          <w:trHeight w:val="475"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6B1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20AE716E">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A14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442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51322325T000012298275-茂县大熊猫国家公园小水电退出项目偏桥沟拆除费用</w:t>
            </w:r>
          </w:p>
        </w:tc>
      </w:tr>
      <w:tr w14:paraId="0B4638FD">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199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DE5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D4C3B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D08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AEE444B">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B7A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502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9C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262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5D10917">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D65C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68D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B28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大熊猫国家公园小水电退出项目偏桥沟电站拆除费用：经十六届茂县人民政府第64次常务会议研究，安排我镇静州村偏桥沟电站拆除费用172400元，项目实施生态效益显著，减少了大熊猫公园人为活动对大熊猫生存环境的影响，丰富了拆除区域的生物多样性，保护了拆除区域的自然生态环境。</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000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大熊猫国家公园小水电退出项目偏桥沟电站拆除费用：经十六届茂县人民政府第64次常务会议研究，安排我镇静州村偏桥沟电站拆除费用172400元，项目实施生态效益显著，减少了大熊猫公园人为活动对大熊猫生存环境的影响，丰富了拆除区域的生物多样性，保护了拆除区域的自然生态环境。</w:t>
            </w:r>
          </w:p>
        </w:tc>
      </w:tr>
      <w:tr w14:paraId="189F9CA1">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3EAC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5EA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6A4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2024年度，茂县大熊猫国家公园小水电退出项目偏桥沟拆除费用预算数为17.24万元，</w:t>
            </w:r>
            <w:r>
              <w:rPr>
                <w:rFonts w:hint="eastAsia" w:ascii="宋体" w:hAnsi="宋体" w:eastAsia="宋体" w:cs="宋体"/>
                <w:i w:val="0"/>
                <w:color w:val="000000"/>
                <w:kern w:val="0"/>
                <w:sz w:val="18"/>
                <w:szCs w:val="18"/>
                <w:u w:val="none"/>
                <w:lang w:val="zh-CN" w:eastAsia="zh-CN" w:bidi="ar"/>
              </w:rPr>
              <w:t>实际执行金额为</w:t>
            </w:r>
            <w:r>
              <w:rPr>
                <w:rFonts w:hint="eastAsia" w:ascii="宋体" w:hAnsi="宋体" w:eastAsia="宋体" w:cs="宋体"/>
                <w:i w:val="0"/>
                <w:color w:val="000000"/>
                <w:kern w:val="0"/>
                <w:sz w:val="18"/>
                <w:szCs w:val="18"/>
                <w:u w:val="none"/>
                <w:lang w:val="en-US" w:eastAsia="zh-CN" w:bidi="ar"/>
              </w:rPr>
              <w:t>17.24</w:t>
            </w:r>
            <w:r>
              <w:rPr>
                <w:rFonts w:hint="eastAsia" w:ascii="宋体" w:hAnsi="宋体" w:eastAsia="宋体" w:cs="宋体"/>
                <w:i w:val="0"/>
                <w:color w:val="000000"/>
                <w:kern w:val="0"/>
                <w:sz w:val="18"/>
                <w:szCs w:val="18"/>
                <w:u w:val="none"/>
                <w:lang w:val="zh-CN" w:eastAsia="zh-CN" w:bidi="ar"/>
              </w:rPr>
              <w:t>万元。</w:t>
            </w:r>
            <w:r>
              <w:rPr>
                <w:rFonts w:hint="eastAsia" w:ascii="宋体" w:hAnsi="宋体" w:eastAsia="宋体" w:cs="宋体"/>
                <w:i w:val="0"/>
                <w:color w:val="000000"/>
                <w:kern w:val="0"/>
                <w:sz w:val="18"/>
                <w:szCs w:val="18"/>
                <w:u w:val="none"/>
                <w:lang w:val="en-US" w:eastAsia="zh-CN" w:bidi="ar"/>
              </w:rPr>
              <w:t>预算执行情况良好，实际执行金额等于预算安排。</w:t>
            </w:r>
          </w:p>
          <w:p w14:paraId="3B20BF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390B9A1E">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91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D9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55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E9C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4C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FF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B3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7E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C6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5AEA35C">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70F9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7DE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3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B1B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659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77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169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1823C">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30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930946A">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4CA0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5B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169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C09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BEE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D40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6D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69A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5504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F74B87A">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546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99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1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6B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99E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68E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F7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3C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11D7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D98F591">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FF1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3C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5F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728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82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33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F0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3C0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3687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D842DC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88CA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74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12B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7C68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2D07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FE1C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ED2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91F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E7A3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713FE7F">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7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57C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E1F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2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C34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EE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48C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B75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EB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46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7D3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7DF514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339F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981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79C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26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拆除电站数量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82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24C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845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A5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ED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E24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7E3B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F6A5C3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16A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08DB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B5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D13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D27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80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96E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B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5CD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C8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8722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55F880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379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525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DE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7E9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945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629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F69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301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39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F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6CF0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9039505">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7DE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83F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81C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CD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DE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37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6EE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A4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48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E471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6396EBF">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C843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78D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30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5C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生态效益显著，保护了拆除区域的自然生态环境。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218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CC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DD6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3B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2E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90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811E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6975263">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994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157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C16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C50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BE6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C1C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AB6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B6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AAD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84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F5E3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C0B7E9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D44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54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ED2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F72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偏桥沟电站拆除费用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27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F2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E51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BA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172400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73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F2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3288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CBAC90D">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E93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CF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8E2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97D2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D842597">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95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ACA01">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大熊猫国家公园小水电退出项目偏桥沟拆除费用”的绩效评价结果显示，项目实施后生态效益显著，减少了大熊猫公园人为活动对大熊猫生存环境的影响，丰富了拆除区域的生物多样性，保护了拆除区域的自然生态环境。</w:t>
            </w:r>
          </w:p>
          <w:p w14:paraId="187DEB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3127AD25">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B7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740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C3809A1">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B8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FBE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544BA381">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829"/>
        <w:gridCol w:w="978"/>
        <w:gridCol w:w="1515"/>
        <w:gridCol w:w="1905"/>
        <w:gridCol w:w="521"/>
        <w:gridCol w:w="975"/>
        <w:gridCol w:w="450"/>
        <w:gridCol w:w="1091"/>
        <w:gridCol w:w="505"/>
        <w:gridCol w:w="456"/>
        <w:gridCol w:w="1155"/>
      </w:tblGrid>
      <w:tr w14:paraId="1A01C60D">
        <w:tblPrEx>
          <w:shd w:val="clear" w:color="auto" w:fill="auto"/>
          <w:tblCellMar>
            <w:top w:w="0" w:type="dxa"/>
            <w:left w:w="0" w:type="dxa"/>
            <w:bottom w:w="0" w:type="dxa"/>
            <w:right w:w="0" w:type="dxa"/>
          </w:tblCellMar>
        </w:tblPrEx>
        <w:trPr>
          <w:trHeight w:val="308"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81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17BE09D">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A02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FD0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51322325T000012402493-茂县凤仪镇人民政府网格员工资</w:t>
            </w:r>
          </w:p>
        </w:tc>
      </w:tr>
      <w:tr w14:paraId="79E8D9B9">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0BE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B0D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B2D6A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FCC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84D2873">
        <w:tblPrEx>
          <w:tblCellMar>
            <w:top w:w="0" w:type="dxa"/>
            <w:left w:w="0" w:type="dxa"/>
            <w:bottom w:w="0" w:type="dxa"/>
            <w:right w:w="0" w:type="dxa"/>
          </w:tblCellMar>
        </w:tblPrEx>
        <w:trPr>
          <w:trHeight w:val="286" w:hRule="atLeast"/>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622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DE8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39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569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93A575A">
        <w:tblPrEx>
          <w:tblCellMar>
            <w:top w:w="0" w:type="dxa"/>
            <w:left w:w="0" w:type="dxa"/>
            <w:bottom w:w="0" w:type="dxa"/>
            <w:right w:w="0" w:type="dxa"/>
          </w:tblCellMar>
        </w:tblPrEx>
        <w:trPr>
          <w:trHeight w:val="180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C70A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1424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4F6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网格员工资：专职网格员2024年46人，工资1970元/月，绩效500元/月，专职网格员工资预算数1363440元，兼职网格员2024年16人，500元/月，兼职网格员工资预算数96000元，2024年网格员工资：1459440元。专职网格员2025年46人，工资1970元/月，绩效500元/月，专职网格员工资预算数1363440元，兼职网格员2025年16人，500元/月，兼职网格员工资预算数96000元，2025年网格员工资：1459440元。总计2918880元。茂县凤仪镇人民政府社区专职网格员补助资金能加强我镇对社区的管理，加强矛盾纠纷调节，宣传政策、排查安全隐患等工作。</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252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网格员工资：专职网格员2024年46人，工资1970元/月，绩效500元/月，专职网格员工资预算数1363440元，兼职网格员2024年16人，500元/月，兼职网格员工资预算数96000元，2024年网格员工资：1459440元。茂县凤仪镇人民政府社区专职网格员补助资金能加强我镇对社区的管理，加强矛盾纠纷调节，宣传政策、排查安全隐患等工作。</w:t>
            </w:r>
          </w:p>
        </w:tc>
      </w:tr>
      <w:tr w14:paraId="73238736">
        <w:tblPrEx>
          <w:tblCellMar>
            <w:top w:w="0" w:type="dxa"/>
            <w:left w:w="0" w:type="dxa"/>
            <w:bottom w:w="0" w:type="dxa"/>
            <w:right w:w="0" w:type="dxa"/>
          </w:tblCellMar>
        </w:tblPrEx>
        <w:trPr>
          <w:trHeight w:val="638"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3E01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98E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890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项目预算执行到位，资金使用合理且符合规定，所有补助费用按照既定计划支付。网格员工作开展按时完成，未出现延误或不足情况。</w:t>
            </w:r>
          </w:p>
          <w:p w14:paraId="430DB0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DF7AB07">
        <w:tblPrEx>
          <w:tblCellMar>
            <w:top w:w="0" w:type="dxa"/>
            <w:left w:w="0" w:type="dxa"/>
            <w:bottom w:w="0" w:type="dxa"/>
            <w:right w:w="0" w:type="dxa"/>
          </w:tblCellMar>
        </w:tblPrEx>
        <w:trPr>
          <w:trHeight w:val="361" w:hRule="atLeast"/>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6A5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C53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EB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6F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094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DC0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0C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980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A4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4CADA11">
        <w:tblPrEx>
          <w:tblCellMar>
            <w:top w:w="0" w:type="dxa"/>
            <w:left w:w="0" w:type="dxa"/>
            <w:bottom w:w="0" w:type="dxa"/>
            <w:right w:w="0" w:type="dxa"/>
          </w:tblCellMar>
        </w:tblPrEx>
        <w:trPr>
          <w:trHeight w:val="346"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A46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3DA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4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7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90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E6A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0D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6DF2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71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1A40C7ED">
        <w:tblPrEx>
          <w:tblCellMar>
            <w:top w:w="0" w:type="dxa"/>
            <w:left w:w="0" w:type="dxa"/>
            <w:bottom w:w="0" w:type="dxa"/>
            <w:right w:w="0" w:type="dxa"/>
          </w:tblCellMar>
        </w:tblPrEx>
        <w:trPr>
          <w:trHeight w:val="391"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97E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E7C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77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CE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A0A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69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FF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9A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9B16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23A2A56">
        <w:tblPrEx>
          <w:tblCellMar>
            <w:top w:w="0" w:type="dxa"/>
            <w:left w:w="0" w:type="dxa"/>
            <w:bottom w:w="0" w:type="dxa"/>
            <w:right w:w="0" w:type="dxa"/>
          </w:tblCellMar>
        </w:tblPrEx>
        <w:trPr>
          <w:trHeight w:val="407"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2D02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B82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AD9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4C6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926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0F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A7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F9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51E3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9A0884F">
        <w:tblPrEx>
          <w:tblCellMar>
            <w:top w:w="0" w:type="dxa"/>
            <w:left w:w="0" w:type="dxa"/>
            <w:bottom w:w="0" w:type="dxa"/>
            <w:right w:w="0" w:type="dxa"/>
          </w:tblCellMar>
        </w:tblPrEx>
        <w:trPr>
          <w:trHeight w:val="361"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40A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00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790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B8E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218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98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C7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C7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B7F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02A0BAB">
        <w:tblPrEx>
          <w:tblCellMar>
            <w:top w:w="0" w:type="dxa"/>
            <w:left w:w="0" w:type="dxa"/>
            <w:bottom w:w="0" w:type="dxa"/>
            <w:right w:w="0" w:type="dxa"/>
          </w:tblCellMar>
        </w:tblPrEx>
        <w:trPr>
          <w:trHeight w:val="33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2B0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5B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7130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FF66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2C10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18F8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13F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E6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9DA1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881B180">
        <w:tblPrEx>
          <w:tblCellMar>
            <w:top w:w="0" w:type="dxa"/>
            <w:left w:w="0" w:type="dxa"/>
            <w:bottom w:w="0" w:type="dxa"/>
            <w:right w:w="0" w:type="dxa"/>
          </w:tblCellMar>
        </w:tblPrEx>
        <w:trPr>
          <w:trHeight w:val="452" w:hRule="atLeast"/>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000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42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4B1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43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7E5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42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43E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A0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24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7CB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1E8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523888C">
        <w:tblPrEx>
          <w:tblCellMar>
            <w:top w:w="0" w:type="dxa"/>
            <w:left w:w="0" w:type="dxa"/>
            <w:bottom w:w="0" w:type="dxa"/>
            <w:right w:w="0" w:type="dxa"/>
          </w:tblCellMar>
        </w:tblPrEx>
        <w:trPr>
          <w:trHeight w:val="33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97A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15B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EE1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8DA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专职网格员人数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AB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543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9D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150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71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1C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5981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A612B14">
        <w:tblPrEx>
          <w:tblCellMar>
            <w:top w:w="0" w:type="dxa"/>
            <w:left w:w="0" w:type="dxa"/>
            <w:bottom w:w="0" w:type="dxa"/>
            <w:right w:w="0" w:type="dxa"/>
          </w:tblCellMar>
        </w:tblPrEx>
        <w:trPr>
          <w:trHeight w:val="33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BF9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ABB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AB8F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AC9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兼职网格员人数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352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0E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52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9DE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D23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1D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F51C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0FAD0E">
        <w:tblPrEx>
          <w:tblCellMar>
            <w:top w:w="0" w:type="dxa"/>
            <w:left w:w="0" w:type="dxa"/>
            <w:bottom w:w="0" w:type="dxa"/>
            <w:right w:w="0" w:type="dxa"/>
          </w:tblCellMar>
        </w:tblPrEx>
        <w:trPr>
          <w:trHeight w:val="33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DBA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1C7A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E6DB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3B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网格服务数量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83A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AEF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C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1DC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9AA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CB0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D7B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6E322A0">
        <w:tblPrEx>
          <w:tblCellMar>
            <w:top w:w="0" w:type="dxa"/>
            <w:left w:w="0" w:type="dxa"/>
            <w:bottom w:w="0" w:type="dxa"/>
            <w:right w:w="0" w:type="dxa"/>
          </w:tblCellMar>
        </w:tblPrEx>
        <w:trPr>
          <w:trHeight w:val="33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45D5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1838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75C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94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BD7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9F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EDE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5F6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C80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638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E37E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EDF61AC">
        <w:tblPrEx>
          <w:tblCellMar>
            <w:top w:w="0" w:type="dxa"/>
            <w:left w:w="0" w:type="dxa"/>
            <w:bottom w:w="0" w:type="dxa"/>
            <w:right w:w="0" w:type="dxa"/>
          </w:tblCellMar>
        </w:tblPrEx>
        <w:trPr>
          <w:trHeight w:val="339"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BCE2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5F0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92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CC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A51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DE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A09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90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AB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5C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8CE6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23EBFA">
        <w:tblPrEx>
          <w:tblCellMar>
            <w:top w:w="0" w:type="dxa"/>
            <w:left w:w="0" w:type="dxa"/>
            <w:bottom w:w="0" w:type="dxa"/>
            <w:right w:w="0" w:type="dxa"/>
          </w:tblCellMar>
        </w:tblPrEx>
        <w:trPr>
          <w:trHeight w:val="904"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7B2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E7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F84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EF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加强我镇对社区的管理，加强矛盾纠纷调节、宣传政策、排查安全隐患等工作。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9A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F66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进一步加强我镇对社区的管理</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0C8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C20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进一步加强我镇对社区的管理</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9A3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FA8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0FA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E212577">
        <w:tblPrEx>
          <w:tblCellMar>
            <w:top w:w="0" w:type="dxa"/>
            <w:left w:w="0" w:type="dxa"/>
            <w:bottom w:w="0" w:type="dxa"/>
            <w:right w:w="0" w:type="dxa"/>
          </w:tblCellMar>
        </w:tblPrEx>
        <w:trPr>
          <w:trHeight w:val="452"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2DA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670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442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CA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0F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A7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6D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C2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9F6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C76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D207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977571B">
        <w:tblPrEx>
          <w:tblCellMar>
            <w:top w:w="0" w:type="dxa"/>
            <w:left w:w="0" w:type="dxa"/>
            <w:bottom w:w="0" w:type="dxa"/>
            <w:right w:w="0" w:type="dxa"/>
          </w:tblCellMar>
        </w:tblPrEx>
        <w:trPr>
          <w:trHeight w:val="452"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FC9C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D0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3B4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59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茂县凤仪镇人民政府网格员工资</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83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7A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2918880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467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9005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rPr>
            </w:pPr>
            <w:r>
              <w:rPr>
                <w:rFonts w:ascii="宋体" w:hAnsi="宋体" w:eastAsia="宋体" w:cs="宋体"/>
                <w:i w:val="0"/>
                <w:color w:val="000000"/>
                <w:kern w:val="0"/>
                <w:sz w:val="18"/>
                <w:szCs w:val="18"/>
                <w:u w:val="none"/>
                <w:lang w:val="en-US" w:eastAsia="zh-CN" w:bidi="ar"/>
              </w:rPr>
              <w:t>13261</w:t>
            </w:r>
            <w:r>
              <w:rPr>
                <w:rFonts w:hint="eastAsia" w:ascii="宋体" w:hAnsi="宋体" w:eastAsia="宋体" w:cs="宋体"/>
                <w:i w:val="0"/>
                <w:color w:val="000000"/>
                <w:kern w:val="0"/>
                <w:sz w:val="18"/>
                <w:szCs w:val="18"/>
                <w:u w:val="none"/>
                <w:lang w:val="en-US" w:eastAsia="zh-CN" w:bidi="ar"/>
              </w:rPr>
              <w:t>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5D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1A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5756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90D36A5">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0D5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A3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53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F1B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A4C81D1">
        <w:tblPrEx>
          <w:tblCellMar>
            <w:top w:w="0" w:type="dxa"/>
            <w:left w:w="0" w:type="dxa"/>
            <w:bottom w:w="0" w:type="dxa"/>
            <w:right w:w="0" w:type="dxa"/>
          </w:tblCellMar>
        </w:tblPrEx>
        <w:trPr>
          <w:trHeight w:val="6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2C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5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581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4C3D0C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4FB4AA74">
        <w:tblPrEx>
          <w:tblCellMar>
            <w:top w:w="0" w:type="dxa"/>
            <w:left w:w="0" w:type="dxa"/>
            <w:bottom w:w="0" w:type="dxa"/>
            <w:right w:w="0" w:type="dxa"/>
          </w:tblCellMar>
        </w:tblPrEx>
        <w:trPr>
          <w:trHeight w:val="572"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BF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5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AC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80CC676">
        <w:tblPrEx>
          <w:tblCellMar>
            <w:top w:w="0" w:type="dxa"/>
            <w:left w:w="0" w:type="dxa"/>
            <w:bottom w:w="0" w:type="dxa"/>
            <w:right w:w="0" w:type="dxa"/>
          </w:tblCellMar>
        </w:tblPrEx>
        <w:trPr>
          <w:trHeight w:val="633"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00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5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7DC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7DB0F0D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FA9B835">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C3FEF0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769AC7C">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81F6EBC">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E0047F6">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E2E9106">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20370B4">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FE47245">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EC6471B">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B7F19B2">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288628F">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47D3130">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3D87D82">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76708C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3F7F273C">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ED8542B">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34804C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09D376E">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7DF9068">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0662A56">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886B231">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3A391B0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3AE958D">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387D7C00">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5533C43">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A1364F5">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5288EAC">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90CA53F">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59871AF">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38AEE5C">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1D5F3CA">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765"/>
        <w:gridCol w:w="81"/>
        <w:gridCol w:w="961"/>
        <w:gridCol w:w="1515"/>
        <w:gridCol w:w="1905"/>
        <w:gridCol w:w="521"/>
        <w:gridCol w:w="975"/>
        <w:gridCol w:w="450"/>
        <w:gridCol w:w="1091"/>
        <w:gridCol w:w="505"/>
        <w:gridCol w:w="456"/>
        <w:gridCol w:w="1155"/>
      </w:tblGrid>
      <w:tr w14:paraId="0D309A7F">
        <w:tblPrEx>
          <w:shd w:val="clear" w:color="auto" w:fill="auto"/>
          <w:tblCellMar>
            <w:top w:w="0" w:type="dxa"/>
            <w:left w:w="0" w:type="dxa"/>
            <w:bottom w:w="0" w:type="dxa"/>
            <w:right w:w="0" w:type="dxa"/>
          </w:tblCellMar>
        </w:tblPrEx>
        <w:trPr>
          <w:trHeight w:val="533"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4D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3EC72E3">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74C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CFD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51322325T000012406765-南庄村花果园农业科技示范基地建设项目</w:t>
            </w:r>
          </w:p>
        </w:tc>
      </w:tr>
      <w:tr w14:paraId="37229B93">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C8C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23C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11ED4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38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F743C30">
        <w:tblPrEx>
          <w:tblCellMar>
            <w:top w:w="0" w:type="dxa"/>
            <w:left w:w="0" w:type="dxa"/>
            <w:bottom w:w="0" w:type="dxa"/>
            <w:right w:w="0" w:type="dxa"/>
          </w:tblCellMar>
        </w:tblPrEx>
        <w:trPr>
          <w:trHeight w:val="286"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7BC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109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D5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AF6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B973361">
        <w:tblPrEx>
          <w:tblCellMar>
            <w:top w:w="0" w:type="dxa"/>
            <w:left w:w="0" w:type="dxa"/>
            <w:bottom w:w="0" w:type="dxa"/>
            <w:right w:w="0" w:type="dxa"/>
          </w:tblCellMar>
        </w:tblPrEx>
        <w:trPr>
          <w:trHeight w:val="113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E190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A3B9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22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南庄村花果园农业科技示范基地建设项目28.5万元，农产品追溯系统建设，用于购买虫情测报仪、一体式气象站、土壤墒情站等设备220300元。培训；数据对接；3年系统维护及升级，64700元。 农产品追溯系统建设促进产业升级，有利于提高农产品品质，保障农产品质量安全，提高农产品价值，增加农民收入。</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74A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南庄村花果园农业科技示范基地建设项目28.5万元，农产品追溯系统建设，用于购买虫情测报仪、一体式气象站、土壤墒情站等设备220300元。培训；数据对接；3年系统维护及升级，64700元。 农产品追溯系统建设促进产业升级，有利于提高农产品品质，保障农产品质量安全，提高农产品价值，增加农民收入。</w:t>
            </w:r>
          </w:p>
        </w:tc>
      </w:tr>
      <w:tr w14:paraId="6D86BCEB">
        <w:tblPrEx>
          <w:tblCellMar>
            <w:top w:w="0" w:type="dxa"/>
            <w:left w:w="0" w:type="dxa"/>
            <w:bottom w:w="0" w:type="dxa"/>
            <w:right w:w="0" w:type="dxa"/>
          </w:tblCellMar>
        </w:tblPrEx>
        <w:trPr>
          <w:trHeight w:val="693"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28F0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FE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CD50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南庄村花果园农业科技示范基地建设项目总资金27.79万元，其中：购置设备投入资金22.03万元，用于购置虫情测报仪、一体式气象站、土壤墒情站等设备；信息技术服务5.76万元，用于培训，数据对接；3年系统维护及升级等。</w:t>
            </w:r>
          </w:p>
        </w:tc>
      </w:tr>
      <w:tr w14:paraId="5EBD9162">
        <w:tblPrEx>
          <w:tblCellMar>
            <w:top w:w="0" w:type="dxa"/>
            <w:left w:w="0" w:type="dxa"/>
            <w:bottom w:w="0" w:type="dxa"/>
            <w:right w:w="0" w:type="dxa"/>
          </w:tblCellMar>
        </w:tblPrEx>
        <w:trPr>
          <w:trHeight w:val="361"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96D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315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D6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63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7FA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B11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A72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97F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17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00E079D">
        <w:tblPrEx>
          <w:tblCellMar>
            <w:top w:w="0" w:type="dxa"/>
            <w:left w:w="0" w:type="dxa"/>
            <w:bottom w:w="0" w:type="dxa"/>
            <w:right w:w="0" w:type="dxa"/>
          </w:tblCellMar>
        </w:tblPrEx>
        <w:trPr>
          <w:trHeight w:val="346"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ED2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65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585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57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CA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7CA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65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27F01">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944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83A9FA3">
        <w:tblPrEx>
          <w:tblCellMar>
            <w:top w:w="0" w:type="dxa"/>
            <w:left w:w="0" w:type="dxa"/>
            <w:bottom w:w="0" w:type="dxa"/>
            <w:right w:w="0" w:type="dxa"/>
          </w:tblCellMar>
        </w:tblPrEx>
        <w:trPr>
          <w:trHeight w:val="391"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D55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48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2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8D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3D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FF2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A9B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FDC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A3AF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A4F5901">
        <w:tblPrEx>
          <w:tblCellMar>
            <w:top w:w="0" w:type="dxa"/>
            <w:left w:w="0" w:type="dxa"/>
            <w:bottom w:w="0" w:type="dxa"/>
            <w:right w:w="0" w:type="dxa"/>
          </w:tblCellMar>
        </w:tblPrEx>
        <w:trPr>
          <w:trHeight w:val="407"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C4E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6FC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01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C5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3D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EE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9F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CED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234C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7ADA000">
        <w:tblPrEx>
          <w:tblCellMar>
            <w:top w:w="0" w:type="dxa"/>
            <w:left w:w="0" w:type="dxa"/>
            <w:bottom w:w="0" w:type="dxa"/>
            <w:right w:w="0" w:type="dxa"/>
          </w:tblCellMar>
        </w:tblPrEx>
        <w:trPr>
          <w:trHeight w:val="361"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58E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0A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238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44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D2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C2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26E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287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AD58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97EBCAB">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AF5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25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A7DE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46DC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9AA9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31F6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1AE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1D5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1FE6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893678C">
        <w:tblPrEx>
          <w:tblCellMar>
            <w:top w:w="0" w:type="dxa"/>
            <w:left w:w="0" w:type="dxa"/>
            <w:bottom w:w="0" w:type="dxa"/>
            <w:right w:w="0" w:type="dxa"/>
          </w:tblCellMar>
        </w:tblPrEx>
        <w:trPr>
          <w:trHeight w:val="452"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A99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07B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63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14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65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3E2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B0D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E5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E41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89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883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D6A777A">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1FC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A1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010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8C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农产品追溯系统建设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622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E5C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8C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6C6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689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C8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0F87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9D3C0FD">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FD4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5F0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84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1AD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44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93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6FB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72F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D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245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1DA0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8D36EC">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DC8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55C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59B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35A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7A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209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C9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B09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41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A32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94B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E4E0133">
        <w:tblPrEx>
          <w:tblCellMar>
            <w:top w:w="0" w:type="dxa"/>
            <w:left w:w="0" w:type="dxa"/>
            <w:bottom w:w="0" w:type="dxa"/>
            <w:right w:w="0" w:type="dxa"/>
          </w:tblCellMar>
        </w:tblPrEx>
        <w:trPr>
          <w:trHeight w:val="4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E78F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1D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A8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7F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提高农产品价值，增加农民收入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39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57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032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6CA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F1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7C2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9DDB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0D4F92D">
        <w:tblPrEx>
          <w:tblCellMar>
            <w:top w:w="0" w:type="dxa"/>
            <w:left w:w="0" w:type="dxa"/>
            <w:bottom w:w="0" w:type="dxa"/>
            <w:right w:w="0" w:type="dxa"/>
          </w:tblCellMar>
        </w:tblPrEx>
        <w:trPr>
          <w:trHeight w:val="678"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66E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CCA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340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3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促进产业升级，利于提高农产品品质，保障农产品质量安全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D9E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CA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BF6F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7B6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B6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38B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B652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4F71872">
        <w:tblPrEx>
          <w:tblCellMar>
            <w:top w:w="0" w:type="dxa"/>
            <w:left w:w="0" w:type="dxa"/>
            <w:bottom w:w="0" w:type="dxa"/>
            <w:right w:w="0" w:type="dxa"/>
          </w:tblCellMar>
        </w:tblPrEx>
        <w:trPr>
          <w:trHeight w:val="4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70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3C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2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F5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CCC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F5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5FB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904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E8F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57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75ED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6296BC3">
        <w:tblPrEx>
          <w:tblCellMar>
            <w:top w:w="0" w:type="dxa"/>
            <w:left w:w="0" w:type="dxa"/>
            <w:bottom w:w="0" w:type="dxa"/>
            <w:right w:w="0" w:type="dxa"/>
          </w:tblCellMar>
        </w:tblPrEx>
        <w:trPr>
          <w:trHeight w:val="4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96B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2A3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D60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50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南庄村花果园农业科技示范基地建设项目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ADA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C9F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14D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D4D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28.5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F7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F64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D240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2128CBE">
        <w:tblPrEx>
          <w:tblCellMar>
            <w:top w:w="0" w:type="dxa"/>
            <w:left w:w="0" w:type="dxa"/>
            <w:bottom w:w="0" w:type="dxa"/>
            <w:right w:w="0" w:type="dxa"/>
          </w:tblCellMar>
        </w:tblPrEx>
        <w:trPr>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11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FF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C83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9B7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20741BC0">
        <w:tblPrEx>
          <w:tblCellMar>
            <w:top w:w="0" w:type="dxa"/>
            <w:left w:w="0" w:type="dxa"/>
            <w:bottom w:w="0" w:type="dxa"/>
            <w:right w:w="0" w:type="dxa"/>
          </w:tblCellMar>
        </w:tblPrEx>
        <w:trPr>
          <w:trHeight w:val="60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C5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639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 xml:space="preserve"> 南庄村花果园农业科技示范基地建设项目</w:t>
            </w:r>
            <w:r>
              <w:rPr>
                <w:rFonts w:hint="eastAsia" w:ascii="宋体" w:hAnsi="宋体" w:eastAsia="宋体" w:cs="宋体"/>
                <w:i w:val="0"/>
                <w:color w:val="000000"/>
                <w:kern w:val="0"/>
                <w:sz w:val="18"/>
                <w:szCs w:val="18"/>
                <w:u w:val="none"/>
                <w:lang w:val="en-US" w:eastAsia="zh-CN" w:bidi="ar"/>
              </w:rPr>
              <w:t>的实施，</w:t>
            </w:r>
            <w:r>
              <w:rPr>
                <w:rFonts w:ascii="宋体" w:hAnsi="宋体" w:eastAsia="宋体" w:cs="宋体"/>
                <w:i w:val="0"/>
                <w:color w:val="000000"/>
                <w:kern w:val="0"/>
                <w:sz w:val="18"/>
                <w:szCs w:val="18"/>
                <w:u w:val="none"/>
                <w:lang w:val="en-US" w:eastAsia="zh-CN" w:bidi="ar"/>
              </w:rPr>
              <w:t>促进</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产业升级，提高</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农产品品质，保障</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农产品质量安全，提高</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农产品价值，增加农民收入。</w:t>
            </w:r>
          </w:p>
        </w:tc>
      </w:tr>
      <w:tr w14:paraId="410C2ED4">
        <w:tblPrEx>
          <w:tblCellMar>
            <w:top w:w="0" w:type="dxa"/>
            <w:left w:w="0" w:type="dxa"/>
            <w:bottom w:w="0" w:type="dxa"/>
            <w:right w:w="0" w:type="dxa"/>
          </w:tblCellMar>
        </w:tblPrEx>
        <w:trPr>
          <w:trHeight w:val="72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A0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8B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F453CCE">
        <w:tblPrEx>
          <w:tblCellMar>
            <w:top w:w="0" w:type="dxa"/>
            <w:left w:w="0" w:type="dxa"/>
            <w:bottom w:w="0" w:type="dxa"/>
            <w:right w:w="0" w:type="dxa"/>
          </w:tblCellMar>
        </w:tblPrEx>
        <w:trPr>
          <w:trHeight w:val="46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713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6FE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FCCF6F1">
        <w:tblPrEx>
          <w:tblCellMar>
            <w:top w:w="0" w:type="dxa"/>
            <w:left w:w="0" w:type="dxa"/>
            <w:bottom w:w="0" w:type="dxa"/>
            <w:right w:w="0" w:type="dxa"/>
          </w:tblCellMar>
        </w:tblPrEx>
        <w:trPr>
          <w:trHeight w:val="430"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A11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FC4F073">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4E8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07F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51322325T000012468571-茂县凤仪镇南庄村营盘山产业园基础设施建设项目</w:t>
            </w:r>
          </w:p>
        </w:tc>
      </w:tr>
      <w:tr w14:paraId="520EE900">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7DE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09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5FF20B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48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AC2BDE4">
        <w:tblPrEx>
          <w:tblCellMar>
            <w:top w:w="0" w:type="dxa"/>
            <w:left w:w="0" w:type="dxa"/>
            <w:bottom w:w="0" w:type="dxa"/>
            <w:right w:w="0" w:type="dxa"/>
          </w:tblCellMar>
        </w:tblPrEx>
        <w:trPr>
          <w:trHeight w:val="286" w:hRule="atLeast"/>
        </w:trPr>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805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0C3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92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EC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F4D0AF5">
        <w:tblPrEx>
          <w:tblCellMar>
            <w:top w:w="0" w:type="dxa"/>
            <w:left w:w="0" w:type="dxa"/>
            <w:bottom w:w="0" w:type="dxa"/>
            <w:right w:w="0" w:type="dxa"/>
          </w:tblCellMar>
        </w:tblPrEx>
        <w:trPr>
          <w:trHeight w:val="708"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27B0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EC2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DB0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营盘山产业园基础设施建设项目15万元，用于南庄村营盘山产业园道路堡坎建设，堡坎建设数量470立方米。促进南庄村营盘山产业园新品种水果的销售，提质增效；改善南庄村营盘山产业园基础设施。</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41A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营盘山产业园基础设施建设项目15万元，用于南庄村营盘山产业园道路堡坎建设，堡坎建设数量470立方米。促进南庄村营盘山产业园新品种水果的销售，提质增效；改善南庄村营盘山产业园基础设施。</w:t>
            </w:r>
          </w:p>
        </w:tc>
      </w:tr>
      <w:tr w14:paraId="6EBEE54F">
        <w:tblPrEx>
          <w:tblCellMar>
            <w:top w:w="0" w:type="dxa"/>
            <w:left w:w="0" w:type="dxa"/>
            <w:bottom w:w="0" w:type="dxa"/>
            <w:right w:w="0" w:type="dxa"/>
          </w:tblCellMar>
        </w:tblPrEx>
        <w:trPr>
          <w:trHeight w:val="693"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99C7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3D3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809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茂县凤仪镇南庄村营盘山产业园基础设施建设项目投入总资金149036.8元，支付南庄村营盘山产业园道路堡坎建设资金149036.8，堡坎建设数量465.74立方米。</w:t>
            </w:r>
          </w:p>
          <w:p w14:paraId="186D0A5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E9215E7">
        <w:tblPrEx>
          <w:tblCellMar>
            <w:top w:w="0" w:type="dxa"/>
            <w:left w:w="0" w:type="dxa"/>
            <w:bottom w:w="0" w:type="dxa"/>
            <w:right w:w="0" w:type="dxa"/>
          </w:tblCellMar>
        </w:tblPrEx>
        <w:trPr>
          <w:trHeight w:val="361" w:hRule="atLeast"/>
        </w:trPr>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A9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82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44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21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6BE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739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D5D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2E1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4C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6B144F6">
        <w:tblPrEx>
          <w:tblCellMar>
            <w:top w:w="0" w:type="dxa"/>
            <w:left w:w="0" w:type="dxa"/>
            <w:bottom w:w="0" w:type="dxa"/>
            <w:right w:w="0" w:type="dxa"/>
          </w:tblCellMar>
        </w:tblPrEx>
        <w:trPr>
          <w:trHeight w:val="346"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AE3D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F9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5B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1B9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016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6C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9C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3AEB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85C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62F2D86C">
        <w:tblPrEx>
          <w:tblCellMar>
            <w:top w:w="0" w:type="dxa"/>
            <w:left w:w="0" w:type="dxa"/>
            <w:bottom w:w="0" w:type="dxa"/>
            <w:right w:w="0" w:type="dxa"/>
          </w:tblCellMar>
        </w:tblPrEx>
        <w:trPr>
          <w:trHeight w:val="391"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4EB2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F39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1C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E1D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A1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E4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935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586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0E09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5FF58AD">
        <w:tblPrEx>
          <w:tblCellMar>
            <w:top w:w="0" w:type="dxa"/>
            <w:left w:w="0" w:type="dxa"/>
            <w:bottom w:w="0" w:type="dxa"/>
            <w:right w:w="0" w:type="dxa"/>
          </w:tblCellMar>
        </w:tblPrEx>
        <w:trPr>
          <w:trHeight w:val="407"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222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FD5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9A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44D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37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1B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B5A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870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C53D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AEF3811">
        <w:tblPrEx>
          <w:tblCellMar>
            <w:top w:w="0" w:type="dxa"/>
            <w:left w:w="0" w:type="dxa"/>
            <w:bottom w:w="0" w:type="dxa"/>
            <w:right w:w="0" w:type="dxa"/>
          </w:tblCellMar>
        </w:tblPrEx>
        <w:trPr>
          <w:trHeight w:val="361"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6287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CC1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DBF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950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A70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BD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04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07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C7C2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DEBA6EB">
        <w:tblPrEx>
          <w:tblCellMar>
            <w:top w:w="0" w:type="dxa"/>
            <w:left w:w="0" w:type="dxa"/>
            <w:bottom w:w="0" w:type="dxa"/>
            <w:right w:w="0" w:type="dxa"/>
          </w:tblCellMar>
        </w:tblPrEx>
        <w:trPr>
          <w:trHeight w:val="339"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B84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7F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D170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024D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7194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554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B17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37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0720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FC4492E">
        <w:tblPrEx>
          <w:tblCellMar>
            <w:top w:w="0" w:type="dxa"/>
            <w:left w:w="0" w:type="dxa"/>
            <w:bottom w:w="0" w:type="dxa"/>
            <w:right w:w="0" w:type="dxa"/>
          </w:tblCellMar>
        </w:tblPrEx>
        <w:trPr>
          <w:trHeight w:val="452" w:hRule="atLeast"/>
        </w:trPr>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7B3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DCE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18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022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6C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0FD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C3D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2E7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5F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43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9ABF1B2">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A64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39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EF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FE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堡坎建设数量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9D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76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8F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F412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465.74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32B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49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B83E5">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按验收数量支付资金</w:t>
            </w:r>
          </w:p>
        </w:tc>
      </w:tr>
      <w:tr w14:paraId="39E49283">
        <w:tblPrEx>
          <w:tblCellMar>
            <w:top w:w="0" w:type="dxa"/>
            <w:left w:w="0" w:type="dxa"/>
            <w:bottom w:w="0" w:type="dxa"/>
            <w:right w:w="0" w:type="dxa"/>
          </w:tblCellMar>
        </w:tblPrEx>
        <w:trPr>
          <w:trHeight w:val="339"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1CE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DBA5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7EF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4F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078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2B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32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6C7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82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352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69E9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DEBB6D7">
        <w:tblPrEx>
          <w:tblCellMar>
            <w:top w:w="0" w:type="dxa"/>
            <w:left w:w="0" w:type="dxa"/>
            <w:bottom w:w="0" w:type="dxa"/>
            <w:right w:w="0" w:type="dxa"/>
          </w:tblCellMar>
        </w:tblPrEx>
        <w:trPr>
          <w:trHeight w:val="339"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F84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4383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D86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926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08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0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84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FD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4F1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26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9FCD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D93654D">
        <w:tblPrEx>
          <w:tblCellMar>
            <w:top w:w="0" w:type="dxa"/>
            <w:left w:w="0" w:type="dxa"/>
            <w:bottom w:w="0" w:type="dxa"/>
            <w:right w:w="0" w:type="dxa"/>
          </w:tblCellMar>
        </w:tblPrEx>
        <w:trPr>
          <w:trHeight w:val="678"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6E7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F0A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F0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62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促进南庄村营盘山产业园新品种水果的销售，提质增效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75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BAB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2A28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A9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10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A0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33C8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77C30C8">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55E7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2757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8D9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改善南庄村营盘山产业园基础设施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D5A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2AD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BD55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3F5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DD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C0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508A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08C7285">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4E1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50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CC2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B61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A1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22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1B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69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D3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6AA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1AD2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4CFA6D8">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7916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74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7C5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73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茂县凤仪镇南庄村营盘山产业园基础设施建设项目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259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57C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101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89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149036.8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31A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69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76EA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按验收数量支付资金</w:t>
            </w:r>
          </w:p>
        </w:tc>
      </w:tr>
      <w:tr w14:paraId="1C10A684">
        <w:tblPrEx>
          <w:tblCellMar>
            <w:top w:w="0" w:type="dxa"/>
            <w:left w:w="0" w:type="dxa"/>
            <w:bottom w:w="0" w:type="dxa"/>
            <w:right w:w="0" w:type="dxa"/>
          </w:tblCellMar>
        </w:tblPrEx>
        <w:trPr>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F05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58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3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28C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F48CC44">
        <w:tblPrEx>
          <w:tblCellMar>
            <w:top w:w="0" w:type="dxa"/>
            <w:left w:w="0" w:type="dxa"/>
            <w:bottom w:w="0" w:type="dxa"/>
            <w:right w:w="0" w:type="dxa"/>
          </w:tblCellMar>
        </w:tblPrEx>
        <w:trPr>
          <w:trHeight w:val="90" w:hRule="atLeast"/>
        </w:trPr>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D5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3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DA9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茂县凤仪镇南庄村营盘山产业园基础设施建设项目堡坎建设数量465.74立方米。促进南庄村营盘山产业园新品种水果的销售，提质增效；改善南庄村营盘山产业园基础设施。</w:t>
            </w:r>
          </w:p>
          <w:p w14:paraId="7D83A1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1F754C10">
        <w:tblPrEx>
          <w:tblCellMar>
            <w:top w:w="0" w:type="dxa"/>
            <w:left w:w="0" w:type="dxa"/>
            <w:bottom w:w="0" w:type="dxa"/>
            <w:right w:w="0" w:type="dxa"/>
          </w:tblCellMar>
        </w:tblPrEx>
        <w:trPr>
          <w:trHeight w:val="572" w:hRule="atLeast"/>
        </w:trPr>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BA5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3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6E1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7FE60A6">
        <w:tblPrEx>
          <w:tblCellMar>
            <w:top w:w="0" w:type="dxa"/>
            <w:left w:w="0" w:type="dxa"/>
            <w:bottom w:w="0" w:type="dxa"/>
            <w:right w:w="0" w:type="dxa"/>
          </w:tblCellMar>
        </w:tblPrEx>
        <w:trPr>
          <w:trHeight w:val="475" w:hRule="atLeast"/>
        </w:trPr>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5C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3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E83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50712709">
      <w:pPr>
        <w:pStyle w:val="16"/>
        <w:keepNext w:val="0"/>
        <w:keepLines w:val="0"/>
        <w:pageBreakBefore w:val="0"/>
        <w:kinsoku/>
        <w:wordWrap/>
        <w:overflowPunct/>
        <w:topLinePunct w:val="0"/>
        <w:autoSpaceDE/>
        <w:autoSpaceDN/>
        <w:bidi w:val="0"/>
        <w:adjustRightInd/>
        <w:snapToGrid/>
        <w:spacing w:after="0" w:line="240" w:lineRule="auto"/>
        <w:ind w:left="0" w:leftChars="0" w:firstLine="0" w:firstLineChars="0"/>
      </w:pPr>
    </w:p>
    <w:tbl>
      <w:tblPr>
        <w:tblStyle w:val="21"/>
        <w:tblW w:w="10382" w:type="dxa"/>
        <w:tblInd w:w="0" w:type="dxa"/>
        <w:shd w:val="clear" w:color="auto" w:fill="auto"/>
        <w:tblLayout w:type="autofit"/>
        <w:tblCellMar>
          <w:top w:w="0" w:type="dxa"/>
          <w:left w:w="0" w:type="dxa"/>
          <w:bottom w:w="0" w:type="dxa"/>
          <w:right w:w="0" w:type="dxa"/>
        </w:tblCellMar>
      </w:tblPr>
      <w:tblGrid>
        <w:gridCol w:w="683"/>
        <w:gridCol w:w="88"/>
        <w:gridCol w:w="1036"/>
        <w:gridCol w:w="1349"/>
        <w:gridCol w:w="166"/>
        <w:gridCol w:w="1905"/>
        <w:gridCol w:w="521"/>
        <w:gridCol w:w="975"/>
        <w:gridCol w:w="450"/>
        <w:gridCol w:w="198"/>
        <w:gridCol w:w="893"/>
        <w:gridCol w:w="505"/>
        <w:gridCol w:w="456"/>
        <w:gridCol w:w="1155"/>
        <w:gridCol w:w="2"/>
      </w:tblGrid>
      <w:tr w14:paraId="0A7A88BC">
        <w:tblPrEx>
          <w:shd w:val="clear" w:color="auto" w:fill="auto"/>
          <w:tblCellMar>
            <w:top w:w="0" w:type="dxa"/>
            <w:left w:w="0" w:type="dxa"/>
            <w:bottom w:w="0" w:type="dxa"/>
            <w:right w:w="0" w:type="dxa"/>
          </w:tblCellMar>
        </w:tblPrEx>
        <w:trPr>
          <w:gridAfter w:val="1"/>
          <w:wAfter w:w="2" w:type="dxa"/>
          <w:trHeight w:val="464" w:hRule="atLeast"/>
        </w:trPr>
        <w:tc>
          <w:tcPr>
            <w:tcW w:w="103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0C6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00069ED">
        <w:tblPrEx>
          <w:tblCellMar>
            <w:top w:w="0" w:type="dxa"/>
            <w:left w:w="0" w:type="dxa"/>
            <w:bottom w:w="0" w:type="dxa"/>
            <w:right w:w="0" w:type="dxa"/>
          </w:tblCellMar>
        </w:tblPrEx>
        <w:trPr>
          <w:gridAfter w:val="1"/>
          <w:wAfter w:w="2" w:type="dxa"/>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64D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37E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51322325T000012468589-茂县凤仪镇南庄村宜居宜业和美乡村建设项目</w:t>
            </w:r>
          </w:p>
        </w:tc>
      </w:tr>
      <w:tr w14:paraId="1A89EE79">
        <w:tblPrEx>
          <w:tblCellMar>
            <w:top w:w="0" w:type="dxa"/>
            <w:left w:w="0" w:type="dxa"/>
            <w:bottom w:w="0" w:type="dxa"/>
            <w:right w:w="0" w:type="dxa"/>
          </w:tblCellMar>
        </w:tblPrEx>
        <w:trPr>
          <w:gridAfter w:val="1"/>
          <w:wAfter w:w="2" w:type="dxa"/>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CA9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56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477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93" w:type="dxa"/>
            <w:tcBorders>
              <w:top w:val="nil"/>
              <w:left w:val="nil"/>
              <w:bottom w:val="nil"/>
              <w:right w:val="nil"/>
            </w:tcBorders>
            <w:shd w:val="clear" w:color="auto" w:fill="auto"/>
            <w:tcMar>
              <w:top w:w="15" w:type="dxa"/>
              <w:left w:w="15" w:type="dxa"/>
              <w:right w:w="15" w:type="dxa"/>
            </w:tcMar>
            <w:vAlign w:val="center"/>
          </w:tcPr>
          <w:p w14:paraId="63CDE0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AF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4EB8E99">
        <w:tblPrEx>
          <w:tblCellMar>
            <w:top w:w="0" w:type="dxa"/>
            <w:left w:w="0" w:type="dxa"/>
            <w:bottom w:w="0" w:type="dxa"/>
            <w:right w:w="0" w:type="dxa"/>
          </w:tblCellMar>
        </w:tblPrEx>
        <w:trPr>
          <w:gridAfter w:val="1"/>
          <w:wAfter w:w="2" w:type="dxa"/>
          <w:trHeight w:val="286"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5F8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6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56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F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CAE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144ED8E">
        <w:tblPrEx>
          <w:tblCellMar>
            <w:top w:w="0" w:type="dxa"/>
            <w:left w:w="0" w:type="dxa"/>
            <w:bottom w:w="0" w:type="dxa"/>
            <w:right w:w="0" w:type="dxa"/>
          </w:tblCellMar>
        </w:tblPrEx>
        <w:trPr>
          <w:gridAfter w:val="1"/>
          <w:wAfter w:w="2" w:type="dxa"/>
          <w:trHeight w:val="904"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253A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57C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56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9FB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宜居宜业和美乡村建设项目121万元。一、村容村貌提升：房屋真石漆7497平方米，琉璃瓦真石漆2244平方米。二、基础设施建设：新建混凝土沟（含盖板）127米，新建挡墙700立方米，硬化道路5000平方米。促进南庄村花果园组乡村旅游发展，增加村民收入。进一步完善南庄村基础设施。</w:t>
            </w:r>
          </w:p>
        </w:tc>
        <w:tc>
          <w:tcPr>
            <w:tcW w:w="30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BCA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宜居宜业和美乡村建设项目121万元。一、村容村貌提升：房屋真石漆7497平方米，琉璃瓦真石漆2244平方米。二、基础设施建设：新建混凝土沟（含盖板）127米，新建挡墙700立方米，硬化道路5000平方米。促进南庄村花果园组乡村旅游发展，增加村民收入。进一步完善南庄村基础设施。</w:t>
            </w:r>
          </w:p>
        </w:tc>
      </w:tr>
      <w:tr w14:paraId="3017B6BF">
        <w:tblPrEx>
          <w:tblCellMar>
            <w:top w:w="0" w:type="dxa"/>
            <w:left w:w="0" w:type="dxa"/>
            <w:bottom w:w="0" w:type="dxa"/>
            <w:right w:w="0" w:type="dxa"/>
          </w:tblCellMar>
        </w:tblPrEx>
        <w:trPr>
          <w:gridAfter w:val="1"/>
          <w:wAfter w:w="2" w:type="dxa"/>
          <w:trHeight w:val="895"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BB65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516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ascii="宋体" w:hAnsi="宋体" w:eastAsia="宋体" w:cs="宋体"/>
                <w:i w:val="0"/>
                <w:color w:val="000000"/>
                <w:kern w:val="0"/>
                <w:sz w:val="18"/>
                <w:szCs w:val="18"/>
                <w:u w:val="none"/>
                <w:lang w:val="en-US" w:eastAsia="zh-CN" w:bidi="ar"/>
              </w:rPr>
              <w:t>项目实施内容及过程概述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B0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宜居宜业和美乡村建设项目投入总资金1160088.48元，其中：支付村容村貌提升资金275067.02元，包括房屋真石漆、琉璃瓦真石漆；支付础设施建设资金础设施建设885021.46元，包括新建混凝土沟(含盖板)，混凝土沟(无盖板)米，新建挡墙，硬化道路，购置安装双壁波纹管。</w:t>
            </w:r>
          </w:p>
          <w:p w14:paraId="2D2D7DD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E61F03A">
        <w:tblPrEx>
          <w:tblCellMar>
            <w:top w:w="0" w:type="dxa"/>
            <w:left w:w="0" w:type="dxa"/>
            <w:bottom w:w="0" w:type="dxa"/>
            <w:right w:w="0" w:type="dxa"/>
          </w:tblCellMar>
        </w:tblPrEx>
        <w:trPr>
          <w:gridAfter w:val="1"/>
          <w:wAfter w:w="2" w:type="dxa"/>
          <w:trHeight w:val="365"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536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A4F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5BE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F71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C7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A7C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D6A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FE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D5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B037F69">
        <w:tblPrEx>
          <w:tblCellMar>
            <w:top w:w="0" w:type="dxa"/>
            <w:left w:w="0" w:type="dxa"/>
            <w:bottom w:w="0" w:type="dxa"/>
            <w:right w:w="0" w:type="dxa"/>
          </w:tblCellMar>
        </w:tblPrEx>
        <w:trPr>
          <w:gridAfter w:val="1"/>
          <w:wAfter w:w="2" w:type="dxa"/>
          <w:trHeight w:val="26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E820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92C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A36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40C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CF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BA9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67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763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598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92A2C9A">
        <w:tblPrEx>
          <w:tblCellMar>
            <w:top w:w="0" w:type="dxa"/>
            <w:left w:w="0" w:type="dxa"/>
            <w:bottom w:w="0" w:type="dxa"/>
            <w:right w:w="0" w:type="dxa"/>
          </w:tblCellMar>
        </w:tblPrEx>
        <w:trPr>
          <w:gridAfter w:val="1"/>
          <w:wAfter w:w="2" w:type="dxa"/>
          <w:trHeight w:val="350"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897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CF1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45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2D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32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D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B7D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E0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CA12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4EAED3B">
        <w:tblPrEx>
          <w:tblCellMar>
            <w:top w:w="0" w:type="dxa"/>
            <w:left w:w="0" w:type="dxa"/>
            <w:bottom w:w="0" w:type="dxa"/>
            <w:right w:w="0" w:type="dxa"/>
          </w:tblCellMar>
        </w:tblPrEx>
        <w:trPr>
          <w:gridAfter w:val="1"/>
          <w:wAfter w:w="2" w:type="dxa"/>
          <w:trHeight w:val="407"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24D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42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2AC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E55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5D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DE7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A9B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620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56FEA">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793CEBA">
        <w:tblPrEx>
          <w:tblCellMar>
            <w:top w:w="0" w:type="dxa"/>
            <w:left w:w="0" w:type="dxa"/>
            <w:bottom w:w="0" w:type="dxa"/>
            <w:right w:w="0" w:type="dxa"/>
          </w:tblCellMar>
        </w:tblPrEx>
        <w:trPr>
          <w:gridAfter w:val="1"/>
          <w:wAfter w:w="2" w:type="dxa"/>
          <w:trHeight w:val="26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5A89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5A8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D1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BAE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79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E6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949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A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04B7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4808BD9">
        <w:tblPrEx>
          <w:tblCellMar>
            <w:top w:w="0" w:type="dxa"/>
            <w:left w:w="0" w:type="dxa"/>
            <w:bottom w:w="0" w:type="dxa"/>
            <w:right w:w="0" w:type="dxa"/>
          </w:tblCellMar>
        </w:tblPrEx>
        <w:trPr>
          <w:gridAfter w:val="1"/>
          <w:wAfter w:w="2" w:type="dxa"/>
          <w:trHeight w:val="26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5739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3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4E9E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216D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661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08BD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99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0B0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A67C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A921497">
        <w:tblPrEx>
          <w:tblCellMar>
            <w:top w:w="0" w:type="dxa"/>
            <w:left w:w="0" w:type="dxa"/>
            <w:bottom w:w="0" w:type="dxa"/>
            <w:right w:w="0" w:type="dxa"/>
          </w:tblCellMar>
        </w:tblPrEx>
        <w:trPr>
          <w:gridAfter w:val="1"/>
          <w:wAfter w:w="2" w:type="dxa"/>
          <w:trHeight w:val="452"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6C0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E06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85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CA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EB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626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990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FC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18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B9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661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DDE3483">
        <w:tblPrEx>
          <w:tblCellMar>
            <w:top w:w="0" w:type="dxa"/>
            <w:left w:w="0" w:type="dxa"/>
            <w:bottom w:w="0" w:type="dxa"/>
            <w:right w:w="0" w:type="dxa"/>
          </w:tblCellMar>
        </w:tblPrEx>
        <w:trPr>
          <w:gridAfter w:val="1"/>
          <w:wAfter w:w="2" w:type="dxa"/>
          <w:trHeight w:val="284"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910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4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166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FA7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新建混凝土沟（含盖板）</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40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11D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127</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19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179B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B0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969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F4C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D675280">
        <w:tblPrEx>
          <w:tblCellMar>
            <w:top w:w="0" w:type="dxa"/>
            <w:left w:w="0" w:type="dxa"/>
            <w:bottom w:w="0" w:type="dxa"/>
            <w:right w:w="0" w:type="dxa"/>
          </w:tblCellMar>
        </w:tblPrEx>
        <w:trPr>
          <w:gridAfter w:val="1"/>
          <w:wAfter w:w="2" w:type="dxa"/>
          <w:trHeight w:val="350"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FB10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830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720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50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琉璃瓦真石漆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FF9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FA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9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平方米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75C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2135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2F0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9562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D45F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E41C657">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D4E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938A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FBDC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3FD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硬化道路</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1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899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5000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D7D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平方米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F1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F68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DED6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E162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E167DB9">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E2F5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41FB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81E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B9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房屋真石漆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61C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E0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3130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FB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平方米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F3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3200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4B1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AA6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E036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D908E64">
        <w:tblPrEx>
          <w:tblCellMar>
            <w:top w:w="0" w:type="dxa"/>
            <w:left w:w="0" w:type="dxa"/>
            <w:bottom w:w="0" w:type="dxa"/>
            <w:right w:w="0" w:type="dxa"/>
          </w:tblCellMar>
        </w:tblPrEx>
        <w:trPr>
          <w:gridAfter w:val="1"/>
          <w:wAfter w:w="2" w:type="dxa"/>
          <w:trHeight w:val="247"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40F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950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C55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57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新建挡墙</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4C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69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r>
              <w:rPr>
                <w:rFonts w:ascii="宋体" w:hAnsi="宋体" w:eastAsia="宋体" w:cs="宋体"/>
                <w:i w:val="0"/>
                <w:color w:val="000000"/>
                <w:kern w:val="0"/>
                <w:sz w:val="18"/>
                <w:szCs w:val="18"/>
                <w:u w:val="none"/>
                <w:lang w:val="en-US" w:eastAsia="zh-CN" w:bidi="ar"/>
              </w:rPr>
              <w:t>700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F6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立方米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39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1702.14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112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F886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3CCE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227C03A">
        <w:tblPrEx>
          <w:tblCellMar>
            <w:top w:w="0" w:type="dxa"/>
            <w:left w:w="0" w:type="dxa"/>
            <w:bottom w:w="0" w:type="dxa"/>
            <w:right w:w="0" w:type="dxa"/>
          </w:tblCellMar>
        </w:tblPrEx>
        <w:trPr>
          <w:gridAfter w:val="1"/>
          <w:wAfter w:w="2" w:type="dxa"/>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271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E371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7D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1D5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7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4A7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F9D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56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E0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821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8271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9B6F56D">
        <w:tblPrEx>
          <w:tblCellMar>
            <w:top w:w="0" w:type="dxa"/>
            <w:left w:w="0" w:type="dxa"/>
            <w:bottom w:w="0" w:type="dxa"/>
            <w:right w:w="0" w:type="dxa"/>
          </w:tblCellMar>
        </w:tblPrEx>
        <w:trPr>
          <w:gridAfter w:val="1"/>
          <w:wAfter w:w="2" w:type="dxa"/>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729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B2A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D1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24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93F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B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873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D4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FE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BAC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F4EF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9D052F4">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20A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11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30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31C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促进南庄村花果园组乡村旅游发展，增加村民收入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23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DB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27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D54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B45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CE21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8C7A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F3ED76E">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4FB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CF2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2D0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197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进一步完善南庄村基础设施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CA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F5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804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D6E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493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AC9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A074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08FBF40">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82C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12F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A3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1A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6B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0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F3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4F3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D51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F9C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AE68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7C8F9C7">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3F7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7D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417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293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茂县凤仪镇南庄村宜居宜业和美乡村建设项目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BDF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ED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121</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EC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3BB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116.01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7B7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10D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C845E">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净结余及质保金</w:t>
            </w:r>
          </w:p>
        </w:tc>
      </w:tr>
      <w:tr w14:paraId="23D4319A">
        <w:tblPrEx>
          <w:tblCellMar>
            <w:top w:w="0" w:type="dxa"/>
            <w:left w:w="0" w:type="dxa"/>
            <w:bottom w:w="0" w:type="dxa"/>
            <w:right w:w="0" w:type="dxa"/>
          </w:tblCellMar>
        </w:tblPrEx>
        <w:trPr>
          <w:gridAfter w:val="1"/>
          <w:wAfter w:w="2" w:type="dxa"/>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726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5A3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E5CF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B04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BCEBC46">
        <w:tblPrEx>
          <w:tblCellMar>
            <w:top w:w="0" w:type="dxa"/>
            <w:left w:w="0" w:type="dxa"/>
            <w:bottom w:w="0" w:type="dxa"/>
            <w:right w:w="0" w:type="dxa"/>
          </w:tblCellMar>
        </w:tblPrEx>
        <w:trPr>
          <w:gridAfter w:val="1"/>
          <w:wAfter w:w="2" w:type="dxa"/>
          <w:trHeight w:val="492"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9C1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0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003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茂县凤仪镇南庄村宜居宜业和美乡村建设项目</w:t>
            </w:r>
            <w:r>
              <w:rPr>
                <w:rFonts w:hint="eastAsia" w:ascii="宋体" w:hAnsi="宋体" w:eastAsia="宋体" w:cs="宋体"/>
                <w:i w:val="0"/>
                <w:color w:val="000000"/>
                <w:kern w:val="0"/>
                <w:sz w:val="18"/>
                <w:szCs w:val="18"/>
                <w:u w:val="none"/>
                <w:lang w:val="en-US" w:eastAsia="zh-CN" w:bidi="ar"/>
              </w:rPr>
              <w:t>的实施</w:t>
            </w:r>
            <w:r>
              <w:rPr>
                <w:rFonts w:ascii="宋体" w:hAnsi="宋体" w:eastAsia="宋体" w:cs="宋体"/>
                <w:i w:val="0"/>
                <w:color w:val="000000"/>
                <w:kern w:val="0"/>
                <w:sz w:val="18"/>
                <w:szCs w:val="18"/>
                <w:u w:val="none"/>
                <w:lang w:val="en-US" w:eastAsia="zh-CN" w:bidi="ar"/>
              </w:rPr>
              <w:t>促进</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南庄村花果园组乡村旅游发展，增加</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村民收入。进一步完善</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南庄村基础设施。</w:t>
            </w:r>
          </w:p>
        </w:tc>
      </w:tr>
      <w:tr w14:paraId="4498B55F">
        <w:tblPrEx>
          <w:tblCellMar>
            <w:top w:w="0" w:type="dxa"/>
            <w:left w:w="0" w:type="dxa"/>
            <w:bottom w:w="0" w:type="dxa"/>
            <w:right w:w="0" w:type="dxa"/>
          </w:tblCellMar>
        </w:tblPrEx>
        <w:trPr>
          <w:gridAfter w:val="1"/>
          <w:wAfter w:w="2" w:type="dxa"/>
          <w:trHeight w:val="380" w:hRule="atLeast"/>
        </w:trPr>
        <w:tc>
          <w:tcPr>
            <w:tcW w:w="771"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EDD5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09" w:type="dxa"/>
            <w:gridSpan w:val="1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1C24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9BC70EF">
        <w:tblPrEx>
          <w:tblCellMar>
            <w:top w:w="0" w:type="dxa"/>
            <w:left w:w="0" w:type="dxa"/>
            <w:bottom w:w="0" w:type="dxa"/>
            <w:right w:w="0" w:type="dxa"/>
          </w:tblCellMar>
        </w:tblPrEx>
        <w:trPr>
          <w:gridAfter w:val="1"/>
          <w:wAfter w:w="2" w:type="dxa"/>
          <w:trHeight w:val="90" w:hRule="atLeast"/>
        </w:trPr>
        <w:tc>
          <w:tcPr>
            <w:tcW w:w="77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637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09" w:type="dxa"/>
            <w:gridSpan w:val="1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CCD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3648F010">
        <w:tblPrEx>
          <w:tblCellMar>
            <w:top w:w="0" w:type="dxa"/>
            <w:left w:w="0" w:type="dxa"/>
            <w:bottom w:w="0" w:type="dxa"/>
            <w:right w:w="0" w:type="dxa"/>
          </w:tblCellMar>
        </w:tblPrEx>
        <w:trPr>
          <w:gridAfter w:val="1"/>
          <w:wAfter w:w="2" w:type="dxa"/>
          <w:trHeight w:val="90" w:hRule="atLeast"/>
        </w:trPr>
        <w:tc>
          <w:tcPr>
            <w:tcW w:w="771" w:type="dxa"/>
            <w:gridSpan w:val="2"/>
            <w:tcBorders>
              <w:top w:val="single" w:color="auto" w:sz="4" w:space="0"/>
              <w:left w:val="nil"/>
              <w:bottom w:val="nil"/>
              <w:right w:val="nil"/>
            </w:tcBorders>
            <w:shd w:val="clear" w:color="auto" w:fill="auto"/>
            <w:tcMar>
              <w:top w:w="15" w:type="dxa"/>
              <w:left w:w="15" w:type="dxa"/>
              <w:right w:w="15" w:type="dxa"/>
            </w:tcMar>
            <w:vAlign w:val="center"/>
          </w:tcPr>
          <w:p w14:paraId="68EE1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p>
          <w:p w14:paraId="47B0FD92">
            <w:pPr>
              <w:pStyle w:val="2"/>
              <w:rPr>
                <w:rFonts w:ascii="宋体" w:hAnsi="宋体" w:eastAsia="宋体" w:cs="宋体"/>
                <w:i w:val="0"/>
                <w:color w:val="000000"/>
                <w:kern w:val="0"/>
                <w:sz w:val="18"/>
                <w:szCs w:val="18"/>
                <w:u w:val="none"/>
                <w:lang w:val="en-US" w:eastAsia="zh-CN" w:bidi="ar"/>
              </w:rPr>
            </w:pPr>
          </w:p>
          <w:p w14:paraId="5E33A432">
            <w:pPr>
              <w:rPr>
                <w:rFonts w:ascii="宋体" w:hAnsi="宋体" w:eastAsia="宋体" w:cs="宋体"/>
                <w:i w:val="0"/>
                <w:color w:val="000000"/>
                <w:kern w:val="0"/>
                <w:sz w:val="18"/>
                <w:szCs w:val="18"/>
                <w:u w:val="none"/>
                <w:lang w:val="en-US" w:eastAsia="zh-CN" w:bidi="ar"/>
              </w:rPr>
            </w:pPr>
          </w:p>
          <w:p w14:paraId="61CC6500">
            <w:pPr>
              <w:pStyle w:val="2"/>
              <w:rPr>
                <w:rFonts w:ascii="宋体" w:hAnsi="宋体" w:eastAsia="宋体" w:cs="宋体"/>
                <w:i w:val="0"/>
                <w:color w:val="000000"/>
                <w:kern w:val="0"/>
                <w:sz w:val="18"/>
                <w:szCs w:val="18"/>
                <w:u w:val="none"/>
                <w:lang w:val="en-US" w:eastAsia="zh-CN" w:bidi="ar"/>
              </w:rPr>
            </w:pPr>
          </w:p>
          <w:p w14:paraId="0132D6C1">
            <w:pPr>
              <w:rPr>
                <w:rFonts w:ascii="宋体" w:hAnsi="宋体" w:eastAsia="宋体" w:cs="宋体"/>
                <w:i w:val="0"/>
                <w:color w:val="000000"/>
                <w:kern w:val="0"/>
                <w:sz w:val="18"/>
                <w:szCs w:val="18"/>
                <w:u w:val="none"/>
                <w:lang w:val="en-US" w:eastAsia="zh-CN" w:bidi="ar"/>
              </w:rPr>
            </w:pPr>
          </w:p>
          <w:p w14:paraId="2A599C7A">
            <w:pPr>
              <w:pStyle w:val="2"/>
              <w:rPr>
                <w:rFonts w:ascii="宋体" w:hAnsi="宋体" w:eastAsia="宋体" w:cs="宋体"/>
                <w:i w:val="0"/>
                <w:color w:val="000000"/>
                <w:kern w:val="0"/>
                <w:sz w:val="18"/>
                <w:szCs w:val="18"/>
                <w:u w:val="none"/>
                <w:lang w:val="en-US" w:eastAsia="zh-CN" w:bidi="ar"/>
              </w:rPr>
            </w:pPr>
          </w:p>
          <w:p w14:paraId="259C11AA">
            <w:pPr>
              <w:rPr>
                <w:rFonts w:ascii="宋体" w:hAnsi="宋体" w:eastAsia="宋体" w:cs="宋体"/>
                <w:i w:val="0"/>
                <w:color w:val="000000"/>
                <w:kern w:val="0"/>
                <w:sz w:val="18"/>
                <w:szCs w:val="18"/>
                <w:u w:val="none"/>
                <w:lang w:val="en-US" w:eastAsia="zh-CN" w:bidi="ar"/>
              </w:rPr>
            </w:pPr>
          </w:p>
          <w:p w14:paraId="5ECF287D">
            <w:pPr>
              <w:pStyle w:val="2"/>
              <w:rPr>
                <w:rFonts w:ascii="宋体" w:hAnsi="宋体" w:eastAsia="宋体" w:cs="宋体"/>
                <w:i w:val="0"/>
                <w:color w:val="000000"/>
                <w:kern w:val="0"/>
                <w:sz w:val="18"/>
                <w:szCs w:val="18"/>
                <w:u w:val="none"/>
                <w:lang w:val="en-US" w:eastAsia="zh-CN" w:bidi="ar"/>
              </w:rPr>
            </w:pPr>
          </w:p>
          <w:p w14:paraId="52A82BBC">
            <w:pPr>
              <w:rPr>
                <w:rFonts w:ascii="宋体" w:hAnsi="宋体" w:eastAsia="宋体" w:cs="宋体"/>
                <w:i w:val="0"/>
                <w:color w:val="000000"/>
                <w:kern w:val="0"/>
                <w:sz w:val="18"/>
                <w:szCs w:val="18"/>
                <w:u w:val="none"/>
                <w:lang w:val="en-US" w:eastAsia="zh-CN" w:bidi="ar"/>
              </w:rPr>
            </w:pPr>
          </w:p>
          <w:p w14:paraId="121653AC">
            <w:pPr>
              <w:pStyle w:val="2"/>
              <w:rPr>
                <w:rFonts w:ascii="宋体" w:hAnsi="宋体" w:eastAsia="宋体" w:cs="宋体"/>
                <w:i w:val="0"/>
                <w:color w:val="000000"/>
                <w:kern w:val="0"/>
                <w:sz w:val="18"/>
                <w:szCs w:val="18"/>
                <w:u w:val="none"/>
                <w:lang w:val="en-US" w:eastAsia="zh-CN" w:bidi="ar"/>
              </w:rPr>
            </w:pPr>
          </w:p>
          <w:p w14:paraId="50E0691C">
            <w:pPr>
              <w:rPr>
                <w:rFonts w:ascii="宋体" w:hAnsi="宋体" w:eastAsia="宋体" w:cs="宋体"/>
                <w:i w:val="0"/>
                <w:color w:val="000000"/>
                <w:kern w:val="0"/>
                <w:sz w:val="18"/>
                <w:szCs w:val="18"/>
                <w:u w:val="none"/>
                <w:lang w:val="en-US" w:eastAsia="zh-CN" w:bidi="ar"/>
              </w:rPr>
            </w:pPr>
          </w:p>
          <w:p w14:paraId="4DFCAEBF">
            <w:pPr>
              <w:pStyle w:val="2"/>
              <w:rPr>
                <w:rFonts w:ascii="宋体" w:hAnsi="宋体" w:eastAsia="宋体" w:cs="宋体"/>
                <w:i w:val="0"/>
                <w:color w:val="000000"/>
                <w:kern w:val="0"/>
                <w:sz w:val="18"/>
                <w:szCs w:val="18"/>
                <w:u w:val="none"/>
                <w:lang w:val="en-US" w:eastAsia="zh-CN" w:bidi="ar"/>
              </w:rPr>
            </w:pPr>
          </w:p>
          <w:p w14:paraId="32A25A01">
            <w:pPr>
              <w:rPr>
                <w:rFonts w:ascii="宋体" w:hAnsi="宋体" w:eastAsia="宋体" w:cs="宋体"/>
                <w:i w:val="0"/>
                <w:color w:val="000000"/>
                <w:kern w:val="0"/>
                <w:sz w:val="18"/>
                <w:szCs w:val="18"/>
                <w:u w:val="none"/>
                <w:lang w:val="en-US" w:eastAsia="zh-CN" w:bidi="ar"/>
              </w:rPr>
            </w:pPr>
          </w:p>
          <w:p w14:paraId="60EFAE5D">
            <w:pPr>
              <w:pStyle w:val="2"/>
              <w:rPr>
                <w:rFonts w:ascii="宋体" w:hAnsi="宋体" w:eastAsia="宋体" w:cs="宋体"/>
                <w:i w:val="0"/>
                <w:color w:val="000000"/>
                <w:kern w:val="0"/>
                <w:sz w:val="18"/>
                <w:szCs w:val="18"/>
                <w:u w:val="none"/>
                <w:lang w:val="en-US" w:eastAsia="zh-CN" w:bidi="ar"/>
              </w:rPr>
            </w:pPr>
          </w:p>
          <w:p w14:paraId="7E315897">
            <w:pPr>
              <w:rPr>
                <w:rFonts w:ascii="宋体" w:hAnsi="宋体" w:eastAsia="宋体" w:cs="宋体"/>
                <w:i w:val="0"/>
                <w:color w:val="000000"/>
                <w:kern w:val="0"/>
                <w:sz w:val="18"/>
                <w:szCs w:val="18"/>
                <w:u w:val="none"/>
                <w:lang w:val="en-US" w:eastAsia="zh-CN" w:bidi="ar"/>
              </w:rPr>
            </w:pPr>
          </w:p>
          <w:p w14:paraId="4373AF91">
            <w:pPr>
              <w:pStyle w:val="2"/>
              <w:rPr>
                <w:rFonts w:ascii="宋体" w:hAnsi="宋体" w:eastAsia="宋体" w:cs="宋体"/>
                <w:i w:val="0"/>
                <w:color w:val="000000"/>
                <w:kern w:val="0"/>
                <w:sz w:val="18"/>
                <w:szCs w:val="18"/>
                <w:u w:val="none"/>
                <w:lang w:val="en-US" w:eastAsia="zh-CN" w:bidi="ar"/>
              </w:rPr>
            </w:pPr>
          </w:p>
          <w:p w14:paraId="3090403B">
            <w:pPr>
              <w:rPr>
                <w:lang w:val="en-US" w:eastAsia="zh-CN"/>
              </w:rPr>
            </w:pPr>
          </w:p>
          <w:p w14:paraId="4CA243C7">
            <w:pPr>
              <w:rPr>
                <w:rFonts w:ascii="宋体" w:hAnsi="宋体" w:eastAsia="宋体" w:cs="宋体"/>
                <w:i w:val="0"/>
                <w:color w:val="000000"/>
                <w:kern w:val="0"/>
                <w:sz w:val="18"/>
                <w:szCs w:val="18"/>
                <w:u w:val="none"/>
                <w:lang w:val="en-US" w:eastAsia="zh-CN" w:bidi="ar"/>
              </w:rPr>
            </w:pPr>
          </w:p>
          <w:p w14:paraId="22BB9066">
            <w:pPr>
              <w:pStyle w:val="2"/>
              <w:rPr>
                <w:rFonts w:ascii="宋体" w:hAnsi="宋体" w:eastAsia="宋体" w:cs="宋体"/>
                <w:i w:val="0"/>
                <w:color w:val="000000"/>
                <w:kern w:val="0"/>
                <w:sz w:val="18"/>
                <w:szCs w:val="18"/>
                <w:u w:val="none"/>
                <w:lang w:val="en-US" w:eastAsia="zh-CN" w:bidi="ar"/>
              </w:rPr>
            </w:pPr>
          </w:p>
          <w:p w14:paraId="45DECCFD">
            <w:pPr>
              <w:rPr>
                <w:rFonts w:ascii="宋体" w:hAnsi="宋体" w:eastAsia="宋体" w:cs="宋体"/>
                <w:i w:val="0"/>
                <w:color w:val="000000"/>
                <w:kern w:val="0"/>
                <w:sz w:val="18"/>
                <w:szCs w:val="18"/>
                <w:u w:val="none"/>
                <w:lang w:val="en-US" w:eastAsia="zh-CN" w:bidi="ar"/>
              </w:rPr>
            </w:pPr>
          </w:p>
          <w:p w14:paraId="3961BD0C">
            <w:pPr>
              <w:pStyle w:val="2"/>
              <w:rPr>
                <w:lang w:val="en-US" w:eastAsia="zh-CN"/>
              </w:rPr>
            </w:pPr>
          </w:p>
        </w:tc>
        <w:tc>
          <w:tcPr>
            <w:tcW w:w="9609" w:type="dxa"/>
            <w:gridSpan w:val="12"/>
            <w:tcBorders>
              <w:top w:val="single" w:color="auto" w:sz="4" w:space="0"/>
              <w:left w:val="nil"/>
              <w:bottom w:val="nil"/>
              <w:right w:val="nil"/>
            </w:tcBorders>
            <w:shd w:val="clear" w:color="auto" w:fill="auto"/>
            <w:tcMar>
              <w:top w:w="15" w:type="dxa"/>
              <w:left w:w="15" w:type="dxa"/>
              <w:right w:w="15" w:type="dxa"/>
            </w:tcMar>
            <w:vAlign w:val="center"/>
          </w:tcPr>
          <w:p w14:paraId="234822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p>
          <w:p w14:paraId="7BA23D3E">
            <w:pPr>
              <w:pStyle w:val="2"/>
              <w:rPr>
                <w:rFonts w:hint="eastAsia" w:ascii="宋体" w:hAnsi="宋体" w:eastAsia="宋体" w:cs="宋体"/>
                <w:i w:val="0"/>
                <w:color w:val="000000"/>
                <w:kern w:val="0"/>
                <w:sz w:val="18"/>
                <w:szCs w:val="18"/>
                <w:u w:val="none"/>
                <w:lang w:val="en-US" w:eastAsia="zh-CN" w:bidi="ar"/>
              </w:rPr>
            </w:pPr>
          </w:p>
          <w:p w14:paraId="5B3EC274">
            <w:pPr>
              <w:rPr>
                <w:rFonts w:hint="eastAsia" w:ascii="宋体" w:hAnsi="宋体" w:eastAsia="宋体" w:cs="宋体"/>
                <w:i w:val="0"/>
                <w:color w:val="000000"/>
                <w:kern w:val="0"/>
                <w:sz w:val="18"/>
                <w:szCs w:val="18"/>
                <w:u w:val="none"/>
                <w:lang w:val="en-US" w:eastAsia="zh-CN" w:bidi="ar"/>
              </w:rPr>
            </w:pPr>
          </w:p>
          <w:p w14:paraId="2FEB81EB">
            <w:pPr>
              <w:pStyle w:val="2"/>
              <w:rPr>
                <w:rFonts w:hint="eastAsia" w:ascii="宋体" w:hAnsi="宋体" w:eastAsia="宋体" w:cs="宋体"/>
                <w:i w:val="0"/>
                <w:color w:val="000000"/>
                <w:kern w:val="0"/>
                <w:sz w:val="18"/>
                <w:szCs w:val="18"/>
                <w:u w:val="none"/>
                <w:lang w:val="en-US" w:eastAsia="zh-CN" w:bidi="ar"/>
              </w:rPr>
            </w:pPr>
          </w:p>
          <w:p w14:paraId="7A98B155">
            <w:pPr>
              <w:rPr>
                <w:rFonts w:hint="eastAsia" w:ascii="宋体" w:hAnsi="宋体" w:eastAsia="宋体" w:cs="宋体"/>
                <w:i w:val="0"/>
                <w:color w:val="000000"/>
                <w:kern w:val="0"/>
                <w:sz w:val="18"/>
                <w:szCs w:val="18"/>
                <w:u w:val="none"/>
                <w:lang w:val="en-US" w:eastAsia="zh-CN" w:bidi="ar"/>
              </w:rPr>
            </w:pPr>
          </w:p>
          <w:p w14:paraId="7368F36E">
            <w:pPr>
              <w:pStyle w:val="2"/>
              <w:rPr>
                <w:rFonts w:hint="eastAsia" w:ascii="宋体" w:hAnsi="宋体" w:eastAsia="宋体" w:cs="宋体"/>
                <w:i w:val="0"/>
                <w:color w:val="000000"/>
                <w:kern w:val="0"/>
                <w:sz w:val="18"/>
                <w:szCs w:val="18"/>
                <w:u w:val="none"/>
                <w:lang w:val="en-US" w:eastAsia="zh-CN" w:bidi="ar"/>
              </w:rPr>
            </w:pPr>
          </w:p>
          <w:p w14:paraId="441C2211">
            <w:pPr>
              <w:rPr>
                <w:rFonts w:hint="eastAsia" w:ascii="宋体" w:hAnsi="宋体" w:eastAsia="宋体" w:cs="宋体"/>
                <w:i w:val="0"/>
                <w:color w:val="000000"/>
                <w:kern w:val="0"/>
                <w:sz w:val="18"/>
                <w:szCs w:val="18"/>
                <w:u w:val="none"/>
                <w:lang w:val="en-US" w:eastAsia="zh-CN" w:bidi="ar"/>
              </w:rPr>
            </w:pPr>
          </w:p>
          <w:p w14:paraId="0069998E">
            <w:pPr>
              <w:pStyle w:val="2"/>
              <w:rPr>
                <w:rFonts w:hint="eastAsia" w:ascii="宋体" w:hAnsi="宋体" w:eastAsia="宋体" w:cs="宋体"/>
                <w:i w:val="0"/>
                <w:color w:val="000000"/>
                <w:kern w:val="0"/>
                <w:sz w:val="18"/>
                <w:szCs w:val="18"/>
                <w:u w:val="none"/>
                <w:lang w:val="en-US" w:eastAsia="zh-CN" w:bidi="ar"/>
              </w:rPr>
            </w:pPr>
          </w:p>
          <w:p w14:paraId="51AA1467">
            <w:pPr>
              <w:rPr>
                <w:rFonts w:hint="eastAsia" w:ascii="宋体" w:hAnsi="宋体" w:eastAsia="宋体" w:cs="宋体"/>
                <w:i w:val="0"/>
                <w:color w:val="000000"/>
                <w:kern w:val="0"/>
                <w:sz w:val="18"/>
                <w:szCs w:val="18"/>
                <w:u w:val="none"/>
                <w:lang w:val="en-US" w:eastAsia="zh-CN" w:bidi="ar"/>
              </w:rPr>
            </w:pPr>
          </w:p>
          <w:p w14:paraId="1D79C469">
            <w:pPr>
              <w:pStyle w:val="2"/>
              <w:rPr>
                <w:rFonts w:hint="eastAsia" w:ascii="宋体" w:hAnsi="宋体" w:eastAsia="宋体" w:cs="宋体"/>
                <w:i w:val="0"/>
                <w:color w:val="000000"/>
                <w:kern w:val="0"/>
                <w:sz w:val="18"/>
                <w:szCs w:val="18"/>
                <w:u w:val="none"/>
                <w:lang w:val="en-US" w:eastAsia="zh-CN" w:bidi="ar"/>
              </w:rPr>
            </w:pPr>
          </w:p>
          <w:p w14:paraId="6B6F5E34">
            <w:pPr>
              <w:rPr>
                <w:rFonts w:hint="eastAsia" w:ascii="宋体" w:hAnsi="宋体" w:eastAsia="宋体" w:cs="宋体"/>
                <w:i w:val="0"/>
                <w:color w:val="000000"/>
                <w:kern w:val="0"/>
                <w:sz w:val="18"/>
                <w:szCs w:val="18"/>
                <w:u w:val="none"/>
                <w:lang w:val="en-US" w:eastAsia="zh-CN" w:bidi="ar"/>
              </w:rPr>
            </w:pPr>
          </w:p>
          <w:p w14:paraId="3A959822">
            <w:pPr>
              <w:pStyle w:val="2"/>
              <w:rPr>
                <w:rFonts w:hint="eastAsia" w:ascii="宋体" w:hAnsi="宋体" w:eastAsia="宋体" w:cs="宋体"/>
                <w:i w:val="0"/>
                <w:color w:val="000000"/>
                <w:kern w:val="0"/>
                <w:sz w:val="18"/>
                <w:szCs w:val="18"/>
                <w:u w:val="none"/>
                <w:lang w:val="en-US" w:eastAsia="zh-CN" w:bidi="ar"/>
              </w:rPr>
            </w:pPr>
          </w:p>
          <w:p w14:paraId="35C32441">
            <w:pPr>
              <w:rPr>
                <w:rFonts w:hint="eastAsia" w:ascii="宋体" w:hAnsi="宋体" w:eastAsia="宋体" w:cs="宋体"/>
                <w:i w:val="0"/>
                <w:color w:val="000000"/>
                <w:kern w:val="0"/>
                <w:sz w:val="18"/>
                <w:szCs w:val="18"/>
                <w:u w:val="none"/>
                <w:lang w:val="en-US" w:eastAsia="zh-CN" w:bidi="ar"/>
              </w:rPr>
            </w:pPr>
          </w:p>
          <w:p w14:paraId="36B0528C">
            <w:pPr>
              <w:pStyle w:val="2"/>
              <w:rPr>
                <w:rFonts w:hint="eastAsia" w:ascii="宋体" w:hAnsi="宋体" w:eastAsia="宋体" w:cs="宋体"/>
                <w:i w:val="0"/>
                <w:color w:val="000000"/>
                <w:kern w:val="0"/>
                <w:sz w:val="18"/>
                <w:szCs w:val="18"/>
                <w:u w:val="none"/>
                <w:lang w:val="en-US" w:eastAsia="zh-CN" w:bidi="ar"/>
              </w:rPr>
            </w:pPr>
          </w:p>
          <w:p w14:paraId="4FF4EEEA">
            <w:pPr>
              <w:rPr>
                <w:rFonts w:hint="eastAsia" w:ascii="宋体" w:hAnsi="宋体" w:eastAsia="宋体" w:cs="宋体"/>
                <w:i w:val="0"/>
                <w:color w:val="000000"/>
                <w:kern w:val="0"/>
                <w:sz w:val="18"/>
                <w:szCs w:val="18"/>
                <w:u w:val="none"/>
                <w:lang w:val="en-US" w:eastAsia="zh-CN" w:bidi="ar"/>
              </w:rPr>
            </w:pPr>
          </w:p>
          <w:p w14:paraId="05E5AA2A">
            <w:pPr>
              <w:pStyle w:val="2"/>
              <w:rPr>
                <w:rFonts w:hint="eastAsia" w:ascii="宋体" w:hAnsi="宋体" w:eastAsia="宋体" w:cs="宋体"/>
                <w:i w:val="0"/>
                <w:color w:val="000000"/>
                <w:kern w:val="0"/>
                <w:sz w:val="18"/>
                <w:szCs w:val="18"/>
                <w:u w:val="none"/>
                <w:lang w:val="en-US" w:eastAsia="zh-CN" w:bidi="ar"/>
              </w:rPr>
            </w:pPr>
          </w:p>
          <w:p w14:paraId="5DD45574">
            <w:pPr>
              <w:rPr>
                <w:rFonts w:hint="eastAsia" w:ascii="宋体" w:hAnsi="宋体" w:eastAsia="宋体" w:cs="宋体"/>
                <w:i w:val="0"/>
                <w:color w:val="000000"/>
                <w:kern w:val="0"/>
                <w:sz w:val="18"/>
                <w:szCs w:val="18"/>
                <w:u w:val="none"/>
                <w:lang w:val="en-US" w:eastAsia="zh-CN" w:bidi="ar"/>
              </w:rPr>
            </w:pPr>
          </w:p>
          <w:p w14:paraId="30D011D2">
            <w:pPr>
              <w:pStyle w:val="2"/>
              <w:rPr>
                <w:rFonts w:hint="eastAsia" w:ascii="宋体" w:hAnsi="宋体" w:eastAsia="宋体" w:cs="宋体"/>
                <w:i w:val="0"/>
                <w:color w:val="000000"/>
                <w:kern w:val="0"/>
                <w:sz w:val="18"/>
                <w:szCs w:val="18"/>
                <w:u w:val="none"/>
                <w:lang w:val="en-US" w:eastAsia="zh-CN" w:bidi="ar"/>
              </w:rPr>
            </w:pPr>
          </w:p>
          <w:p w14:paraId="5501C881">
            <w:pPr>
              <w:rPr>
                <w:rFonts w:hint="eastAsia" w:ascii="宋体" w:hAnsi="宋体" w:eastAsia="宋体" w:cs="宋体"/>
                <w:i w:val="0"/>
                <w:color w:val="000000"/>
                <w:kern w:val="0"/>
                <w:sz w:val="18"/>
                <w:szCs w:val="18"/>
                <w:u w:val="none"/>
                <w:lang w:val="en-US" w:eastAsia="zh-CN" w:bidi="ar"/>
              </w:rPr>
            </w:pPr>
          </w:p>
          <w:p w14:paraId="3462221E">
            <w:pPr>
              <w:pStyle w:val="2"/>
              <w:rPr>
                <w:rFonts w:hint="eastAsia" w:ascii="宋体" w:hAnsi="宋体" w:eastAsia="宋体" w:cs="宋体"/>
                <w:i w:val="0"/>
                <w:color w:val="000000"/>
                <w:kern w:val="0"/>
                <w:sz w:val="18"/>
                <w:szCs w:val="18"/>
                <w:u w:val="none"/>
                <w:lang w:val="en-US" w:eastAsia="zh-CN" w:bidi="ar"/>
              </w:rPr>
            </w:pPr>
          </w:p>
          <w:p w14:paraId="22CBF2C1">
            <w:pPr>
              <w:rPr>
                <w:rFonts w:hint="eastAsia" w:ascii="宋体" w:hAnsi="宋体" w:eastAsia="宋体" w:cs="宋体"/>
                <w:i w:val="0"/>
                <w:color w:val="000000"/>
                <w:kern w:val="0"/>
                <w:sz w:val="18"/>
                <w:szCs w:val="18"/>
                <w:u w:val="none"/>
                <w:lang w:val="en-US" w:eastAsia="zh-CN" w:bidi="ar"/>
              </w:rPr>
            </w:pPr>
          </w:p>
          <w:p w14:paraId="34CF9127">
            <w:pPr>
              <w:pStyle w:val="2"/>
              <w:rPr>
                <w:rFonts w:hint="eastAsia"/>
                <w:lang w:val="en-US" w:eastAsia="zh-CN"/>
              </w:rPr>
            </w:pPr>
          </w:p>
        </w:tc>
      </w:tr>
      <w:tr w14:paraId="748AEA00">
        <w:tblPrEx>
          <w:tblCellMar>
            <w:top w:w="0" w:type="dxa"/>
            <w:left w:w="0" w:type="dxa"/>
            <w:bottom w:w="0" w:type="dxa"/>
            <w:right w:w="0" w:type="dxa"/>
          </w:tblCellMar>
        </w:tblPrEx>
        <w:trPr>
          <w:trHeight w:val="447" w:hRule="atLeast"/>
        </w:trPr>
        <w:tc>
          <w:tcPr>
            <w:tcW w:w="10382"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EB6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D88B43A">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6EF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1D3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51322325T000012501384-凤仪镇全州教育发展大会激励金</w:t>
            </w:r>
          </w:p>
        </w:tc>
      </w:tr>
      <w:tr w14:paraId="2000BFCC">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CB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219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787BE3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E5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C771054">
        <w:tblPrEx>
          <w:tblCellMar>
            <w:top w:w="0" w:type="dxa"/>
            <w:left w:w="0" w:type="dxa"/>
            <w:bottom w:w="0" w:type="dxa"/>
            <w:right w:w="0" w:type="dxa"/>
          </w:tblCellMar>
        </w:tblPrEx>
        <w:trPr>
          <w:trHeight w:val="286"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DCF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598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EB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976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2BC68E7">
        <w:tblPrEx>
          <w:tblCellMar>
            <w:top w:w="0" w:type="dxa"/>
            <w:left w:w="0" w:type="dxa"/>
            <w:bottom w:w="0" w:type="dxa"/>
            <w:right w:w="0" w:type="dxa"/>
          </w:tblCellMar>
        </w:tblPrEx>
        <w:trPr>
          <w:trHeight w:val="2035"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C78F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0094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776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阿州财教〔2024〕66号）文件，安排凤仪镇全州教育发展大会激励金10万元。按照教育发展大会激励资金使用教育相关要求，现将凤仪镇教育发展大会激励资金使用方案制定如下。一是凤仪镇辖区教育贡献激励，总资金量6万元，其中凤仪镇小学1.5万元、兴茂小学1.5万元、凤仪镇幼儿园1万元、凤仪镇派出所0.5万元，静州村0.5万元、宗渠村0.5万元、西岳庙社区0.5万元。该激励资金用于奖励优秀个人或购买相应教育相关物资。二是凤仪镇镇政府教育相关支出，资金量4万元，用于控辍保学、教育相关宣传资料、奖励激励、困难学生家庭慰问等方向。进一步促进我镇教育事业的发展，进一步保障我镇教育工作的开展。</w:t>
            </w:r>
          </w:p>
        </w:tc>
        <w:tc>
          <w:tcPr>
            <w:tcW w:w="32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658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辖区教育贡献激励，总资金量6万元，其中凤仪镇小学1.5万元、兴茂小学1.5万元、凤仪镇幼儿园1万元、凤仪镇派出所0.5万元，宗渠村0.5万元、西岳庙社区0.5万元。该激励资金用于奖励优秀个人或购买相应教育相关物资。凤仪镇镇政府教育相关支出，资金量4万元，用于控辍保学、教育相关宣传资料、奖励激励、困难学生家庭慰问等方向。进一步促进我镇教育事业的发展，进一步保障我镇教育工作的开展。</w:t>
            </w:r>
          </w:p>
        </w:tc>
      </w:tr>
      <w:tr w14:paraId="68FD70E2">
        <w:tblPrEx>
          <w:tblCellMar>
            <w:top w:w="0" w:type="dxa"/>
            <w:left w:w="0" w:type="dxa"/>
            <w:bottom w:w="0" w:type="dxa"/>
            <w:right w:w="0" w:type="dxa"/>
          </w:tblCellMar>
        </w:tblPrEx>
        <w:trPr>
          <w:trHeight w:val="693"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50B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CB0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26F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截止2024年12月31日我镇支付全州教育发展大会激励金9.5万元。</w:t>
            </w:r>
            <w:r>
              <w:rPr>
                <w:rFonts w:hint="eastAsia" w:ascii="宋体" w:hAnsi="宋体" w:eastAsia="宋体" w:cs="宋体"/>
                <w:i w:val="0"/>
                <w:color w:val="000000"/>
                <w:kern w:val="0"/>
                <w:sz w:val="18"/>
                <w:szCs w:val="18"/>
                <w:u w:val="none"/>
                <w:lang w:val="zh-CN" w:eastAsia="zh-CN" w:bidi="ar"/>
              </w:rPr>
              <w:t>我镇凤仪镇全州教育发展大会激励金现已按要求实施完成，村两委、</w:t>
            </w:r>
            <w:r>
              <w:rPr>
                <w:rFonts w:hint="eastAsia" w:ascii="宋体" w:hAnsi="宋体" w:eastAsia="宋体" w:cs="宋体"/>
                <w:i w:val="0"/>
                <w:color w:val="000000"/>
                <w:kern w:val="0"/>
                <w:sz w:val="18"/>
                <w:szCs w:val="18"/>
                <w:u w:val="none"/>
                <w:lang w:val="en-US" w:eastAsia="zh-CN" w:bidi="ar"/>
              </w:rPr>
              <w:t>学校、</w:t>
            </w:r>
            <w:r>
              <w:rPr>
                <w:rFonts w:hint="eastAsia" w:ascii="宋体" w:hAnsi="宋体" w:eastAsia="宋体" w:cs="宋体"/>
                <w:i w:val="0"/>
                <w:color w:val="000000"/>
                <w:kern w:val="0"/>
                <w:sz w:val="18"/>
                <w:szCs w:val="18"/>
                <w:u w:val="none"/>
                <w:lang w:val="zh-CN" w:eastAsia="zh-CN" w:bidi="ar"/>
              </w:rPr>
              <w:t>镇政府已验收。</w:t>
            </w:r>
          </w:p>
          <w:p w14:paraId="7E988E2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3ABB91A">
        <w:tblPrEx>
          <w:tblCellMar>
            <w:top w:w="0" w:type="dxa"/>
            <w:left w:w="0" w:type="dxa"/>
            <w:bottom w:w="0" w:type="dxa"/>
            <w:right w:w="0" w:type="dxa"/>
          </w:tblCellMar>
        </w:tblPrEx>
        <w:trPr>
          <w:trHeight w:val="361"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895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9D0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A8C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65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BAC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2EB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D40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DF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292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9CC74B1">
        <w:tblPrEx>
          <w:tblCellMar>
            <w:top w:w="0" w:type="dxa"/>
            <w:left w:w="0" w:type="dxa"/>
            <w:bottom w:w="0" w:type="dxa"/>
            <w:right w:w="0" w:type="dxa"/>
          </w:tblCellMar>
        </w:tblPrEx>
        <w:trPr>
          <w:trHeight w:val="346"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4885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AE2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346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EE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55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E13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975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DF794">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9.5</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EAB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静州村未支付资金</w:t>
            </w:r>
          </w:p>
        </w:tc>
      </w:tr>
      <w:tr w14:paraId="73CB2518">
        <w:tblPrEx>
          <w:tblCellMar>
            <w:top w:w="0" w:type="dxa"/>
            <w:left w:w="0" w:type="dxa"/>
            <w:bottom w:w="0" w:type="dxa"/>
            <w:right w:w="0" w:type="dxa"/>
          </w:tblCellMar>
        </w:tblPrEx>
        <w:trPr>
          <w:trHeight w:val="39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E766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E5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30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A9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A6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09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9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92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660D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1BB74A8">
        <w:tblPrEx>
          <w:tblCellMar>
            <w:top w:w="0" w:type="dxa"/>
            <w:left w:w="0" w:type="dxa"/>
            <w:bottom w:w="0" w:type="dxa"/>
            <w:right w:w="0" w:type="dxa"/>
          </w:tblCellMar>
        </w:tblPrEx>
        <w:trPr>
          <w:trHeight w:val="407"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201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1C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AC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55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010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0D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B20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BAE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3868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E501E84">
        <w:tblPrEx>
          <w:tblCellMar>
            <w:top w:w="0" w:type="dxa"/>
            <w:left w:w="0" w:type="dxa"/>
            <w:bottom w:w="0" w:type="dxa"/>
            <w:right w:w="0" w:type="dxa"/>
          </w:tblCellMar>
        </w:tblPrEx>
        <w:trPr>
          <w:trHeight w:val="36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456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D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97B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66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2A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90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9F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68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EFE5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0FBE87E">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4CD0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43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0785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EA0A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7DCA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184B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A5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9A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8BBD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CB80DA9">
        <w:tblPrEx>
          <w:tblCellMar>
            <w:top w:w="0" w:type="dxa"/>
            <w:left w:w="0" w:type="dxa"/>
            <w:bottom w:w="0" w:type="dxa"/>
            <w:right w:w="0" w:type="dxa"/>
          </w:tblCellMar>
        </w:tblPrEx>
        <w:trPr>
          <w:trHeight w:val="452"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6AB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D8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83F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1B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9E1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CE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6CD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92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855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D5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35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337355">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418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7B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7E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EE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6D5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B9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0B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3B4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36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46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F4AF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D283FEE">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F308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E74C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944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BC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38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75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AC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04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C7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92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CA70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6A27719">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62F4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7F4A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ED1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DF7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1F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11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007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43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DA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EDE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C3DA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804E1A2">
        <w:tblPrEx>
          <w:tblCellMar>
            <w:top w:w="0" w:type="dxa"/>
            <w:left w:w="0" w:type="dxa"/>
            <w:bottom w:w="0" w:type="dxa"/>
            <w:right w:w="0" w:type="dxa"/>
          </w:tblCellMar>
        </w:tblPrEx>
        <w:trPr>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E2B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B98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D3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F0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进一步促进我镇教育事业的发展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3A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C9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FD9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5AD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50C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28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50C2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928AAFB">
        <w:tblPrEx>
          <w:tblCellMar>
            <w:top w:w="0" w:type="dxa"/>
            <w:left w:w="0" w:type="dxa"/>
            <w:bottom w:w="0" w:type="dxa"/>
            <w:right w:w="0" w:type="dxa"/>
          </w:tblCellMar>
        </w:tblPrEx>
        <w:trPr>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3F0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035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733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B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进一步保障我镇教育工作的开展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90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2D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BFCD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DC0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48F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AE1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B6EB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1AC547">
        <w:tblPrEx>
          <w:tblCellMar>
            <w:top w:w="0" w:type="dxa"/>
            <w:left w:w="0" w:type="dxa"/>
            <w:bottom w:w="0" w:type="dxa"/>
            <w:right w:w="0" w:type="dxa"/>
          </w:tblCellMar>
        </w:tblPrEx>
        <w:trPr>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7C51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63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BA7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DB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E4B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94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78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FD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55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B4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8ABB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4702219">
        <w:tblPrEx>
          <w:tblCellMar>
            <w:top w:w="0" w:type="dxa"/>
            <w:left w:w="0" w:type="dxa"/>
            <w:bottom w:w="0" w:type="dxa"/>
            <w:right w:w="0" w:type="dxa"/>
          </w:tblCellMar>
        </w:tblPrEx>
        <w:trPr>
          <w:trHeight w:val="470"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AA6B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468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1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B1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凤仪镇全州教育发展大会激励金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FB2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73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C04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3144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636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171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F0BB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静州村未支付资金</w:t>
            </w:r>
          </w:p>
        </w:tc>
      </w:tr>
      <w:tr w14:paraId="4C96787A">
        <w:tblPrEx>
          <w:tblCellMar>
            <w:top w:w="0" w:type="dxa"/>
            <w:left w:w="0" w:type="dxa"/>
            <w:bottom w:w="0" w:type="dxa"/>
            <w:right w:w="0" w:type="dxa"/>
          </w:tblCellMar>
        </w:tblPrEx>
        <w:trPr>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630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F4F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B008">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99</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BCF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D2072B0">
        <w:tblPrEx>
          <w:tblCellMar>
            <w:top w:w="0" w:type="dxa"/>
            <w:left w:w="0" w:type="dxa"/>
            <w:bottom w:w="0" w:type="dxa"/>
            <w:right w:w="0" w:type="dxa"/>
          </w:tblCellMar>
        </w:tblPrEx>
        <w:trPr>
          <w:trHeight w:val="482"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98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56E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凤仪镇全州教育发展大会激励金</w:t>
            </w:r>
            <w:r>
              <w:rPr>
                <w:rFonts w:hint="eastAsia" w:ascii="宋体" w:hAnsi="宋体" w:eastAsia="宋体" w:cs="宋体"/>
                <w:i w:val="0"/>
                <w:color w:val="000000"/>
                <w:kern w:val="0"/>
                <w:sz w:val="18"/>
                <w:szCs w:val="18"/>
                <w:u w:val="none"/>
                <w:lang w:val="en-US" w:eastAsia="zh-CN" w:bidi="ar"/>
              </w:rPr>
              <w:t>的支付</w:t>
            </w:r>
            <w:r>
              <w:rPr>
                <w:rFonts w:ascii="宋体" w:hAnsi="宋体" w:eastAsia="宋体" w:cs="宋体"/>
                <w:i w:val="0"/>
                <w:color w:val="000000"/>
                <w:kern w:val="0"/>
                <w:sz w:val="18"/>
                <w:szCs w:val="18"/>
                <w:u w:val="none"/>
                <w:lang w:val="en-US" w:eastAsia="zh-CN" w:bidi="ar"/>
              </w:rPr>
              <w:t>进一步促进我镇教育事业的发展，进一步保障我镇教育工作的开展。</w:t>
            </w:r>
          </w:p>
        </w:tc>
      </w:tr>
      <w:tr w14:paraId="1D730C53">
        <w:tblPrEx>
          <w:tblCellMar>
            <w:top w:w="0" w:type="dxa"/>
            <w:left w:w="0" w:type="dxa"/>
            <w:bottom w:w="0" w:type="dxa"/>
            <w:right w:w="0" w:type="dxa"/>
          </w:tblCellMar>
        </w:tblPrEx>
        <w:trPr>
          <w:trHeight w:val="369"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542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2A8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5EEFD08">
        <w:tblPrEx>
          <w:tblCellMar>
            <w:top w:w="0" w:type="dxa"/>
            <w:left w:w="0" w:type="dxa"/>
            <w:bottom w:w="0" w:type="dxa"/>
            <w:right w:w="0" w:type="dxa"/>
          </w:tblCellMar>
        </w:tblPrEx>
        <w:trPr>
          <w:trHeight w:val="371"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3DB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B3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6DFE548">
        <w:tblPrEx>
          <w:tblCellMar>
            <w:top w:w="0" w:type="dxa"/>
            <w:left w:w="0" w:type="dxa"/>
            <w:bottom w:w="0" w:type="dxa"/>
            <w:right w:w="0" w:type="dxa"/>
          </w:tblCellMar>
        </w:tblPrEx>
        <w:trPr>
          <w:gridAfter w:val="1"/>
          <w:wAfter w:w="2" w:type="dxa"/>
          <w:trHeight w:val="544" w:hRule="atLeast"/>
        </w:trPr>
        <w:tc>
          <w:tcPr>
            <w:tcW w:w="103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F5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EB7E658">
        <w:tblPrEx>
          <w:tblCellMar>
            <w:top w:w="0" w:type="dxa"/>
            <w:left w:w="0" w:type="dxa"/>
            <w:bottom w:w="0" w:type="dxa"/>
            <w:right w:w="0" w:type="dxa"/>
          </w:tblCellMar>
        </w:tblPrEx>
        <w:trPr>
          <w:gridAfter w:val="1"/>
          <w:wAfter w:w="2" w:type="dxa"/>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EAD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15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51322325T000012501514-凤仪镇防汛救灾慰问资金</w:t>
            </w:r>
          </w:p>
        </w:tc>
      </w:tr>
      <w:tr w14:paraId="4FD13C7C">
        <w:tblPrEx>
          <w:tblCellMar>
            <w:top w:w="0" w:type="dxa"/>
            <w:left w:w="0" w:type="dxa"/>
            <w:bottom w:w="0" w:type="dxa"/>
            <w:right w:w="0" w:type="dxa"/>
          </w:tblCellMar>
        </w:tblPrEx>
        <w:trPr>
          <w:gridAfter w:val="1"/>
          <w:wAfter w:w="2" w:type="dxa"/>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37A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ADE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232EA0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1AA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CD6139B">
        <w:tblPrEx>
          <w:tblCellMar>
            <w:top w:w="0" w:type="dxa"/>
            <w:left w:w="0" w:type="dxa"/>
            <w:bottom w:w="0" w:type="dxa"/>
            <w:right w:w="0" w:type="dxa"/>
          </w:tblCellMar>
        </w:tblPrEx>
        <w:trPr>
          <w:gridAfter w:val="1"/>
          <w:wAfter w:w="2" w:type="dxa"/>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4D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142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52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FD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1A6A4D4">
        <w:tblPrEx>
          <w:tblCellMar>
            <w:top w:w="0" w:type="dxa"/>
            <w:left w:w="0" w:type="dxa"/>
            <w:bottom w:w="0" w:type="dxa"/>
            <w:right w:w="0" w:type="dxa"/>
          </w:tblCellMar>
        </w:tblPrEx>
        <w:trPr>
          <w:gridAfter w:val="1"/>
          <w:wAfter w:w="2" w:type="dxa"/>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B709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2A82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6CD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中共茂县县委组织部关于划拨党费用于支持防汛救灾工作的通知》安排我镇慰问经费6000元，慰问12人。慰问奋战在防汛救灾一线的基层党员、干部和群众，慰问因受灾严重而遇到生活困难的党员、群众，动员广大党员、干部冲锋在前、勇于担当，充分发挥先锋模范作用。</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323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根据《中共茂县县委组织部关于划拨党费用于支持防汛救灾工作的通知》安排我镇慰问经费6000元，慰问12人。慰问奋战在防汛救灾一线的基层党员、干部和群众，慰问因受灾严重而遇到生活困难的党员、群众，动员广大党员、干部冲锋在前、勇于担当，充分发挥先锋模范作用。</w:t>
            </w:r>
          </w:p>
        </w:tc>
      </w:tr>
      <w:tr w14:paraId="56B6DB7B">
        <w:tblPrEx>
          <w:tblCellMar>
            <w:top w:w="0" w:type="dxa"/>
            <w:left w:w="0" w:type="dxa"/>
            <w:bottom w:w="0" w:type="dxa"/>
            <w:right w:w="0" w:type="dxa"/>
          </w:tblCellMar>
        </w:tblPrEx>
        <w:trPr>
          <w:gridAfter w:val="1"/>
          <w:wAfter w:w="2" w:type="dxa"/>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D0E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BA4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A44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zh-CN" w:eastAsia="zh-CN" w:bidi="ar"/>
              </w:rPr>
              <w:t>2024年</w:t>
            </w:r>
            <w:r>
              <w:rPr>
                <w:rFonts w:hint="eastAsia" w:ascii="宋体" w:hAnsi="宋体" w:eastAsia="宋体" w:cs="宋体"/>
                <w:i w:val="0"/>
                <w:color w:val="000000"/>
                <w:kern w:val="0"/>
                <w:sz w:val="18"/>
                <w:szCs w:val="18"/>
                <w:u w:val="none"/>
                <w:lang w:val="en-US" w:eastAsia="zh-CN" w:bidi="ar"/>
              </w:rPr>
              <w:t>度凤仪镇防汛救灾慰问资金</w:t>
            </w:r>
            <w:r>
              <w:rPr>
                <w:rFonts w:hint="default" w:ascii="宋体" w:hAnsi="宋体" w:eastAsia="宋体" w:cs="宋体"/>
                <w:i w:val="0"/>
                <w:color w:val="000000"/>
                <w:kern w:val="0"/>
                <w:sz w:val="18"/>
                <w:szCs w:val="18"/>
                <w:u w:val="none"/>
                <w:lang w:val="zh-CN" w:eastAsia="zh-CN" w:bidi="ar"/>
              </w:rPr>
              <w:t>项目预算总额</w:t>
            </w:r>
            <w:r>
              <w:rPr>
                <w:rFonts w:hint="eastAsia" w:ascii="宋体" w:hAnsi="宋体" w:eastAsia="宋体" w:cs="宋体"/>
                <w:i w:val="0"/>
                <w:color w:val="000000"/>
                <w:kern w:val="0"/>
                <w:sz w:val="18"/>
                <w:szCs w:val="18"/>
                <w:u w:val="none"/>
                <w:lang w:val="zh-CN" w:eastAsia="zh-CN" w:bidi="ar"/>
              </w:rPr>
              <w:t>0.6万元</w:t>
            </w:r>
            <w:r>
              <w:rPr>
                <w:rFonts w:hint="default" w:ascii="宋体" w:hAnsi="宋体" w:eastAsia="宋体" w:cs="宋体"/>
                <w:i w:val="0"/>
                <w:color w:val="000000"/>
                <w:kern w:val="0"/>
                <w:sz w:val="18"/>
                <w:szCs w:val="18"/>
                <w:u w:val="none"/>
                <w:lang w:val="zh-CN" w:eastAsia="zh-CN" w:bidi="ar"/>
              </w:rPr>
              <w:t>，</w:t>
            </w:r>
            <w:r>
              <w:rPr>
                <w:rFonts w:hint="eastAsia" w:ascii="宋体" w:hAnsi="宋体" w:eastAsia="宋体" w:cs="宋体"/>
                <w:i w:val="0"/>
                <w:color w:val="000000"/>
                <w:kern w:val="0"/>
                <w:sz w:val="18"/>
                <w:szCs w:val="18"/>
                <w:u w:val="none"/>
                <w:lang w:val="zh-CN" w:eastAsia="zh-CN" w:bidi="ar"/>
              </w:rPr>
              <w:t>实际执行为</w:t>
            </w:r>
            <w:r>
              <w:rPr>
                <w:rFonts w:hint="eastAsia" w:ascii="宋体" w:hAnsi="宋体" w:eastAsia="宋体" w:cs="宋体"/>
                <w:i w:val="0"/>
                <w:color w:val="000000"/>
                <w:kern w:val="0"/>
                <w:sz w:val="18"/>
                <w:szCs w:val="18"/>
                <w:u w:val="none"/>
                <w:lang w:val="en-US" w:eastAsia="zh-CN" w:bidi="ar"/>
              </w:rPr>
              <w:t>0.6</w:t>
            </w:r>
            <w:r>
              <w:rPr>
                <w:rFonts w:hint="eastAsia" w:ascii="宋体" w:hAnsi="宋体" w:eastAsia="宋体" w:cs="宋体"/>
                <w:i w:val="0"/>
                <w:color w:val="000000"/>
                <w:kern w:val="0"/>
                <w:sz w:val="18"/>
                <w:szCs w:val="18"/>
                <w:u w:val="none"/>
                <w:lang w:val="zh-CN" w:eastAsia="zh-CN" w:bidi="ar"/>
              </w:rPr>
              <w:t>万元。</w:t>
            </w:r>
            <w:r>
              <w:rPr>
                <w:rFonts w:hint="eastAsia" w:ascii="宋体" w:hAnsi="宋体" w:eastAsia="宋体" w:cs="宋体"/>
                <w:i w:val="0"/>
                <w:color w:val="000000"/>
                <w:kern w:val="0"/>
                <w:sz w:val="18"/>
                <w:szCs w:val="18"/>
                <w:u w:val="none"/>
                <w:lang w:val="en-US" w:eastAsia="zh-CN" w:bidi="ar"/>
              </w:rPr>
              <w:t>慰问奋战在防汛救灾一线的基层党员、干部和群众12人，500元/人。</w:t>
            </w:r>
          </w:p>
          <w:p w14:paraId="40EF93F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D2ECAB1">
        <w:tblPrEx>
          <w:tblCellMar>
            <w:top w:w="0" w:type="dxa"/>
            <w:left w:w="0" w:type="dxa"/>
            <w:bottom w:w="0" w:type="dxa"/>
            <w:right w:w="0" w:type="dxa"/>
          </w:tblCellMar>
        </w:tblPrEx>
        <w:trPr>
          <w:gridAfter w:val="1"/>
          <w:wAfter w:w="2" w:type="dxa"/>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89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91E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32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D1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E3A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CF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A3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DCC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BA6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F011D3F">
        <w:tblPrEx>
          <w:tblCellMar>
            <w:top w:w="0" w:type="dxa"/>
            <w:left w:w="0" w:type="dxa"/>
            <w:bottom w:w="0" w:type="dxa"/>
            <w:right w:w="0" w:type="dxa"/>
          </w:tblCellMar>
        </w:tblPrEx>
        <w:trPr>
          <w:gridAfter w:val="1"/>
          <w:wAfter w:w="2" w:type="dxa"/>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948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488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468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21C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83B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8B1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56D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E76F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790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50AD8B89">
        <w:tblPrEx>
          <w:tblCellMar>
            <w:top w:w="0" w:type="dxa"/>
            <w:left w:w="0" w:type="dxa"/>
            <w:bottom w:w="0" w:type="dxa"/>
            <w:right w:w="0" w:type="dxa"/>
          </w:tblCellMar>
        </w:tblPrEx>
        <w:trPr>
          <w:gridAfter w:val="1"/>
          <w:wAfter w:w="2" w:type="dxa"/>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444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46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5E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2BB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3B7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29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AC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81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25BAF">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AEFA1C8">
        <w:tblPrEx>
          <w:tblCellMar>
            <w:top w:w="0" w:type="dxa"/>
            <w:left w:w="0" w:type="dxa"/>
            <w:bottom w:w="0" w:type="dxa"/>
            <w:right w:w="0" w:type="dxa"/>
          </w:tblCellMar>
        </w:tblPrEx>
        <w:trPr>
          <w:gridAfter w:val="1"/>
          <w:wAfter w:w="2" w:type="dxa"/>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CE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DEE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D4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A9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70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01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A75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A4B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D729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8C6BC15">
        <w:tblPrEx>
          <w:tblCellMar>
            <w:top w:w="0" w:type="dxa"/>
            <w:left w:w="0" w:type="dxa"/>
            <w:bottom w:w="0" w:type="dxa"/>
            <w:right w:w="0" w:type="dxa"/>
          </w:tblCellMar>
        </w:tblPrEx>
        <w:trPr>
          <w:gridAfter w:val="1"/>
          <w:wAfter w:w="2" w:type="dxa"/>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536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432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D7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46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54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DDA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B0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48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FFED1">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27719F2">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3698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B4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29E1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DB42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863C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4EAD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759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23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9A2D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1F38E8E">
        <w:tblPrEx>
          <w:tblCellMar>
            <w:top w:w="0" w:type="dxa"/>
            <w:left w:w="0" w:type="dxa"/>
            <w:bottom w:w="0" w:type="dxa"/>
            <w:right w:w="0" w:type="dxa"/>
          </w:tblCellMar>
        </w:tblPrEx>
        <w:trPr>
          <w:gridAfter w:val="1"/>
          <w:wAfter w:w="2" w:type="dxa"/>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71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4B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29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D1C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41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FF6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CDA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889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01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906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94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E482D7">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863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37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D7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33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慰问人数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120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CCE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06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56A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0A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E5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EAD0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BE48522">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604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E0D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E5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34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3F0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72D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C2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96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24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1A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1C3E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1467AFE">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D90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5BB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23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9AA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55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B1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FA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7E3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9EA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C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1AC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D0509FD">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8461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49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83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73E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增加受灾党员、群众的收入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858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38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E89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DF6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785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5B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6E43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8315A28">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05E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6C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EF0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EC8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关心关爱因受灾严重而遇到生活困难的党员、群众</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69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5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8D0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6E4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C3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71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0615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8BB2127">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83C8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B2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D9B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92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受益党员、群众满意度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64B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98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DD9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1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89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4D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9E60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7F6FD96">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200E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0E0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92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25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凤仪镇防汛救灾慰问资金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64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93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CC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B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6000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16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1C2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4758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6154681">
        <w:tblPrEx>
          <w:tblCellMar>
            <w:top w:w="0" w:type="dxa"/>
            <w:left w:w="0" w:type="dxa"/>
            <w:bottom w:w="0" w:type="dxa"/>
            <w:right w:w="0" w:type="dxa"/>
          </w:tblCellMar>
        </w:tblPrEx>
        <w:trPr>
          <w:gridAfter w:val="1"/>
          <w:wAfter w:w="2" w:type="dxa"/>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BC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F8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98C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816E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3247611">
        <w:tblPrEx>
          <w:tblCellMar>
            <w:top w:w="0" w:type="dxa"/>
            <w:left w:w="0" w:type="dxa"/>
            <w:bottom w:w="0" w:type="dxa"/>
            <w:right w:w="0" w:type="dxa"/>
          </w:tblCellMar>
        </w:tblPrEx>
        <w:trPr>
          <w:gridAfter w:val="1"/>
          <w:wAfter w:w="2" w:type="dxa"/>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742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81967">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“凤仪镇防汛救灾慰问资金”项目的绩效评价结果显示，该项目有效关心关爱因受灾严重而遇到生活困难的党员、群众，达到了预期的绩效目标，具有显著的社会效益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00B2F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2C05FC33">
        <w:tblPrEx>
          <w:tblCellMar>
            <w:top w:w="0" w:type="dxa"/>
            <w:left w:w="0" w:type="dxa"/>
            <w:bottom w:w="0" w:type="dxa"/>
            <w:right w:w="0" w:type="dxa"/>
          </w:tblCellMar>
        </w:tblPrEx>
        <w:trPr>
          <w:gridAfter w:val="1"/>
          <w:wAfter w:w="2" w:type="dxa"/>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34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4A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3E9A6382">
        <w:tblPrEx>
          <w:tblCellMar>
            <w:top w:w="0" w:type="dxa"/>
            <w:left w:w="0" w:type="dxa"/>
            <w:bottom w:w="0" w:type="dxa"/>
            <w:right w:w="0" w:type="dxa"/>
          </w:tblCellMar>
        </w:tblPrEx>
        <w:trPr>
          <w:gridAfter w:val="1"/>
          <w:wAfter w:w="2" w:type="dxa"/>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19B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270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4683F1A6">
        <w:tblPrEx>
          <w:tblCellMar>
            <w:top w:w="0" w:type="dxa"/>
            <w:left w:w="0" w:type="dxa"/>
            <w:bottom w:w="0" w:type="dxa"/>
            <w:right w:w="0" w:type="dxa"/>
          </w:tblCellMar>
        </w:tblPrEx>
        <w:trPr>
          <w:gridAfter w:val="1"/>
          <w:wAfter w:w="2" w:type="dxa"/>
          <w:trHeight w:val="471" w:hRule="atLeast"/>
        </w:trPr>
        <w:tc>
          <w:tcPr>
            <w:tcW w:w="103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68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C7E5701">
        <w:tblPrEx>
          <w:tblCellMar>
            <w:top w:w="0" w:type="dxa"/>
            <w:left w:w="0" w:type="dxa"/>
            <w:bottom w:w="0" w:type="dxa"/>
            <w:right w:w="0" w:type="dxa"/>
          </w:tblCellMar>
        </w:tblPrEx>
        <w:trPr>
          <w:gridAfter w:val="1"/>
          <w:wAfter w:w="2" w:type="dxa"/>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68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6A0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51322325T000012507020-色尔古-茂县III回500千伏线路工程凤仪镇段房屋拆迁安置补偿款</w:t>
            </w:r>
          </w:p>
        </w:tc>
      </w:tr>
      <w:tr w14:paraId="3DBBB988">
        <w:tblPrEx>
          <w:tblCellMar>
            <w:top w:w="0" w:type="dxa"/>
            <w:left w:w="0" w:type="dxa"/>
            <w:bottom w:w="0" w:type="dxa"/>
            <w:right w:w="0" w:type="dxa"/>
          </w:tblCellMar>
        </w:tblPrEx>
        <w:trPr>
          <w:gridAfter w:val="1"/>
          <w:wAfter w:w="2" w:type="dxa"/>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952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295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49F3D5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8B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7309098">
        <w:tblPrEx>
          <w:tblCellMar>
            <w:top w:w="0" w:type="dxa"/>
            <w:left w:w="0" w:type="dxa"/>
            <w:bottom w:w="0" w:type="dxa"/>
            <w:right w:w="0" w:type="dxa"/>
          </w:tblCellMar>
        </w:tblPrEx>
        <w:trPr>
          <w:gridAfter w:val="1"/>
          <w:wAfter w:w="2" w:type="dxa"/>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B3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509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A1B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329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F1E9846">
        <w:tblPrEx>
          <w:tblCellMar>
            <w:top w:w="0" w:type="dxa"/>
            <w:left w:w="0" w:type="dxa"/>
            <w:bottom w:w="0" w:type="dxa"/>
            <w:right w:w="0" w:type="dxa"/>
          </w:tblCellMar>
        </w:tblPrEx>
        <w:trPr>
          <w:gridAfter w:val="1"/>
          <w:wAfter w:w="2" w:type="dxa"/>
          <w:trHeight w:val="78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E9A8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CBC5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A8D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色尔古-茂县III回500千伏线路工程凤仪镇段房屋拆迁安置补偿款，用于凤仪镇静州村段12户农户房屋拆迁补偿等费用，确保阿坝州水电送出需求及工农业经济发展和人民生活用电的需求。</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3B8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色尔古-茂县III回500千伏线路工程凤仪镇段房屋拆迁安置补偿款，用于凤仪镇静州村段12户农户房屋拆迁补偿等费用，确保阿坝州水电送出需求及工农业经济发展和人民生活用电的需求。</w:t>
            </w:r>
          </w:p>
        </w:tc>
      </w:tr>
      <w:tr w14:paraId="4FDE4416">
        <w:tblPrEx>
          <w:tblCellMar>
            <w:top w:w="0" w:type="dxa"/>
            <w:left w:w="0" w:type="dxa"/>
            <w:bottom w:w="0" w:type="dxa"/>
            <w:right w:w="0" w:type="dxa"/>
          </w:tblCellMar>
        </w:tblPrEx>
        <w:trPr>
          <w:gridAfter w:val="1"/>
          <w:wAfter w:w="2" w:type="dxa"/>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B377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6C0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FE9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2024年度，“</w:t>
            </w:r>
            <w:r>
              <w:rPr>
                <w:rFonts w:hint="eastAsia" w:ascii="宋体" w:hAnsi="宋体" w:eastAsia="宋体" w:cs="宋体"/>
                <w:i w:val="0"/>
                <w:color w:val="000000"/>
                <w:kern w:val="0"/>
                <w:sz w:val="18"/>
                <w:szCs w:val="18"/>
                <w:u w:val="none"/>
                <w:lang w:val="en-US" w:eastAsia="zh-CN" w:bidi="ar"/>
              </w:rPr>
              <w:t>色尔古-茂县III回500千伏线路工程凤仪镇段房屋拆迁安置补偿款</w:t>
            </w:r>
            <w:r>
              <w:rPr>
                <w:rFonts w:hint="eastAsia" w:ascii="宋体" w:hAnsi="宋体" w:eastAsia="宋体" w:cs="宋体"/>
                <w:i w:val="0"/>
                <w:color w:val="000000"/>
                <w:kern w:val="0"/>
                <w:sz w:val="18"/>
                <w:szCs w:val="18"/>
                <w:u w:val="none"/>
                <w:lang w:val="zh-CN" w:eastAsia="zh-CN" w:bidi="ar"/>
              </w:rPr>
              <w:t>”的年度预算数为</w:t>
            </w:r>
            <w:r>
              <w:rPr>
                <w:rFonts w:hint="eastAsia" w:ascii="宋体" w:hAnsi="宋体" w:eastAsia="宋体" w:cs="宋体"/>
                <w:i w:val="0"/>
                <w:color w:val="000000"/>
                <w:kern w:val="0"/>
                <w:sz w:val="18"/>
                <w:szCs w:val="18"/>
                <w:u w:val="none"/>
                <w:lang w:val="en-US" w:eastAsia="zh-CN" w:bidi="ar"/>
              </w:rPr>
              <w:t>599.94万</w:t>
            </w:r>
            <w:r>
              <w:rPr>
                <w:rFonts w:hint="eastAsia" w:ascii="宋体" w:hAnsi="宋体" w:eastAsia="宋体" w:cs="宋体"/>
                <w:i w:val="0"/>
                <w:color w:val="000000"/>
                <w:kern w:val="0"/>
                <w:sz w:val="18"/>
                <w:szCs w:val="18"/>
                <w:u w:val="none"/>
                <w:lang w:val="zh-CN" w:eastAsia="zh-CN" w:bidi="ar"/>
              </w:rPr>
              <w:t>元，实际执行金额为</w:t>
            </w:r>
            <w:r>
              <w:rPr>
                <w:rFonts w:hint="eastAsia" w:ascii="宋体" w:hAnsi="宋体" w:eastAsia="宋体" w:cs="宋体"/>
                <w:i w:val="0"/>
                <w:color w:val="000000"/>
                <w:kern w:val="0"/>
                <w:sz w:val="18"/>
                <w:szCs w:val="18"/>
                <w:u w:val="none"/>
                <w:lang w:val="en-US" w:eastAsia="zh-CN" w:bidi="ar"/>
              </w:rPr>
              <w:t>292.68</w:t>
            </w:r>
            <w:r>
              <w:rPr>
                <w:rFonts w:hint="eastAsia" w:ascii="宋体" w:hAnsi="宋体" w:eastAsia="宋体" w:cs="宋体"/>
                <w:i w:val="0"/>
                <w:color w:val="000000"/>
                <w:kern w:val="0"/>
                <w:sz w:val="18"/>
                <w:szCs w:val="18"/>
                <w:u w:val="none"/>
                <w:lang w:val="zh-CN" w:eastAsia="zh-CN" w:bidi="ar"/>
              </w:rPr>
              <w:t>万元。资金主要作为</w:t>
            </w:r>
            <w:r>
              <w:rPr>
                <w:rFonts w:hint="eastAsia" w:ascii="宋体" w:hAnsi="宋体" w:eastAsia="宋体" w:cs="宋体"/>
                <w:i w:val="0"/>
                <w:color w:val="000000"/>
                <w:kern w:val="0"/>
                <w:sz w:val="18"/>
                <w:szCs w:val="18"/>
                <w:u w:val="none"/>
                <w:lang w:val="en-US" w:eastAsia="zh-CN" w:bidi="ar"/>
              </w:rPr>
              <w:t>凤仪镇静州村段农户房屋拆迁补偿等费用</w:t>
            </w:r>
            <w:r>
              <w:rPr>
                <w:rFonts w:hint="eastAsia" w:ascii="宋体" w:hAnsi="宋体" w:eastAsia="宋体" w:cs="宋体"/>
                <w:i w:val="0"/>
                <w:color w:val="000000"/>
                <w:kern w:val="0"/>
                <w:sz w:val="18"/>
                <w:szCs w:val="18"/>
                <w:u w:val="none"/>
                <w:lang w:val="zh-CN" w:eastAsia="zh-CN" w:bidi="ar"/>
              </w:rPr>
              <w:t>来使用。</w:t>
            </w:r>
          </w:p>
          <w:p w14:paraId="46528F2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4E89786">
        <w:tblPrEx>
          <w:tblCellMar>
            <w:top w:w="0" w:type="dxa"/>
            <w:left w:w="0" w:type="dxa"/>
            <w:bottom w:w="0" w:type="dxa"/>
            <w:right w:w="0" w:type="dxa"/>
          </w:tblCellMar>
        </w:tblPrEx>
        <w:trPr>
          <w:gridAfter w:val="1"/>
          <w:wAfter w:w="2" w:type="dxa"/>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47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50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5E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AD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A7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C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6B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273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EA5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203DC3A">
        <w:tblPrEx>
          <w:tblCellMar>
            <w:top w:w="0" w:type="dxa"/>
            <w:left w:w="0" w:type="dxa"/>
            <w:bottom w:w="0" w:type="dxa"/>
            <w:right w:w="0" w:type="dxa"/>
          </w:tblCellMar>
        </w:tblPrEx>
        <w:trPr>
          <w:gridAfter w:val="1"/>
          <w:wAfter w:w="2" w:type="dxa"/>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FB6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0B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5B2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5C1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599.94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BD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292.68</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FC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48.79%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462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43C1E">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6F8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238B20E2">
        <w:tblPrEx>
          <w:tblCellMar>
            <w:top w:w="0" w:type="dxa"/>
            <w:left w:w="0" w:type="dxa"/>
            <w:bottom w:w="0" w:type="dxa"/>
            <w:right w:w="0" w:type="dxa"/>
          </w:tblCellMar>
        </w:tblPrEx>
        <w:trPr>
          <w:gridAfter w:val="1"/>
          <w:wAfter w:w="2" w:type="dxa"/>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1BD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E4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36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7CA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38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80D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B3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9C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C826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175D4F4">
        <w:tblPrEx>
          <w:tblCellMar>
            <w:top w:w="0" w:type="dxa"/>
            <w:left w:w="0" w:type="dxa"/>
            <w:bottom w:w="0" w:type="dxa"/>
            <w:right w:w="0" w:type="dxa"/>
          </w:tblCellMar>
        </w:tblPrEx>
        <w:trPr>
          <w:gridAfter w:val="1"/>
          <w:wAfter w:w="2" w:type="dxa"/>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BE3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3A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B4C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E6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B04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A59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D4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883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B8DF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83AB14F">
        <w:tblPrEx>
          <w:tblCellMar>
            <w:top w:w="0" w:type="dxa"/>
            <w:left w:w="0" w:type="dxa"/>
            <w:bottom w:w="0" w:type="dxa"/>
            <w:right w:w="0" w:type="dxa"/>
          </w:tblCellMar>
        </w:tblPrEx>
        <w:trPr>
          <w:gridAfter w:val="1"/>
          <w:wAfter w:w="2" w:type="dxa"/>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644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F7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FA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D6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599.94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504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292.68</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C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48.79%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4F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45F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567A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750D877">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100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86C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FAE2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79FC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60D9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6D33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C1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BA5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2FE5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D8994F0">
        <w:tblPrEx>
          <w:tblCellMar>
            <w:top w:w="0" w:type="dxa"/>
            <w:left w:w="0" w:type="dxa"/>
            <w:bottom w:w="0" w:type="dxa"/>
            <w:right w:w="0" w:type="dxa"/>
          </w:tblCellMar>
        </w:tblPrEx>
        <w:trPr>
          <w:gridAfter w:val="1"/>
          <w:wAfter w:w="2" w:type="dxa"/>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4F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8AC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0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1F3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C7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D3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6E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2D2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64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53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142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B379C0D">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AD3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47F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195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45A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房屋拆迁补偿农户数量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09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7C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C97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户</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F8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4A9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273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EDA1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8210F9A">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0AA5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8DC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81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A3A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1C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04B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B3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827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30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91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EE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1111BAF">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D36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DAA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16B9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5F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08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82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5D2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FEF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95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C3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F51E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84BF8D">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9714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E1B9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C7F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984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EC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248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702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8E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01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97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D733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94CFF6C">
        <w:tblPrEx>
          <w:tblCellMar>
            <w:top w:w="0" w:type="dxa"/>
            <w:left w:w="0" w:type="dxa"/>
            <w:bottom w:w="0" w:type="dxa"/>
            <w:right w:w="0" w:type="dxa"/>
          </w:tblCellMar>
        </w:tblPrEx>
        <w:trPr>
          <w:gridAfter w:val="1"/>
          <w:wAfter w:w="2" w:type="dxa"/>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A69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31D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AC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30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确保阿坝州水电送出需求及工农业经济发展和人民生活用电的需求</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D86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23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EBB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A1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F52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D4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F7D1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0CF144D">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F46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9DD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E2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510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67A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74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9C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414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30B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3929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B2D1211">
        <w:tblPrEx>
          <w:tblCellMar>
            <w:top w:w="0" w:type="dxa"/>
            <w:left w:w="0" w:type="dxa"/>
            <w:bottom w:w="0" w:type="dxa"/>
            <w:right w:w="0" w:type="dxa"/>
          </w:tblCellMar>
        </w:tblPrEx>
        <w:trPr>
          <w:gridAfter w:val="1"/>
          <w:wAfter w:w="2" w:type="dxa"/>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C337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65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E3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D8B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色尔古-茂县III回500千伏线路工程凤仪镇段房屋拆迁安置补偿款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6B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4A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5999394.62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B0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FF2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29268177.8</w:t>
            </w:r>
            <w:r>
              <w:rPr>
                <w:rFonts w:ascii="宋体" w:hAnsi="宋体" w:eastAsia="宋体" w:cs="宋体"/>
                <w:i w:val="0"/>
                <w:color w:val="000000"/>
                <w:kern w:val="0"/>
                <w:sz w:val="18"/>
                <w:szCs w:val="18"/>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5E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63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C196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9D8ACFB">
        <w:tblPrEx>
          <w:tblCellMar>
            <w:top w:w="0" w:type="dxa"/>
            <w:left w:w="0" w:type="dxa"/>
            <w:bottom w:w="0" w:type="dxa"/>
            <w:right w:w="0" w:type="dxa"/>
          </w:tblCellMar>
        </w:tblPrEx>
        <w:trPr>
          <w:gridAfter w:val="1"/>
          <w:wAfter w:w="2" w:type="dxa"/>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373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AB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3D6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19B0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F4A9EE2">
        <w:tblPrEx>
          <w:tblCellMar>
            <w:top w:w="0" w:type="dxa"/>
            <w:left w:w="0" w:type="dxa"/>
            <w:bottom w:w="0" w:type="dxa"/>
            <w:right w:w="0" w:type="dxa"/>
          </w:tblCellMar>
        </w:tblPrEx>
        <w:trPr>
          <w:gridAfter w:val="1"/>
          <w:wAfter w:w="2" w:type="dxa"/>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FC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CDF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色尔古-茂县III回500千伏线路工程凤仪镇段房屋拆迁安置补偿款”的绩效评价结果显示，该项目有效促进了色尔古-茂县III回500千伏线路工程建设项目推进，达到了预期的绩效目标，具有显著的社会效益和经济效益</w:t>
            </w:r>
            <w:r>
              <w:rPr>
                <w:rFonts w:hint="eastAsia" w:ascii="宋体" w:hAnsi="宋体" w:eastAsia="宋体" w:cs="宋体"/>
                <w:i w:val="0"/>
                <w:color w:val="000000"/>
                <w:kern w:val="0"/>
                <w:sz w:val="18"/>
                <w:szCs w:val="18"/>
                <w:u w:val="none"/>
                <w:lang w:val="zh-CN" w:eastAsia="zh-CN" w:bidi="ar"/>
              </w:rPr>
              <w:t>。</w:t>
            </w:r>
          </w:p>
          <w:p w14:paraId="29E172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1031FB58">
        <w:tblPrEx>
          <w:tblCellMar>
            <w:top w:w="0" w:type="dxa"/>
            <w:left w:w="0" w:type="dxa"/>
            <w:bottom w:w="0" w:type="dxa"/>
            <w:right w:w="0" w:type="dxa"/>
          </w:tblCellMar>
        </w:tblPrEx>
        <w:trPr>
          <w:gridAfter w:val="1"/>
          <w:wAfter w:w="2" w:type="dxa"/>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B9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203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r w14:paraId="0DAC074D">
        <w:tblPrEx>
          <w:tblCellMar>
            <w:top w:w="0" w:type="dxa"/>
            <w:left w:w="0" w:type="dxa"/>
            <w:bottom w:w="0" w:type="dxa"/>
            <w:right w:w="0" w:type="dxa"/>
          </w:tblCellMar>
        </w:tblPrEx>
        <w:trPr>
          <w:gridAfter w:val="1"/>
          <w:wAfter w:w="2" w:type="dxa"/>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64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E05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bl>
    <w:p w14:paraId="40B68F6C">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406C542">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2" w:type="dxa"/>
        <w:tblInd w:w="0" w:type="dxa"/>
        <w:shd w:val="clear" w:color="auto" w:fill="auto"/>
        <w:tblLayout w:type="autofit"/>
        <w:tblCellMar>
          <w:top w:w="0" w:type="dxa"/>
          <w:left w:w="0" w:type="dxa"/>
          <w:bottom w:w="0" w:type="dxa"/>
          <w:right w:w="0" w:type="dxa"/>
        </w:tblCellMar>
      </w:tblPr>
      <w:tblGrid>
        <w:gridCol w:w="756"/>
        <w:gridCol w:w="1051"/>
        <w:gridCol w:w="1162"/>
        <w:gridCol w:w="2258"/>
        <w:gridCol w:w="521"/>
        <w:gridCol w:w="975"/>
        <w:gridCol w:w="450"/>
        <w:gridCol w:w="1091"/>
        <w:gridCol w:w="505"/>
        <w:gridCol w:w="456"/>
        <w:gridCol w:w="1155"/>
        <w:gridCol w:w="2"/>
      </w:tblGrid>
      <w:tr w14:paraId="72BDE735">
        <w:tblPrEx>
          <w:shd w:val="clear" w:color="auto" w:fill="auto"/>
          <w:tblCellMar>
            <w:top w:w="0" w:type="dxa"/>
            <w:left w:w="0" w:type="dxa"/>
            <w:bottom w:w="0" w:type="dxa"/>
            <w:right w:w="0" w:type="dxa"/>
          </w:tblCellMar>
        </w:tblPrEx>
        <w:trPr>
          <w:gridAfter w:val="1"/>
          <w:wAfter w:w="2" w:type="dxa"/>
          <w:trHeight w:val="36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4E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19DD9C7">
        <w:tblPrEx>
          <w:tblCellMar>
            <w:top w:w="0" w:type="dxa"/>
            <w:left w:w="0" w:type="dxa"/>
            <w:bottom w:w="0" w:type="dxa"/>
            <w:right w:w="0" w:type="dxa"/>
          </w:tblCellMar>
        </w:tblPrEx>
        <w:trPr>
          <w:gridAfter w:val="1"/>
          <w:wAfter w:w="2" w:type="dxa"/>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8A7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A0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51322325T000012511248-凤仪镇人居环境整治资金</w:t>
            </w:r>
          </w:p>
        </w:tc>
      </w:tr>
      <w:tr w14:paraId="39557B56">
        <w:tblPrEx>
          <w:tblCellMar>
            <w:top w:w="0" w:type="dxa"/>
            <w:left w:w="0" w:type="dxa"/>
            <w:bottom w:w="0" w:type="dxa"/>
            <w:right w:w="0" w:type="dxa"/>
          </w:tblCellMar>
        </w:tblPrEx>
        <w:trPr>
          <w:gridAfter w:val="1"/>
          <w:wAfter w:w="2" w:type="dxa"/>
          <w:trHeight w:val="331"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B8C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0B9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540E2F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实施单位 </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1E1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5"/>
                <w:szCs w:val="15"/>
                <w:u w:val="none"/>
                <w:lang w:val="en-US" w:eastAsia="zh-CN" w:bidi="ar"/>
              </w:rPr>
              <w:t>茂县凤仪镇人民政府（行政）</w:t>
            </w:r>
          </w:p>
        </w:tc>
      </w:tr>
      <w:tr w14:paraId="467E316D">
        <w:tblPrEx>
          <w:tblCellMar>
            <w:top w:w="0" w:type="dxa"/>
            <w:left w:w="0" w:type="dxa"/>
            <w:bottom w:w="0" w:type="dxa"/>
            <w:right w:w="0" w:type="dxa"/>
          </w:tblCellMar>
        </w:tblPrEx>
        <w:trPr>
          <w:gridAfter w:val="1"/>
          <w:wAfter w:w="2" w:type="dxa"/>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043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A0C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4EE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E1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年度目标完成情况</w:t>
            </w:r>
          </w:p>
        </w:tc>
      </w:tr>
      <w:tr w14:paraId="532B0114">
        <w:tblPrEx>
          <w:tblCellMar>
            <w:top w:w="0" w:type="dxa"/>
            <w:left w:w="0" w:type="dxa"/>
            <w:bottom w:w="0" w:type="dxa"/>
            <w:right w:w="0" w:type="dxa"/>
          </w:tblCellMar>
        </w:tblPrEx>
        <w:trPr>
          <w:gridAfter w:val="1"/>
          <w:wAfter w:w="2" w:type="dxa"/>
          <w:trHeight w:val="1130"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4838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4B7F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E9E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资金300万元，用于我镇坪头村房屋外立面优化改造、屋顶美化、照明工程、绿化、人居环境整治、彩钢棚拆除、微景观打造等。打造优质的旅游环境，提升环境卫生及文旅服务能力，展现丰富的文化旅游资源和舒适的人居环境，提升环境卫生，美化生态环境，进一步提高村民第三产业经济收入。</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55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资金300万元，用于我镇坪头村房屋外立面优化改造、屋顶美化、照明工程、绿化、人居环境整治、彩钢棚拆除、微景观打造等。打造优质的旅游环境，提升环境卫生及文旅服务能力，展现丰富的文化旅游资源和舒适的人居环境，提升环境卫生，美化生态环境，进一步提高村民第三产业经济收入。</w:t>
            </w:r>
          </w:p>
        </w:tc>
      </w:tr>
      <w:tr w14:paraId="443F6B26">
        <w:tblPrEx>
          <w:tblCellMar>
            <w:top w:w="0" w:type="dxa"/>
            <w:left w:w="0" w:type="dxa"/>
            <w:bottom w:w="0" w:type="dxa"/>
            <w:right w:w="0" w:type="dxa"/>
          </w:tblCellMar>
        </w:tblPrEx>
        <w:trPr>
          <w:gridAfter w:val="1"/>
          <w:wAfter w:w="2" w:type="dxa"/>
          <w:trHeight w:val="9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A1A7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5BF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6DE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2024年度，凤仪镇人居环境整治项目预算数为300万元，</w:t>
            </w:r>
            <w:r>
              <w:rPr>
                <w:rFonts w:hint="eastAsia" w:ascii="宋体" w:hAnsi="宋体" w:eastAsia="宋体" w:cs="宋体"/>
                <w:i w:val="0"/>
                <w:color w:val="000000"/>
                <w:kern w:val="0"/>
                <w:sz w:val="18"/>
                <w:szCs w:val="18"/>
                <w:u w:val="none"/>
                <w:lang w:val="zh-CN" w:eastAsia="zh-CN" w:bidi="ar"/>
              </w:rPr>
              <w:t>实际执行金额为</w:t>
            </w:r>
            <w:r>
              <w:rPr>
                <w:rFonts w:hint="eastAsia" w:ascii="宋体" w:hAnsi="宋体" w:eastAsia="宋体" w:cs="宋体"/>
                <w:i w:val="0"/>
                <w:color w:val="000000"/>
                <w:kern w:val="0"/>
                <w:sz w:val="18"/>
                <w:szCs w:val="18"/>
                <w:u w:val="none"/>
                <w:lang w:val="en-US" w:eastAsia="zh-CN" w:bidi="ar"/>
              </w:rPr>
              <w:t>286.89万元</w:t>
            </w:r>
            <w:r>
              <w:rPr>
                <w:rFonts w:hint="eastAsia" w:ascii="宋体" w:hAnsi="宋体" w:eastAsia="宋体" w:cs="宋体"/>
                <w:i w:val="0"/>
                <w:color w:val="000000"/>
                <w:kern w:val="0"/>
                <w:sz w:val="18"/>
                <w:szCs w:val="18"/>
                <w:u w:val="none"/>
                <w:lang w:val="zh-CN" w:eastAsia="zh-CN" w:bidi="ar"/>
              </w:rPr>
              <w:t>。资金主要用于</w:t>
            </w:r>
            <w:r>
              <w:rPr>
                <w:rFonts w:hint="eastAsia" w:ascii="宋体" w:hAnsi="宋体" w:eastAsia="宋体" w:cs="宋体"/>
                <w:i w:val="0"/>
                <w:color w:val="000000"/>
                <w:kern w:val="0"/>
                <w:sz w:val="18"/>
                <w:szCs w:val="18"/>
                <w:u w:val="none"/>
                <w:lang w:val="en-US" w:eastAsia="zh-CN" w:bidi="ar"/>
              </w:rPr>
              <w:t>屋顶美化、彩钢棚拆除、微景观打造、村内绿化、采购安装羌文化庭院灯、羌文化路灯及夜间照明设施等。</w:t>
            </w:r>
            <w:r>
              <w:rPr>
                <w:rFonts w:hint="eastAsia" w:ascii="宋体" w:hAnsi="宋体" w:eastAsia="宋体" w:cs="宋体"/>
                <w:i w:val="0"/>
                <w:color w:val="000000"/>
                <w:kern w:val="0"/>
                <w:sz w:val="18"/>
                <w:szCs w:val="18"/>
                <w:u w:val="none"/>
                <w:lang w:val="zh-CN" w:eastAsia="zh-CN" w:bidi="ar"/>
              </w:rPr>
              <w:t>所有支出均按照财政资金的使用规定严格执行，确保项目按计划推进。</w:t>
            </w:r>
          </w:p>
          <w:p w14:paraId="36DE56F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7C43BFB">
        <w:tblPrEx>
          <w:tblCellMar>
            <w:top w:w="0" w:type="dxa"/>
            <w:left w:w="0" w:type="dxa"/>
            <w:bottom w:w="0" w:type="dxa"/>
            <w:right w:w="0" w:type="dxa"/>
          </w:tblCellMar>
        </w:tblPrEx>
        <w:trPr>
          <w:gridAfter w:val="1"/>
          <w:wAfter w:w="2" w:type="dxa"/>
          <w:trHeight w:val="36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3D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B7C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4A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E6B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FB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21D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01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0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6C1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6227AE4">
        <w:tblPrEx>
          <w:tblCellMar>
            <w:top w:w="0" w:type="dxa"/>
            <w:left w:w="0" w:type="dxa"/>
            <w:bottom w:w="0" w:type="dxa"/>
            <w:right w:w="0" w:type="dxa"/>
          </w:tblCellMar>
        </w:tblPrEx>
        <w:trPr>
          <w:gridAfter w:val="1"/>
          <w:wAfter w:w="2" w:type="dxa"/>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93CE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C41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E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C6B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708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79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D99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62F3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FC7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6295ADA0">
        <w:tblPrEx>
          <w:tblCellMar>
            <w:top w:w="0" w:type="dxa"/>
            <w:left w:w="0" w:type="dxa"/>
            <w:bottom w:w="0" w:type="dxa"/>
            <w:right w:w="0" w:type="dxa"/>
          </w:tblCellMar>
        </w:tblPrEx>
        <w:trPr>
          <w:gridAfter w:val="1"/>
          <w:wAfter w:w="2" w:type="dxa"/>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BFC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4B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3A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842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0F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0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10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46F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6E21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EABC81D">
        <w:tblPrEx>
          <w:tblCellMar>
            <w:top w:w="0" w:type="dxa"/>
            <w:left w:w="0" w:type="dxa"/>
            <w:bottom w:w="0" w:type="dxa"/>
            <w:right w:w="0" w:type="dxa"/>
          </w:tblCellMar>
        </w:tblPrEx>
        <w:trPr>
          <w:gridAfter w:val="1"/>
          <w:wAfter w:w="2" w:type="dxa"/>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D07E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612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2B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F59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88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C40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97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47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9C051">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E04FA77">
        <w:tblPrEx>
          <w:tblCellMar>
            <w:top w:w="0" w:type="dxa"/>
            <w:left w:w="0" w:type="dxa"/>
            <w:bottom w:w="0" w:type="dxa"/>
            <w:right w:w="0" w:type="dxa"/>
          </w:tblCellMar>
        </w:tblPrEx>
        <w:trPr>
          <w:gridAfter w:val="1"/>
          <w:wAfter w:w="2" w:type="dxa"/>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E26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85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26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80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9C3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F06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2A7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57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FC4F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16EDB4C">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B49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547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AD4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B816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BE1F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7397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B5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6E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E55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F06A045">
        <w:tblPrEx>
          <w:tblCellMar>
            <w:top w:w="0" w:type="dxa"/>
            <w:left w:w="0" w:type="dxa"/>
            <w:bottom w:w="0" w:type="dxa"/>
            <w:right w:w="0" w:type="dxa"/>
          </w:tblCellMar>
        </w:tblPrEx>
        <w:trPr>
          <w:gridAfter w:val="1"/>
          <w:wAfter w:w="2" w:type="dxa"/>
          <w:trHeight w:val="452"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0B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DF7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0D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E49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1F7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823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08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C8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680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4C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7A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A0BCE26">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C74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63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32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73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78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85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4D6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F30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E7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03B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46C4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ADED4AF">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7E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E34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91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77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3C5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AC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D8F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55D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B05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D4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A32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BB0B85F">
        <w:tblPrEx>
          <w:tblCellMar>
            <w:top w:w="0" w:type="dxa"/>
            <w:left w:w="0" w:type="dxa"/>
            <w:bottom w:w="0" w:type="dxa"/>
            <w:right w:w="0" w:type="dxa"/>
          </w:tblCellMar>
        </w:tblPrEx>
        <w:trPr>
          <w:gridAfter w:val="1"/>
          <w:wAfter w:w="2" w:type="dxa"/>
          <w:trHeight w:val="4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D9F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C4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956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7D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进一步提高村民第三产业经济收入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F05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5A3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DA5D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5F3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A57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7C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223A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540D9F7">
        <w:tblPrEx>
          <w:tblCellMar>
            <w:top w:w="0" w:type="dxa"/>
            <w:left w:w="0" w:type="dxa"/>
            <w:bottom w:w="0" w:type="dxa"/>
            <w:right w:w="0" w:type="dxa"/>
          </w:tblCellMar>
        </w:tblPrEx>
        <w:trPr>
          <w:gridAfter w:val="1"/>
          <w:wAfter w:w="2" w:type="dxa"/>
          <w:trHeight w:val="904"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EDCE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D469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4E8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566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打造优质的旅游环境，提升环境卫生及文旅服务能力，展现丰富的文化旅游资源和舒适的人居环境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FD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F3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25EA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990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08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FE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6E70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1FAE9D0">
        <w:tblPrEx>
          <w:tblCellMar>
            <w:top w:w="0" w:type="dxa"/>
            <w:left w:w="0" w:type="dxa"/>
            <w:bottom w:w="0" w:type="dxa"/>
            <w:right w:w="0" w:type="dxa"/>
          </w:tblCellMar>
        </w:tblPrEx>
        <w:trPr>
          <w:gridAfter w:val="1"/>
          <w:wAfter w:w="2" w:type="dxa"/>
          <w:trHeight w:val="4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30E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B2A1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FD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87A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提升环境卫生，美化生态环境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F3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FF6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C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7C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1E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75F6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CE23DF1">
        <w:tblPrEx>
          <w:tblCellMar>
            <w:top w:w="0" w:type="dxa"/>
            <w:left w:w="0" w:type="dxa"/>
            <w:bottom w:w="0" w:type="dxa"/>
            <w:right w:w="0" w:type="dxa"/>
          </w:tblCellMar>
        </w:tblPrEx>
        <w:trPr>
          <w:gridAfter w:val="1"/>
          <w:wAfter w:w="2" w:type="dxa"/>
          <w:trHeight w:val="4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F6CC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8C8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605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2F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1C0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D2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E7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91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94F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35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E786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817198F">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0B7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62E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E0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01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8D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13F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EE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F03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286.89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4B8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2BE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0D53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18D0061">
        <w:tblPrEx>
          <w:tblCellMar>
            <w:top w:w="0" w:type="dxa"/>
            <w:left w:w="0" w:type="dxa"/>
            <w:bottom w:w="0" w:type="dxa"/>
            <w:right w:w="0" w:type="dxa"/>
          </w:tblCellMar>
        </w:tblPrEx>
        <w:trPr>
          <w:gridAfter w:val="1"/>
          <w:wAfter w:w="2" w:type="dxa"/>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83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8A1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82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F276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7D47185">
        <w:tblPrEx>
          <w:tblCellMar>
            <w:top w:w="0" w:type="dxa"/>
            <w:left w:w="0" w:type="dxa"/>
            <w:bottom w:w="0" w:type="dxa"/>
            <w:right w:w="0" w:type="dxa"/>
          </w:tblCellMar>
        </w:tblPrEx>
        <w:trPr>
          <w:gridAfter w:val="1"/>
          <w:wAfter w:w="2" w:type="dxa"/>
          <w:trHeight w:val="769"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A0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8DAF8">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ind w:firstLine="360" w:firstLineChars="200"/>
              <w:textAlignment w:val="auto"/>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凤仪镇人居环境整治资金”的绩效评价结果显示，该项目有效打造了优质的旅游环境，提升了环境卫生及文旅服务能力，展现丰富的文化旅游资源和舒适的人居环境，提升环境卫生，美化生态环境，进一步提高村民第三产业经济收入。达到了预期的绩效目标，具有显著的社会效益</w:t>
            </w:r>
            <w:r>
              <w:rPr>
                <w:rFonts w:hint="eastAsia" w:ascii="宋体" w:hAnsi="宋体" w:eastAsia="宋体" w:cs="宋体"/>
                <w:i w:val="0"/>
                <w:color w:val="000000"/>
                <w:kern w:val="0"/>
                <w:sz w:val="18"/>
                <w:szCs w:val="18"/>
                <w:u w:val="none"/>
                <w:lang w:val="zh-CN" w:eastAsia="zh-CN" w:bidi="ar"/>
              </w:rPr>
              <w:t>。</w:t>
            </w:r>
          </w:p>
        </w:tc>
      </w:tr>
      <w:tr w14:paraId="24E5843F">
        <w:tblPrEx>
          <w:tblCellMar>
            <w:top w:w="0" w:type="dxa"/>
            <w:left w:w="0" w:type="dxa"/>
            <w:bottom w:w="0" w:type="dxa"/>
            <w:right w:w="0" w:type="dxa"/>
          </w:tblCellMar>
        </w:tblPrEx>
        <w:trPr>
          <w:gridAfter w:val="1"/>
          <w:wAfter w:w="2" w:type="dxa"/>
          <w:trHeight w:val="30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779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024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FB55869">
        <w:tblPrEx>
          <w:tblCellMar>
            <w:top w:w="0" w:type="dxa"/>
            <w:left w:w="0" w:type="dxa"/>
            <w:bottom w:w="0" w:type="dxa"/>
            <w:right w:w="0" w:type="dxa"/>
          </w:tblCellMar>
        </w:tblPrEx>
        <w:trPr>
          <w:gridAfter w:val="1"/>
          <w:wAfter w:w="2" w:type="dxa"/>
          <w:trHeight w:val="9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01A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E8D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3D205A24">
        <w:tblPrEx>
          <w:tblCellMar>
            <w:top w:w="0" w:type="dxa"/>
            <w:left w:w="0" w:type="dxa"/>
            <w:bottom w:w="0" w:type="dxa"/>
            <w:right w:w="0" w:type="dxa"/>
          </w:tblCellMar>
        </w:tblPrEx>
        <w:trPr>
          <w:trHeight w:val="552" w:hRule="atLeast"/>
        </w:trPr>
        <w:tc>
          <w:tcPr>
            <w:tcW w:w="1038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62E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C3E00E2">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278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D41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51322325T000012818663-2024年乡镇机关食堂经费</w:t>
            </w:r>
          </w:p>
        </w:tc>
      </w:tr>
      <w:tr w14:paraId="325DEC27">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83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807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3A73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42B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茂县凤仪镇人民政府（行政）</w:t>
            </w:r>
          </w:p>
        </w:tc>
      </w:tr>
      <w:tr w14:paraId="72235868">
        <w:tblPrEx>
          <w:tblCellMar>
            <w:top w:w="0" w:type="dxa"/>
            <w:left w:w="0" w:type="dxa"/>
            <w:bottom w:w="0" w:type="dxa"/>
            <w:right w:w="0" w:type="dxa"/>
          </w:tblCellMar>
        </w:tblPrEx>
        <w:trPr>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1D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BA3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7D3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967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年度目标完成情况</w:t>
            </w:r>
          </w:p>
        </w:tc>
      </w:tr>
      <w:tr w14:paraId="3D9BB052">
        <w:tblPrEx>
          <w:tblCellMar>
            <w:top w:w="0" w:type="dxa"/>
            <w:left w:w="0" w:type="dxa"/>
            <w:bottom w:w="0" w:type="dxa"/>
            <w:right w:w="0" w:type="dxa"/>
          </w:tblCellMar>
        </w:tblPrEx>
        <w:trPr>
          <w:trHeight w:val="708"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9150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12BF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D1EC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用于支付凤仪镇机关食堂购买大米、蔬菜、油，肉类等支出，及食堂厨师工资。保障我镇食堂正常运转、保障我镇职工正常用餐。</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87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用于支付凤仪镇机关食堂购买大米、蔬菜、油，肉类等支出，及食堂厨师工资。保障我镇食堂正常运转、保障我镇职工正常用餐。</w:t>
            </w:r>
          </w:p>
        </w:tc>
      </w:tr>
      <w:tr w14:paraId="35532325">
        <w:tblPrEx>
          <w:tblCellMar>
            <w:top w:w="0" w:type="dxa"/>
            <w:left w:w="0" w:type="dxa"/>
            <w:bottom w:w="0" w:type="dxa"/>
            <w:right w:w="0" w:type="dxa"/>
          </w:tblCellMar>
        </w:tblPrEx>
        <w:trPr>
          <w:trHeight w:val="90"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413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285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665A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zh-CN" w:eastAsia="zh-CN" w:bidi="ar"/>
              </w:rPr>
              <w:t>“2024年乡镇机关食堂经费”项目的年度预算数为12.00万元，实际执行金额为</w:t>
            </w:r>
            <w:r>
              <w:rPr>
                <w:rFonts w:hint="eastAsia" w:ascii="宋体" w:hAnsi="宋体" w:eastAsia="宋体" w:cs="宋体"/>
                <w:i w:val="0"/>
                <w:color w:val="000000"/>
                <w:kern w:val="0"/>
                <w:sz w:val="18"/>
                <w:szCs w:val="18"/>
                <w:u w:val="none"/>
                <w:lang w:val="en-US" w:eastAsia="zh-CN" w:bidi="ar"/>
              </w:rPr>
              <w:t>0.6</w:t>
            </w:r>
            <w:r>
              <w:rPr>
                <w:rFonts w:hint="eastAsia" w:ascii="宋体" w:hAnsi="宋体" w:eastAsia="宋体" w:cs="宋体"/>
                <w:i w:val="0"/>
                <w:color w:val="000000"/>
                <w:kern w:val="0"/>
                <w:sz w:val="18"/>
                <w:szCs w:val="18"/>
                <w:u w:val="none"/>
                <w:lang w:val="zh-CN" w:eastAsia="zh-CN" w:bidi="ar"/>
              </w:rPr>
              <w:t>0万元。</w:t>
            </w:r>
            <w:r>
              <w:rPr>
                <w:rFonts w:hint="eastAsia" w:ascii="宋体" w:hAnsi="宋体" w:eastAsia="宋体" w:cs="宋体"/>
                <w:i w:val="0"/>
                <w:color w:val="000000"/>
                <w:kern w:val="0"/>
                <w:sz w:val="18"/>
                <w:szCs w:val="18"/>
                <w:u w:val="none"/>
                <w:lang w:val="en-US" w:eastAsia="zh-CN" w:bidi="ar"/>
              </w:rPr>
              <w:t>凤仪镇机关食堂购买大米、蔬菜、油，肉类等支出11.40万元未支付。</w:t>
            </w:r>
          </w:p>
        </w:tc>
      </w:tr>
      <w:tr w14:paraId="0A74CACB">
        <w:tblPrEx>
          <w:tblCellMar>
            <w:top w:w="0" w:type="dxa"/>
            <w:left w:w="0" w:type="dxa"/>
            <w:bottom w:w="0" w:type="dxa"/>
            <w:right w:w="0" w:type="dxa"/>
          </w:tblCellMar>
        </w:tblPrEx>
        <w:trPr>
          <w:trHeight w:val="36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44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B7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05E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6EF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F81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8D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68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91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6C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FF0BBFD">
        <w:tblPrEx>
          <w:tblCellMar>
            <w:top w:w="0" w:type="dxa"/>
            <w:left w:w="0" w:type="dxa"/>
            <w:bottom w:w="0" w:type="dxa"/>
            <w:right w:w="0" w:type="dxa"/>
          </w:tblCellMar>
        </w:tblPrEx>
        <w:trPr>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D33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83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A1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83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E1B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F4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C43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622D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E22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3967E714">
        <w:tblPrEx>
          <w:tblCellMar>
            <w:top w:w="0" w:type="dxa"/>
            <w:left w:w="0" w:type="dxa"/>
            <w:bottom w:w="0" w:type="dxa"/>
            <w:right w:w="0" w:type="dxa"/>
          </w:tblCellMar>
        </w:tblPrEx>
        <w:trPr>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E24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B20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AD1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5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31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78C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A20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88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38CA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AD974A0">
        <w:tblPrEx>
          <w:tblCellMar>
            <w:top w:w="0" w:type="dxa"/>
            <w:left w:w="0" w:type="dxa"/>
            <w:bottom w:w="0" w:type="dxa"/>
            <w:right w:w="0" w:type="dxa"/>
          </w:tblCellMar>
        </w:tblPrEx>
        <w:trPr>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D3D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02D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A8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DB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14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387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E69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6E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D5B5F">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8E10171">
        <w:tblPrEx>
          <w:tblCellMar>
            <w:top w:w="0" w:type="dxa"/>
            <w:left w:w="0" w:type="dxa"/>
            <w:bottom w:w="0" w:type="dxa"/>
            <w:right w:w="0" w:type="dxa"/>
          </w:tblCellMar>
        </w:tblPrEx>
        <w:trPr>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692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D3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98F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FFF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FE8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E7F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8C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0B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50A9A">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BAE18C3">
        <w:tblPrEx>
          <w:tblCellMar>
            <w:top w:w="0" w:type="dxa"/>
            <w:left w:w="0" w:type="dxa"/>
            <w:bottom w:w="0" w:type="dxa"/>
            <w:right w:w="0" w:type="dxa"/>
          </w:tblCellMar>
        </w:tblPrEx>
        <w:trPr>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5E6F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1D6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E050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22F8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C3FE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D888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D4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D62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C2F0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C4307E4">
        <w:tblPrEx>
          <w:tblCellMar>
            <w:top w:w="0" w:type="dxa"/>
            <w:left w:w="0" w:type="dxa"/>
            <w:bottom w:w="0" w:type="dxa"/>
            <w:right w:w="0" w:type="dxa"/>
          </w:tblCellMar>
        </w:tblPrEx>
        <w:trPr>
          <w:trHeight w:val="452" w:hRule="atLeast"/>
        </w:trPr>
        <w:tc>
          <w:tcPr>
            <w:tcW w:w="75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40D5D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01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A7C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64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1A5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C75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54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66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93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765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82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B93F36A">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23D9EF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59E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DC0A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DAC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工作日每天食堂就餐人次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4533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44E3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A8F3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FE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DC11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28A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4268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58054FE9">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119201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694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9E1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质量指标</w:t>
            </w:r>
          </w:p>
          <w:p w14:paraId="625C671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3238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9B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0C79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854F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B38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3F6E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7D5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70B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6E69A22C">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61651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9FC4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2E71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0B13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2B9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B263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233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521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844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4853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3134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32D80C98">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0A79EB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1719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效益指标</w:t>
            </w:r>
          </w:p>
        </w:tc>
        <w:tc>
          <w:tcPr>
            <w:tcW w:w="11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E0EB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w:t>
            </w:r>
          </w:p>
          <w:p w14:paraId="0993724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D2BE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保障我镇职工正常用餐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067A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066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CDB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1A26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4F9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7580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12A9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00F01168">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48D92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AB28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7E7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030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保障我镇食堂正常运转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D24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3F6D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4C8A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152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097A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B058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21B8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7C8D8339">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B84E6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9C32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w:t>
            </w:r>
          </w:p>
          <w:p w14:paraId="128F930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F35F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w:t>
            </w:r>
          </w:p>
          <w:p w14:paraId="4462957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0130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职工满意度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2EDD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B9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D145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B5B5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A64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9BFC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7FD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4568F828">
        <w:tblPrEx>
          <w:tblCellMar>
            <w:top w:w="0" w:type="dxa"/>
            <w:left w:w="0" w:type="dxa"/>
            <w:bottom w:w="0" w:type="dxa"/>
            <w:right w:w="0" w:type="dxa"/>
          </w:tblCellMar>
        </w:tblPrEx>
        <w:trPr>
          <w:trHeight w:val="339" w:hRule="atLeast"/>
        </w:trPr>
        <w:tc>
          <w:tcPr>
            <w:tcW w:w="75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264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A97F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1EFF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经济成本</w:t>
            </w:r>
          </w:p>
          <w:p w14:paraId="308CAA6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14B7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2024年乡镇机关食堂经费预算</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E2A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58B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6EA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75520">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E459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A4BF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EB5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247DB932">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CF47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8218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34378">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1AAA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6DBA228B">
        <w:tblPrEx>
          <w:tblCellMar>
            <w:top w:w="0" w:type="dxa"/>
            <w:left w:w="0" w:type="dxa"/>
            <w:bottom w:w="0" w:type="dxa"/>
            <w:right w:w="0" w:type="dxa"/>
          </w:tblCellMar>
        </w:tblPrEx>
        <w:trPr>
          <w:trHeight w:val="60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A67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77E86">
            <w:pPr>
              <w:pStyle w:val="8"/>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“2024年乡镇机关食堂经费”项目的绩效评价结果显示，该项目有效提升了职工的生活质量和幸福感，达到了预期的绩效目标，具有显著的社会效益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397768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701212DA">
        <w:tblPrEx>
          <w:tblCellMar>
            <w:top w:w="0" w:type="dxa"/>
            <w:left w:w="0" w:type="dxa"/>
            <w:bottom w:w="0" w:type="dxa"/>
            <w:right w:w="0" w:type="dxa"/>
          </w:tblCellMar>
        </w:tblPrEx>
        <w:trPr>
          <w:trHeight w:val="572"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62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676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B6DF351">
        <w:tblPrEx>
          <w:tblCellMar>
            <w:top w:w="0" w:type="dxa"/>
            <w:left w:w="0" w:type="dxa"/>
            <w:bottom w:w="0" w:type="dxa"/>
            <w:right w:w="0" w:type="dxa"/>
          </w:tblCellMar>
        </w:tblPrEx>
        <w:trPr>
          <w:trHeight w:val="63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FA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ADD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1C160228">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1FF046A">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CD6C07A">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2" w:type="dxa"/>
        <w:tblInd w:w="0" w:type="dxa"/>
        <w:shd w:val="clear" w:color="auto" w:fill="auto"/>
        <w:tblLayout w:type="autofit"/>
        <w:tblCellMar>
          <w:top w:w="0" w:type="dxa"/>
          <w:left w:w="0" w:type="dxa"/>
          <w:bottom w:w="0" w:type="dxa"/>
          <w:right w:w="0" w:type="dxa"/>
        </w:tblCellMar>
      </w:tblPr>
      <w:tblGrid>
        <w:gridCol w:w="756"/>
        <w:gridCol w:w="1051"/>
        <w:gridCol w:w="1515"/>
        <w:gridCol w:w="1905"/>
        <w:gridCol w:w="521"/>
        <w:gridCol w:w="975"/>
        <w:gridCol w:w="450"/>
        <w:gridCol w:w="1091"/>
        <w:gridCol w:w="505"/>
        <w:gridCol w:w="456"/>
        <w:gridCol w:w="1155"/>
        <w:gridCol w:w="2"/>
      </w:tblGrid>
      <w:tr w14:paraId="220931BB">
        <w:tblPrEx>
          <w:shd w:val="clear" w:color="auto" w:fill="auto"/>
          <w:tblCellMar>
            <w:top w:w="0" w:type="dxa"/>
            <w:left w:w="0" w:type="dxa"/>
            <w:bottom w:w="0" w:type="dxa"/>
            <w:right w:w="0" w:type="dxa"/>
          </w:tblCellMar>
        </w:tblPrEx>
        <w:trPr>
          <w:gridAfter w:val="1"/>
          <w:wAfter w:w="2" w:type="dxa"/>
          <w:trHeight w:val="49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2C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DC5756C">
        <w:tblPrEx>
          <w:tblCellMar>
            <w:top w:w="0" w:type="dxa"/>
            <w:left w:w="0" w:type="dxa"/>
            <w:bottom w:w="0" w:type="dxa"/>
            <w:right w:w="0" w:type="dxa"/>
          </w:tblCellMar>
        </w:tblPrEx>
        <w:trPr>
          <w:gridAfter w:val="1"/>
          <w:wAfter w:w="2" w:type="dxa"/>
          <w:trHeight w:val="90"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696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C58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51322325T000013052981-2024年中央支持地方公共文化服务体系建设补助资金（新时代文明实践中心）</w:t>
            </w:r>
          </w:p>
        </w:tc>
      </w:tr>
      <w:tr w14:paraId="2BF21BE9">
        <w:tblPrEx>
          <w:tblCellMar>
            <w:top w:w="0" w:type="dxa"/>
            <w:left w:w="0" w:type="dxa"/>
            <w:bottom w:w="0" w:type="dxa"/>
            <w:right w:w="0" w:type="dxa"/>
          </w:tblCellMar>
        </w:tblPrEx>
        <w:trPr>
          <w:gridAfter w:val="1"/>
          <w:wAfter w:w="2" w:type="dxa"/>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76F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25E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5124C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20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1973BD2">
        <w:tblPrEx>
          <w:tblCellMar>
            <w:top w:w="0" w:type="dxa"/>
            <w:left w:w="0" w:type="dxa"/>
            <w:bottom w:w="0" w:type="dxa"/>
            <w:right w:w="0" w:type="dxa"/>
          </w:tblCellMar>
        </w:tblPrEx>
        <w:trPr>
          <w:gridAfter w:val="1"/>
          <w:wAfter w:w="2" w:type="dxa"/>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A23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7D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68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04B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A8B4DB1">
        <w:tblPrEx>
          <w:tblCellMar>
            <w:top w:w="0" w:type="dxa"/>
            <w:left w:w="0" w:type="dxa"/>
            <w:bottom w:w="0" w:type="dxa"/>
            <w:right w:w="0" w:type="dxa"/>
          </w:tblCellMar>
        </w:tblPrEx>
        <w:trPr>
          <w:gridAfter w:val="1"/>
          <w:wAfter w:w="2" w:type="dxa"/>
          <w:trHeight w:val="2785"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85DA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425A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0875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新时代文明实践所、站提升；依托新时代文明实践所、站收集群众需求和参与意愿，发布全年志愿活动计划，提高文明实践志愿服务的针对性实效性。按照“群众在哪里，文明实践就延伸服务到哪里”的目标，推出文艺体育、助学支教、医疗保健、科学普及、法律服务、便民为民等普惠性文明实践志愿服务项目，推出关爱空巢老人、留守儿童以及困难群众等特惠性文明实践志愿服务项目，推出邻里守望、卫生环保、平安建设等互惠性文明实践志愿服务项目，推出防灾减灾、急救援助等应急文明实践志愿服务项目，开展更接地气、更有活力、更有温度的文明实践志愿服务，切实做到群众有需要，文明实践就有回应。</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2AC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关爱空巢老人、留守儿童以及困难群众等特惠性文明实践志愿服务项目，推出邻里守望、卫生环保、平安建设等互惠性文明实践志愿服务项目，推出防灾减灾、急救援助等应急文明实践志愿服务项目，开展更接地气、更有活力、更有温度的文明实践志愿服务，切实做到群众有需要，文明实践就有回应。</w:t>
            </w:r>
          </w:p>
          <w:p w14:paraId="2AE288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p>
        </w:tc>
      </w:tr>
      <w:tr w14:paraId="398BCF3E">
        <w:tblPrEx>
          <w:tblCellMar>
            <w:top w:w="0" w:type="dxa"/>
            <w:left w:w="0" w:type="dxa"/>
            <w:bottom w:w="0" w:type="dxa"/>
            <w:right w:w="0" w:type="dxa"/>
          </w:tblCellMar>
        </w:tblPrEx>
        <w:trPr>
          <w:gridAfter w:val="1"/>
          <w:wAfter w:w="2" w:type="dxa"/>
          <w:trHeight w:val="69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000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172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F5CE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val="en-US" w:eastAsia="zh-CN"/>
              </w:rPr>
              <w:t>2024年12月支付资金9879.00元，项目未支付40121.00元，县财政于2024年12月收回，</w:t>
            </w:r>
            <w:r>
              <w:rPr>
                <w:rFonts w:hint="eastAsia" w:ascii="宋体" w:hAnsi="宋体" w:eastAsia="宋体" w:cs="宋体"/>
                <w:i w:val="0"/>
                <w:color w:val="000000"/>
                <w:sz w:val="18"/>
                <w:szCs w:val="18"/>
                <w:u w:val="none"/>
                <w:lang w:eastAsia="zh-CN"/>
              </w:rPr>
              <w:t>西岳庙社区、外南社区、内南社区、雪花井社区新时代文明实践中心建设资金未支付。</w:t>
            </w:r>
          </w:p>
          <w:p w14:paraId="115AC7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2448929E">
        <w:tblPrEx>
          <w:tblCellMar>
            <w:top w:w="0" w:type="dxa"/>
            <w:left w:w="0" w:type="dxa"/>
            <w:bottom w:w="0" w:type="dxa"/>
            <w:right w:w="0" w:type="dxa"/>
          </w:tblCellMar>
        </w:tblPrEx>
        <w:trPr>
          <w:gridAfter w:val="1"/>
          <w:wAfter w:w="2" w:type="dxa"/>
          <w:trHeight w:val="438"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78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96B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3D7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95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91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F6C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19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D76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219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99549EC">
        <w:tblPrEx>
          <w:tblCellMar>
            <w:top w:w="0" w:type="dxa"/>
            <w:left w:w="0" w:type="dxa"/>
            <w:bottom w:w="0" w:type="dxa"/>
            <w:right w:w="0" w:type="dxa"/>
          </w:tblCellMar>
        </w:tblPrEx>
        <w:trPr>
          <w:gridAfter w:val="1"/>
          <w:wAfter w:w="2" w:type="dxa"/>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A0B1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30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7CA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51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95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AE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D17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BD3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A22D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西岳庙社区、外南社区、内南社区、雪花井社区新时代文明实践中心建设资金未支付。</w:t>
            </w:r>
          </w:p>
          <w:p w14:paraId="568A4F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737553C0">
        <w:tblPrEx>
          <w:tblCellMar>
            <w:top w:w="0" w:type="dxa"/>
            <w:left w:w="0" w:type="dxa"/>
            <w:bottom w:w="0" w:type="dxa"/>
            <w:right w:w="0" w:type="dxa"/>
          </w:tblCellMar>
        </w:tblPrEx>
        <w:trPr>
          <w:gridAfter w:val="1"/>
          <w:wAfter w:w="2" w:type="dxa"/>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689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1D4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92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E42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1EF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90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13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015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F05B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C3D6AB3">
        <w:tblPrEx>
          <w:tblCellMar>
            <w:top w:w="0" w:type="dxa"/>
            <w:left w:w="0" w:type="dxa"/>
            <w:bottom w:w="0" w:type="dxa"/>
            <w:right w:w="0" w:type="dxa"/>
          </w:tblCellMar>
        </w:tblPrEx>
        <w:trPr>
          <w:gridAfter w:val="1"/>
          <w:wAfter w:w="2" w:type="dxa"/>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E375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08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E5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58D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28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DC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6A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5B8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C826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830487D">
        <w:tblPrEx>
          <w:tblCellMar>
            <w:top w:w="0" w:type="dxa"/>
            <w:left w:w="0" w:type="dxa"/>
            <w:bottom w:w="0" w:type="dxa"/>
            <w:right w:w="0" w:type="dxa"/>
          </w:tblCellMar>
        </w:tblPrEx>
        <w:trPr>
          <w:gridAfter w:val="1"/>
          <w:wAfter w:w="2" w:type="dxa"/>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804A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94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F2C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606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3F1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CD7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AD6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DC4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D38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CCE86DD">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003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B19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DAA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565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0E9A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774A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17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49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C7E2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7DAEE31">
        <w:tblPrEx>
          <w:tblCellMar>
            <w:top w:w="0" w:type="dxa"/>
            <w:left w:w="0" w:type="dxa"/>
            <w:bottom w:w="0" w:type="dxa"/>
            <w:right w:w="0" w:type="dxa"/>
          </w:tblCellMar>
        </w:tblPrEx>
        <w:trPr>
          <w:gridAfter w:val="1"/>
          <w:wAfter w:w="2" w:type="dxa"/>
          <w:trHeight w:val="452" w:hRule="atLeast"/>
        </w:trPr>
        <w:tc>
          <w:tcPr>
            <w:tcW w:w="75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F2304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44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60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F3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57C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99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06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7D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08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633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68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D6E65B1">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2E041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A98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5FD1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4D2D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2024年新时代文明实践所、站提升实施期</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F510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9598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A108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AD0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81A4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A112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9BED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A4806B0">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40F0B6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1C75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5D5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9B2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每月1次主题志愿服务活动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E46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BB49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54FD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C71E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F1E4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7B6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0F2E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E323DD6">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E2408B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B389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7CB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28A6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提高文明实践志愿服务的针对性实效性</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25FF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7AB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运行便捷高效</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5FD5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DECF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运行便捷高效</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55BE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1D9B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98C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0467C6C">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7EAD2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6D3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435F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3748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文明志愿服务覆盖率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7C14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F67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4E2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68FA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5EF6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0017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A31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B5882C9">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AC716C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154B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EE66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9D9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志愿服务活动常态化开展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C6C7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5291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志愿服务活动常态化开展</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5F39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182D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志愿服务活动常态化开展</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055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D48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642B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1E42691">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DA421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6F35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98EA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AB18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人民群众对文明实践工作满意率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19D5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C1DB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85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EA5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6BA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85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1047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5056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5F37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407C27C">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0A9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5D74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F74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B2B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2024年新时代文明实践所站提升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A0BC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98DE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43C3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C9C7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0.99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7DF04">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4B12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74DA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8C3FDE9">
        <w:tblPrEx>
          <w:tblCellMar>
            <w:top w:w="0" w:type="dxa"/>
            <w:left w:w="0" w:type="dxa"/>
            <w:bottom w:w="0" w:type="dxa"/>
            <w:right w:w="0" w:type="dxa"/>
          </w:tblCellMar>
        </w:tblPrEx>
        <w:trPr>
          <w:gridAfter w:val="1"/>
          <w:wAfter w:w="2" w:type="dxa"/>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1B23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18DB6">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rPr>
            </w:pPr>
            <w:r>
              <w:rPr>
                <w:rFonts w:hint="eastAsia" w:ascii="宋体" w:hAnsi="宋体" w:eastAsia="宋体" w:cs="宋体"/>
                <w:i w:val="0"/>
                <w:color w:val="000000"/>
                <w:sz w:val="18"/>
                <w:szCs w:val="18"/>
                <w:u w:val="none"/>
                <w:lang w:val="en-US" w:eastAsia="zh-CN"/>
              </w:rPr>
              <w:t>88</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CC20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BDD9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8DB3AEF">
        <w:tblPrEx>
          <w:tblCellMar>
            <w:top w:w="0" w:type="dxa"/>
            <w:left w:w="0" w:type="dxa"/>
            <w:bottom w:w="0" w:type="dxa"/>
            <w:right w:w="0" w:type="dxa"/>
          </w:tblCellMar>
        </w:tblPrEx>
        <w:trPr>
          <w:gridAfter w:val="1"/>
          <w:wAfter w:w="2" w:type="dxa"/>
          <w:trHeight w:val="31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992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0CD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sz w:val="18"/>
                <w:szCs w:val="18"/>
                <w:u w:val="none"/>
                <w:lang w:val="en-US" w:eastAsia="zh-CN"/>
              </w:rPr>
              <w:t>2024年中央支持地方公共文化服务体系建设补助资金（新时代文明实践中心）资金管理规范。</w:t>
            </w:r>
          </w:p>
        </w:tc>
      </w:tr>
      <w:tr w14:paraId="372A1059">
        <w:tblPrEx>
          <w:tblCellMar>
            <w:top w:w="0" w:type="dxa"/>
            <w:left w:w="0" w:type="dxa"/>
            <w:bottom w:w="0" w:type="dxa"/>
            <w:right w:w="0" w:type="dxa"/>
          </w:tblCellMar>
        </w:tblPrEx>
        <w:trPr>
          <w:gridAfter w:val="1"/>
          <w:wAfter w:w="2" w:type="dxa"/>
          <w:trHeight w:val="311"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AF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960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D325D2F">
        <w:tblPrEx>
          <w:tblCellMar>
            <w:top w:w="0" w:type="dxa"/>
            <w:left w:w="0" w:type="dxa"/>
            <w:bottom w:w="0" w:type="dxa"/>
            <w:right w:w="0" w:type="dxa"/>
          </w:tblCellMar>
        </w:tblPrEx>
        <w:trPr>
          <w:gridAfter w:val="1"/>
          <w:wAfter w:w="2" w:type="dxa"/>
          <w:trHeight w:val="245"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AF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FEF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64406BB">
        <w:tblPrEx>
          <w:tblCellMar>
            <w:top w:w="0" w:type="dxa"/>
            <w:left w:w="0" w:type="dxa"/>
            <w:bottom w:w="0" w:type="dxa"/>
            <w:right w:w="0" w:type="dxa"/>
          </w:tblCellMar>
        </w:tblPrEx>
        <w:trPr>
          <w:trHeight w:val="540" w:hRule="atLeast"/>
        </w:trPr>
        <w:tc>
          <w:tcPr>
            <w:tcW w:w="1038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0A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8B59D69">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F53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409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51322325T000013167492-2024年村级公共服务经费</w:t>
            </w:r>
          </w:p>
        </w:tc>
      </w:tr>
      <w:tr w14:paraId="0D78D8C8">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090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BEA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D4D6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5C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94F3420">
        <w:tblPrEx>
          <w:tblCellMar>
            <w:top w:w="0" w:type="dxa"/>
            <w:left w:w="0" w:type="dxa"/>
            <w:bottom w:w="0" w:type="dxa"/>
            <w:right w:w="0" w:type="dxa"/>
          </w:tblCellMar>
        </w:tblPrEx>
        <w:trPr>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630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6EF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A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57F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5207AC57">
        <w:tblPrEx>
          <w:tblCellMar>
            <w:top w:w="0" w:type="dxa"/>
            <w:left w:w="0" w:type="dxa"/>
            <w:bottom w:w="0" w:type="dxa"/>
            <w:right w:w="0" w:type="dxa"/>
          </w:tblCellMar>
        </w:tblPrEx>
        <w:trPr>
          <w:trHeight w:val="708"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67FD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16B7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121F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888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r>
      <w:tr w14:paraId="0D19039A">
        <w:tblPrEx>
          <w:tblCellMar>
            <w:top w:w="0" w:type="dxa"/>
            <w:left w:w="0" w:type="dxa"/>
            <w:bottom w:w="0" w:type="dxa"/>
            <w:right w:w="0" w:type="dxa"/>
          </w:tblCellMar>
        </w:tblPrEx>
        <w:trPr>
          <w:trHeight w:val="69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9BEE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7B2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C98F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截止2024年12月31日我镇支付村级运维费28.9万元。</w:t>
            </w:r>
            <w:r>
              <w:rPr>
                <w:rFonts w:hint="eastAsia" w:ascii="宋体" w:hAnsi="宋体" w:eastAsia="宋体" w:cs="宋体"/>
                <w:i w:val="0"/>
                <w:color w:val="000000"/>
                <w:kern w:val="0"/>
                <w:sz w:val="18"/>
                <w:szCs w:val="18"/>
                <w:u w:val="none"/>
                <w:lang w:val="zh-CN" w:eastAsia="zh-CN" w:bidi="ar"/>
              </w:rPr>
              <w:t>我镇基层组织活动和公共服务运行经费现已按要求实施完成，项目理事会、村两委、镇政府已验收。</w:t>
            </w:r>
          </w:p>
        </w:tc>
      </w:tr>
      <w:tr w14:paraId="2385E58F">
        <w:tblPrEx>
          <w:tblCellMar>
            <w:top w:w="0" w:type="dxa"/>
            <w:left w:w="0" w:type="dxa"/>
            <w:bottom w:w="0" w:type="dxa"/>
            <w:right w:w="0" w:type="dxa"/>
          </w:tblCellMar>
        </w:tblPrEx>
        <w:trPr>
          <w:trHeight w:val="36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38A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B5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539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9A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C1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076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CA8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C5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F35FB76">
        <w:tblPrEx>
          <w:tblCellMar>
            <w:top w:w="0" w:type="dxa"/>
            <w:left w:w="0" w:type="dxa"/>
            <w:bottom w:w="0" w:type="dxa"/>
            <w:right w:w="0" w:type="dxa"/>
          </w:tblCellMar>
        </w:tblPrEx>
        <w:trPr>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F8E5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BD8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66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24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D55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844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581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DA6A3">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8D1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73BF6B7">
        <w:tblPrEx>
          <w:tblCellMar>
            <w:top w:w="0" w:type="dxa"/>
            <w:left w:w="0" w:type="dxa"/>
            <w:bottom w:w="0" w:type="dxa"/>
            <w:right w:w="0" w:type="dxa"/>
          </w:tblCellMar>
        </w:tblPrEx>
        <w:trPr>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CE59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E80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36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73A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54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51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C17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DCE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40F0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5110B1A">
        <w:tblPrEx>
          <w:tblCellMar>
            <w:top w:w="0" w:type="dxa"/>
            <w:left w:w="0" w:type="dxa"/>
            <w:bottom w:w="0" w:type="dxa"/>
            <w:right w:w="0" w:type="dxa"/>
          </w:tblCellMar>
        </w:tblPrEx>
        <w:trPr>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28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3A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C7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320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69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2FF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ED5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F9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E058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1E9C757">
        <w:tblPrEx>
          <w:tblCellMar>
            <w:top w:w="0" w:type="dxa"/>
            <w:left w:w="0" w:type="dxa"/>
            <w:bottom w:w="0" w:type="dxa"/>
            <w:right w:w="0" w:type="dxa"/>
          </w:tblCellMar>
        </w:tblPrEx>
        <w:trPr>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5116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8D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0A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27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63A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DC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D7D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881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EA07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315A1A3">
        <w:tblPrEx>
          <w:tblCellMar>
            <w:top w:w="0" w:type="dxa"/>
            <w:left w:w="0" w:type="dxa"/>
            <w:bottom w:w="0" w:type="dxa"/>
            <w:right w:w="0" w:type="dxa"/>
          </w:tblCellMar>
        </w:tblPrEx>
        <w:trPr>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787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8C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FB81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46EA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31E9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E1C2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43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E1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C199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2B8ED95">
        <w:tblPrEx>
          <w:tblCellMar>
            <w:top w:w="0" w:type="dxa"/>
            <w:left w:w="0" w:type="dxa"/>
            <w:bottom w:w="0" w:type="dxa"/>
            <w:right w:w="0" w:type="dxa"/>
          </w:tblCellMar>
        </w:tblPrEx>
        <w:trPr>
          <w:trHeight w:val="452" w:hRule="atLeast"/>
        </w:trPr>
        <w:tc>
          <w:tcPr>
            <w:tcW w:w="75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1FB3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33E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126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BE0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11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D5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F1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85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77A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C31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D6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1831480">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A197E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79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2B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AEC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涉及村（社区）个数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37D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147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58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788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CD7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EC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6B3B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FDDE70">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3F23FC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91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64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73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项目竣工验收合格率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DD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13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BD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BC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D60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44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E68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773D574">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2CE42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8D1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6B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75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32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A6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DC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3A5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D7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6F9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D384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499C48A">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89B4EB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8E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D2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1FE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项目按时完工率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31F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6DC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89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2D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1F7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96E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1F15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367588E">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A8386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31F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5C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w:t>
            </w:r>
          </w:p>
          <w:p w14:paraId="2D25D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2A5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保障各村（社区）运行，服务群众，提高履职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1F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00F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52B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6F0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99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0A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191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D857D37">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790D08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0E9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w:t>
            </w:r>
          </w:p>
          <w:p w14:paraId="53BFA8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D8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服务对象</w:t>
            </w:r>
          </w:p>
          <w:p w14:paraId="7AF78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810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331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A73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FD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91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60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99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F005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6A2058">
        <w:tblPrEx>
          <w:tblCellMar>
            <w:top w:w="0" w:type="dxa"/>
            <w:left w:w="0" w:type="dxa"/>
            <w:bottom w:w="0" w:type="dxa"/>
            <w:right w:w="0" w:type="dxa"/>
          </w:tblCellMar>
        </w:tblPrEx>
        <w:trPr>
          <w:trHeight w:val="339" w:hRule="atLeast"/>
        </w:trPr>
        <w:tc>
          <w:tcPr>
            <w:tcW w:w="75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1BA3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F8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B6D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经济成本</w:t>
            </w:r>
          </w:p>
          <w:p w14:paraId="333CA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BA8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2024年村级公共服务经费预算资金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F85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C9C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47</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365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w:t>
            </w: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2F5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28.90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0A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4F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1CC3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1139B4">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B34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B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EBC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D1BD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5C54626">
        <w:tblPrEx>
          <w:tblCellMar>
            <w:top w:w="0" w:type="dxa"/>
            <w:left w:w="0" w:type="dxa"/>
            <w:bottom w:w="0" w:type="dxa"/>
            <w:right w:w="0" w:type="dxa"/>
          </w:tblCellMar>
        </w:tblPrEx>
        <w:trPr>
          <w:trHeight w:val="60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B2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385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2024年村级公共服务经费整体绩效目标是</w:t>
            </w:r>
            <w:r>
              <w:rPr>
                <w:rFonts w:hint="eastAsia" w:ascii="宋体" w:hAnsi="宋体" w:eastAsia="宋体" w:cs="宋体"/>
                <w:i w:val="0"/>
                <w:color w:val="000000"/>
                <w:kern w:val="0"/>
                <w:sz w:val="18"/>
                <w:szCs w:val="18"/>
                <w:u w:val="none"/>
                <w:lang w:val="zh-CN" w:eastAsia="zh-CN" w:bidi="ar"/>
              </w:rPr>
              <w:t>保障各村运行能力，为进一步提升我镇各村（社区）组织活动和公共服务运行经费保障能力，巩固党在基层的执政基础。</w:t>
            </w:r>
          </w:p>
        </w:tc>
      </w:tr>
      <w:tr w14:paraId="79584652">
        <w:tblPrEx>
          <w:tblCellMar>
            <w:top w:w="0" w:type="dxa"/>
            <w:left w:w="0" w:type="dxa"/>
            <w:bottom w:w="0" w:type="dxa"/>
            <w:right w:w="0" w:type="dxa"/>
          </w:tblCellMar>
        </w:tblPrEx>
        <w:trPr>
          <w:trHeight w:val="572"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F9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9D8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4F065303">
        <w:tblPrEx>
          <w:tblCellMar>
            <w:top w:w="0" w:type="dxa"/>
            <w:left w:w="0" w:type="dxa"/>
            <w:bottom w:w="0" w:type="dxa"/>
            <w:right w:w="0" w:type="dxa"/>
          </w:tblCellMar>
        </w:tblPrEx>
        <w:trPr>
          <w:trHeight w:val="63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66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4EE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0AB3272F">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562C6C3">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393B2E9">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6D917B3">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9B857D4">
      <w:pPr>
        <w:pStyle w:val="16"/>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21"/>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18C3171">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309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AA948E2">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C51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1D7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51322325T000013240489-2024年度茂县驻村第一书记和工作队员通讯补贴</w:t>
            </w:r>
          </w:p>
        </w:tc>
      </w:tr>
      <w:tr w14:paraId="484FDFD7">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B0D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2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8DB5E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77F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D3CB661">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44B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D6B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A4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B7E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079A287">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861D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0A89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1C3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2024年度茂县驻村第一书记和工作队员通讯补贴300元：用于我镇甘清村第一书记通讯补贴，保障驻村工作的开展。</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D1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2024年度茂县驻村第一书记和工作队员通讯补贴300元：用于我镇甘清村第一书记通讯补贴，保障驻村工作的开展。</w:t>
            </w:r>
          </w:p>
        </w:tc>
      </w:tr>
      <w:tr w14:paraId="112AFBB9">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FD18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B2B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651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预算执行情况良好，实际执行金额与预算安排一致，通讯补贴在2024年内按时发放。</w:t>
            </w:r>
          </w:p>
          <w:p w14:paraId="36B1D6D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CDDD48B">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6DD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68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5BD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BF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4D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E4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886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7F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B1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4FFF215">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085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2B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8A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E27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1F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34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76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6C66D">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803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3CE000AF">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1472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A5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CC8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E80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D56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28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754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E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E6F9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C36A281">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EBF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91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9D9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C3A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545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EC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A21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E3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5FB8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BFBBF2E">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F7C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1D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D4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87D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7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5D3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16C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10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CCBF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9D05ECA">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405D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FD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41A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464B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DD20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960E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A2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11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5CEC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6CA750F">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BBBE8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7B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B3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F6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E88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EF9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CE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234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DFA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8E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F7B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9931470">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6FEB66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CA2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6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D2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驻村工作队人员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D9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5A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E0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0CC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61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C6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4CC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7706EFE7">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93BBC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624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55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BB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保质保量完成驻村工作队工作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E9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D5B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B8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EA7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133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C8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03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5F1C5B0B">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282BBC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CCA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B6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70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驻村工作完成率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BC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B2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26E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F9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77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8A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F8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1C795AEB">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5323FD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B5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85E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68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驻村工作开展年限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74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CA4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555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2EA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6E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ADC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50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3C8FF2BA">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10B34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696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8E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w:t>
            </w:r>
          </w:p>
          <w:p w14:paraId="498DF2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7EF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提升驻村工作成效，保障驻村工作稳步有序开展。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34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31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1D8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25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819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ED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81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465306D4">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3C2DA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46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w:t>
            </w:r>
          </w:p>
          <w:p w14:paraId="079EDE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78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服务对象</w:t>
            </w:r>
          </w:p>
          <w:p w14:paraId="24FB34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2E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C0C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B8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F1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277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960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2D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11F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22DB8449">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1B6A2E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911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2B2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经济成本</w:t>
            </w:r>
          </w:p>
          <w:p w14:paraId="69FE2D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980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2024年度茂县驻村第一书记和工作队员通讯补贴</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385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205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0D6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57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9AB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8C6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F7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6CBD62E4">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2D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F2E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3C2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40BE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B88DE62">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B00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BF9FE">
            <w:pPr>
              <w:pStyle w:val="8"/>
              <w:keepNext w:val="0"/>
              <w:keepLines w:val="0"/>
              <w:pageBreakBefore w:val="0"/>
              <w:tabs>
                <w:tab w:val="left" w:pos="2160"/>
              </w:tabs>
              <w:kinsoku/>
              <w:wordWrap/>
              <w:overflowPunct/>
              <w:topLinePunct w:val="0"/>
              <w:autoSpaceDE/>
              <w:autoSpaceDN/>
              <w:bidi w:val="0"/>
              <w:adjustRightInd/>
              <w:snapToGrid/>
              <w:spacing w:line="280" w:lineRule="exact"/>
              <w:ind w:firstLine="360" w:firstLineChars="200"/>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驻村第一书记和工作队员通讯补贴”项目实施成效显著。通讯补贴政策有效保障了驻村人员的日常工作联络，提升了基层工作沟通效率，资金使用规范透明，补贴发放精准及时。驻村人员满意度较高。</w:t>
            </w:r>
          </w:p>
          <w:p w14:paraId="7B39E5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21C9EF81">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D17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5B1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4B95CA1C">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F8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216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0293FC1E">
      <w:pPr>
        <w:pStyle w:val="3"/>
        <w:pageBreakBefore w:val="0"/>
        <w:kinsoku/>
        <w:wordWrap/>
        <w:overflowPunct/>
        <w:topLinePunct w:val="0"/>
        <w:autoSpaceDE/>
        <w:autoSpaceDN/>
        <w:bidi w:val="0"/>
        <w:adjustRightInd/>
        <w:snapToGrid/>
        <w:spacing w:line="280" w:lineRule="exact"/>
        <w:jc w:val="both"/>
        <w:rPr>
          <w:rFonts w:hint="eastAsia" w:ascii="Times New Roman" w:hAnsi="Times New Roman" w:eastAsia="黑体" w:cs="黑体"/>
          <w:color w:val="auto"/>
          <w:kern w:val="0"/>
          <w:sz w:val="32"/>
          <w:szCs w:val="32"/>
          <w:highlight w:val="none"/>
          <w:shd w:val="clear" w:color="auto" w:fill="FFFFFF"/>
          <w:lang w:val="zh-CN"/>
        </w:rPr>
        <w:sectPr>
          <w:pgSz w:w="11906" w:h="16838"/>
          <w:pgMar w:top="720" w:right="720" w:bottom="720" w:left="720" w:header="851" w:footer="992" w:gutter="0"/>
          <w:pgNumType w:fmt="decimal"/>
          <w:cols w:space="425" w:num="1"/>
          <w:titlePg/>
          <w:docGrid w:type="lines" w:linePitch="312" w:charSpace="0"/>
        </w:sectPr>
      </w:pPr>
    </w:p>
    <w:p w14:paraId="62D890B8">
      <w:pPr>
        <w:rPr>
          <w:rFonts w:hint="eastAsia"/>
          <w:lang w:val="zh-CN"/>
        </w:rPr>
        <w:sectPr>
          <w:pgSz w:w="11906" w:h="16838"/>
          <w:pgMar w:top="1440" w:right="1800" w:bottom="1440" w:left="1800" w:header="851" w:footer="992" w:gutter="0"/>
          <w:pgNumType w:fmt="decimal"/>
          <w:cols w:space="425" w:num="1"/>
          <w:titlePg/>
          <w:docGrid w:type="lines" w:linePitch="312" w:charSpace="0"/>
        </w:sectPr>
      </w:pPr>
    </w:p>
    <w:p w14:paraId="221C6329">
      <w:pPr>
        <w:pageBreakBefore w:val="0"/>
        <w:suppressAutoHyphens/>
        <w:kinsoku/>
        <w:wordWrap/>
        <w:overflowPunct/>
        <w:topLinePunct w:val="0"/>
        <w:autoSpaceDE/>
        <w:autoSpaceDN/>
        <w:bidi w:val="0"/>
        <w:spacing w:line="576" w:lineRule="exact"/>
        <w:jc w:val="center"/>
        <w:outlineLvl w:val="0"/>
        <w:rPr>
          <w:rFonts w:hint="eastAsia" w:ascii="思源黑体 CN Normal" w:hAnsi="思源黑体 CN Normal" w:eastAsia="思源黑体 CN Normal" w:cs="思源黑体 CN Normal"/>
          <w:b w:val="0"/>
          <w:bCs w:val="0"/>
        </w:rPr>
      </w:pPr>
      <w:bookmarkStart w:id="85" w:name="_Toc5640"/>
      <w:r>
        <w:rPr>
          <w:rStyle w:val="39"/>
          <w:rFonts w:hint="eastAsia" w:ascii="黑体" w:hAnsi="黑体" w:eastAsia="黑体"/>
          <w:b w:val="0"/>
          <w:color w:val="auto"/>
          <w:highlight w:val="none"/>
        </w:rPr>
        <w:t>第五部分 附表</w:t>
      </w:r>
      <w:bookmarkEnd w:id="82"/>
      <w:bookmarkEnd w:id="83"/>
      <w:bookmarkEnd w:id="84"/>
      <w:bookmarkEnd w:id="85"/>
    </w:p>
    <w:p w14:paraId="6EA8DADA">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86" w:name="_Toc7320"/>
      <w:r>
        <w:rPr>
          <w:rFonts w:hint="eastAsia" w:ascii="仿宋_GB2312" w:hAnsi="仿宋_GB2312" w:eastAsia="仿宋_GB2312" w:cs="仿宋_GB2312"/>
          <w:b w:val="0"/>
          <w:bCs w:val="0"/>
        </w:rPr>
        <w:t>一、收入支出决算总表</w:t>
      </w:r>
      <w:bookmarkEnd w:id="86"/>
    </w:p>
    <w:p w14:paraId="6094A450">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87" w:name="_Toc3119"/>
      <w:r>
        <w:rPr>
          <w:rFonts w:hint="eastAsia" w:ascii="仿宋_GB2312" w:hAnsi="仿宋_GB2312" w:eastAsia="仿宋_GB2312" w:cs="仿宋_GB2312"/>
          <w:b w:val="0"/>
          <w:bCs w:val="0"/>
        </w:rPr>
        <w:t>二、收入决算表</w:t>
      </w:r>
      <w:bookmarkEnd w:id="87"/>
    </w:p>
    <w:p w14:paraId="7844982F">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88" w:name="_Toc8649"/>
      <w:r>
        <w:rPr>
          <w:rFonts w:hint="eastAsia" w:ascii="仿宋_GB2312" w:hAnsi="仿宋_GB2312" w:eastAsia="仿宋_GB2312" w:cs="仿宋_GB2312"/>
          <w:b w:val="0"/>
          <w:bCs w:val="0"/>
        </w:rPr>
        <w:t>三、支出决算表</w:t>
      </w:r>
      <w:bookmarkEnd w:id="88"/>
    </w:p>
    <w:p w14:paraId="70C8A98D">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89" w:name="_Toc10575"/>
      <w:r>
        <w:rPr>
          <w:rFonts w:hint="eastAsia" w:ascii="仿宋_GB2312" w:hAnsi="仿宋_GB2312" w:eastAsia="仿宋_GB2312" w:cs="仿宋_GB2312"/>
          <w:b w:val="0"/>
          <w:bCs w:val="0"/>
        </w:rPr>
        <w:t>四、财政拨款收入支出决算总表</w:t>
      </w:r>
      <w:bookmarkEnd w:id="89"/>
    </w:p>
    <w:p w14:paraId="1BAF7390">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0" w:name="_Toc6511"/>
      <w:r>
        <w:rPr>
          <w:rFonts w:hint="eastAsia" w:ascii="仿宋_GB2312" w:hAnsi="仿宋_GB2312" w:eastAsia="仿宋_GB2312" w:cs="仿宋_GB2312"/>
          <w:b w:val="0"/>
          <w:bCs w:val="0"/>
        </w:rPr>
        <w:t>五、财政拨款支出决算明细表</w:t>
      </w:r>
      <w:bookmarkEnd w:id="90"/>
    </w:p>
    <w:p w14:paraId="09050651">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1" w:name="_Toc21990"/>
      <w:r>
        <w:rPr>
          <w:rFonts w:hint="eastAsia" w:ascii="仿宋_GB2312" w:hAnsi="仿宋_GB2312" w:eastAsia="仿宋_GB2312" w:cs="仿宋_GB2312"/>
          <w:b w:val="0"/>
          <w:bCs w:val="0"/>
        </w:rPr>
        <w:t>六、一般公共预算财政拨款支出决算表</w:t>
      </w:r>
      <w:bookmarkEnd w:id="91"/>
    </w:p>
    <w:p w14:paraId="40C220F5">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2" w:name="_Toc22318"/>
      <w:r>
        <w:rPr>
          <w:rFonts w:hint="eastAsia" w:ascii="仿宋_GB2312" w:hAnsi="仿宋_GB2312" w:eastAsia="仿宋_GB2312" w:cs="仿宋_GB2312"/>
          <w:b w:val="0"/>
          <w:bCs w:val="0"/>
        </w:rPr>
        <w:t>七、一般公共预算财政拨款支出决算明细表</w:t>
      </w:r>
      <w:bookmarkEnd w:id="92"/>
    </w:p>
    <w:p w14:paraId="4411CF79">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3" w:name="_Toc22456"/>
      <w:r>
        <w:rPr>
          <w:rFonts w:hint="eastAsia" w:ascii="仿宋_GB2312" w:hAnsi="仿宋_GB2312" w:eastAsia="仿宋_GB2312" w:cs="仿宋_GB2312"/>
          <w:b w:val="0"/>
          <w:bCs w:val="0"/>
        </w:rPr>
        <w:t>八、一般公共预算财政拨款基本支出决算表</w:t>
      </w:r>
      <w:bookmarkEnd w:id="93"/>
    </w:p>
    <w:p w14:paraId="7383C01C">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4" w:name="_Toc4005"/>
      <w:r>
        <w:rPr>
          <w:rFonts w:hint="eastAsia" w:ascii="仿宋_GB2312" w:hAnsi="仿宋_GB2312" w:eastAsia="仿宋_GB2312" w:cs="仿宋_GB2312"/>
          <w:b w:val="0"/>
          <w:bCs w:val="0"/>
        </w:rPr>
        <w:t>九、一般公共预算财政拨款项目支出决算表</w:t>
      </w:r>
      <w:bookmarkEnd w:id="94"/>
    </w:p>
    <w:p w14:paraId="242629EC">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5" w:name="_Toc10033"/>
      <w:r>
        <w:rPr>
          <w:rFonts w:hint="eastAsia" w:ascii="仿宋_GB2312" w:hAnsi="仿宋_GB2312" w:eastAsia="仿宋_GB2312" w:cs="仿宋_GB2312"/>
          <w:b w:val="0"/>
          <w:bCs w:val="0"/>
        </w:rPr>
        <w:t>十、政府性基金预算财政拨款收入支出决算表</w:t>
      </w:r>
      <w:bookmarkEnd w:id="95"/>
    </w:p>
    <w:p w14:paraId="7D80F0A3">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6" w:name="_Toc7879"/>
      <w:r>
        <w:rPr>
          <w:rFonts w:hint="eastAsia" w:ascii="仿宋_GB2312" w:hAnsi="仿宋_GB2312" w:eastAsia="仿宋_GB2312" w:cs="仿宋_GB2312"/>
          <w:b w:val="0"/>
          <w:bCs w:val="0"/>
        </w:rPr>
        <w:t>十一、国有资本经营预算财政拨款收入支出决算表</w:t>
      </w:r>
      <w:bookmarkEnd w:id="96"/>
    </w:p>
    <w:p w14:paraId="56A3AF97">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7" w:name="_Toc18625"/>
      <w:r>
        <w:rPr>
          <w:rFonts w:hint="eastAsia" w:ascii="仿宋_GB2312" w:hAnsi="仿宋_GB2312" w:eastAsia="仿宋_GB2312" w:cs="仿宋_GB2312"/>
          <w:b w:val="0"/>
          <w:bCs w:val="0"/>
        </w:rPr>
        <w:t>十二、国有资本经营预算财政拨款支出决算表</w:t>
      </w:r>
      <w:bookmarkEnd w:id="97"/>
    </w:p>
    <w:p w14:paraId="172F8CC3">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仿宋_GB2312" w:hAnsi="仿宋_GB2312" w:eastAsia="仿宋_GB2312" w:cs="仿宋_GB2312"/>
          <w:b w:val="0"/>
          <w:bCs w:val="0"/>
        </w:rPr>
      </w:pPr>
      <w:bookmarkStart w:id="98" w:name="_Toc30287"/>
      <w:r>
        <w:rPr>
          <w:rFonts w:hint="eastAsia" w:ascii="仿宋_GB2312" w:hAnsi="仿宋_GB2312" w:eastAsia="仿宋_GB2312" w:cs="仿宋_GB2312"/>
          <w:b w:val="0"/>
          <w:bCs w:val="0"/>
        </w:rPr>
        <w:t>十三、财政拨款“三公”经费支出决算表</w:t>
      </w:r>
      <w:bookmarkEnd w:id="98"/>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60238F-D681-40C6-ABFE-3AF71A55BD6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C07BC56B-9F41-415F-9074-EE90FB1AEA84}"/>
  </w:font>
  <w:font w:name="仿宋">
    <w:panose1 w:val="02010609060101010101"/>
    <w:charset w:val="86"/>
    <w:family w:val="modern"/>
    <w:pitch w:val="default"/>
    <w:sig w:usb0="800002BF" w:usb1="38CF7CFA" w:usb2="00000016" w:usb3="00000000" w:csb0="00040001" w:csb1="00000000"/>
    <w:embedRegular r:id="rId3" w:fontKey="{8B748A70-C2C5-4DFB-A532-259F5ADB6B54}"/>
  </w:font>
  <w:font w:name="??">
    <w:altName w:val="hakuyoxingshu7000"/>
    <w:panose1 w:val="00000000000000000000"/>
    <w:charset w:val="00"/>
    <w:family w:val="roman"/>
    <w:pitch w:val="default"/>
    <w:sig w:usb0="00000000" w:usb1="00000000" w:usb2="00000000" w:usb3="00000000" w:csb0="00040001" w:csb1="00000000"/>
  </w:font>
  <w:font w:name="hakuyoxingshu7000">
    <w:panose1 w:val="02000600000000000000"/>
    <w:charset w:val="86"/>
    <w:family w:val="auto"/>
    <w:pitch w:val="default"/>
    <w:sig w:usb0="FFFFFFFF" w:usb1="E9FFFFFF" w:usb2="0000003F" w:usb3="00000000" w:csb0="603F00FF" w:csb1="FFFF0000"/>
  </w:font>
  <w:font w:name="思源黑体 CN Normal">
    <w:altName w:val="黑体"/>
    <w:panose1 w:val="020B0400000000000000"/>
    <w:charset w:val="86"/>
    <w:family w:val="auto"/>
    <w:pitch w:val="default"/>
    <w:sig w:usb0="00000000" w:usb1="00000000" w:usb2="00000016" w:usb3="00000000" w:csb0="60060107" w:csb1="00000000"/>
    <w:embedRegular r:id="rId4" w:fontKey="{57AC3335-BA60-4E3C-9A47-E1D0CEC480C0}"/>
  </w:font>
  <w:font w:name="方正小标宋简体">
    <w:panose1 w:val="03000509000000000000"/>
    <w:charset w:val="86"/>
    <w:family w:val="auto"/>
    <w:pitch w:val="default"/>
    <w:sig w:usb0="00000001" w:usb1="080E0000" w:usb2="00000000" w:usb3="00000000" w:csb0="00040000" w:csb1="00000000"/>
    <w:embedRegular r:id="rId5" w:fontKey="{632FD1C3-9290-4146-B466-D544542B6014}"/>
  </w:font>
  <w:font w:name="方正仿宋_GB2312">
    <w:panose1 w:val="02000000000000000000"/>
    <w:charset w:val="86"/>
    <w:family w:val="auto"/>
    <w:pitch w:val="default"/>
    <w:sig w:usb0="A00002BF" w:usb1="184F6CFA" w:usb2="00000012" w:usb3="00000000" w:csb0="00040001" w:csb1="00000000"/>
    <w:embedRegular r:id="rId6" w:fontKey="{DF14F11E-C2E3-4EEE-A405-E16ADAC0F1C1}"/>
  </w:font>
  <w:font w:name="楷体">
    <w:panose1 w:val="02010609060101010101"/>
    <w:charset w:val="86"/>
    <w:family w:val="auto"/>
    <w:pitch w:val="default"/>
    <w:sig w:usb0="800002BF" w:usb1="38CF7CFA" w:usb2="00000016" w:usb3="00000000" w:csb0="00040001" w:csb1="00000000"/>
    <w:embedRegular r:id="rId7" w:fontKey="{0858639D-48E1-4E77-944B-1452DB4F6B54}"/>
  </w:font>
  <w:font w:name="楷体_GB2312">
    <w:panose1 w:val="02010609030101010101"/>
    <w:charset w:val="86"/>
    <w:family w:val="modern"/>
    <w:pitch w:val="default"/>
    <w:sig w:usb0="00000001" w:usb1="080E0000" w:usb2="00000000" w:usb3="00000000" w:csb0="00040000" w:csb1="00000000"/>
    <w:embedRegular r:id="rId8" w:fontKey="{94DDE7FE-9CBE-4430-9C60-14580AF0B771}"/>
  </w:font>
  <w:font w:name="方正小标宋_GBK">
    <w:altName w:val="微软雅黑"/>
    <w:panose1 w:val="02000000000000000000"/>
    <w:charset w:val="86"/>
    <w:family w:val="auto"/>
    <w:pitch w:val="default"/>
    <w:sig w:usb0="00000000" w:usb1="00000000" w:usb2="00082016" w:usb3="00000000" w:csb0="00040001" w:csb1="00000000"/>
    <w:embedRegular r:id="rId9" w:fontKey="{8BFD6188-3E0D-442D-968D-D7334A72655E}"/>
  </w:font>
  <w:font w:name="微软雅黑">
    <w:panose1 w:val="020B0503020204020204"/>
    <w:charset w:val="86"/>
    <w:family w:val="auto"/>
    <w:pitch w:val="default"/>
    <w:sig w:usb0="80000287" w:usb1="280F3C52" w:usb2="00000016" w:usb3="00000000" w:csb0="0004001F" w:csb1="00000000"/>
    <w:embedRegular r:id="rId10" w:fontKey="{155FB49E-C825-42E6-804C-D0C17DA6577E}"/>
  </w:font>
  <w:font w:name="Wingdings 2">
    <w:altName w:val="Wingdings"/>
    <w:panose1 w:val="05020102010507070707"/>
    <w:charset w:val="02"/>
    <w:family w:val="roman"/>
    <w:pitch w:val="default"/>
    <w:sig w:usb0="00000000" w:usb1="00000000" w:usb2="00000000" w:usb3="00000000" w:csb0="80000000" w:csb1="00000000"/>
    <w:embedRegular r:id="rId11" w:fontKey="{8234031B-0752-4EBE-805C-CFB4D9634E1B}"/>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75E00">
    <w:pPr>
      <w:pStyle w:val="12"/>
      <w:jc w:val="center"/>
    </w:pPr>
  </w:p>
  <w:p w14:paraId="3E51AD1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6DD4D">
    <w:pPr>
      <w:pStyle w:val="1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13AE5">
                          <w:pPr>
                            <w:pStyle w:val="12"/>
                            <w:ind w:right="296"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7ADFD9D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9813AE5">
                    <w:pPr>
                      <w:pStyle w:val="12"/>
                      <w:ind w:right="296"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7ADFD9D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5A98B">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667C0A24">
                              <w:pPr>
                                <w:pStyle w:val="12"/>
                                <w:jc w:val="center"/>
                              </w:pPr>
                              <w:r>
                                <w:fldChar w:fldCharType="begin"/>
                              </w:r>
                              <w:r>
                                <w:instrText xml:space="preserve">PAGE   \* MERGEFORMAT</w:instrText>
                              </w:r>
                              <w:r>
                                <w:fldChar w:fldCharType="separate"/>
                              </w:r>
                              <w:r>
                                <w:rPr>
                                  <w:lang w:val="zh-CN"/>
                                </w:rPr>
                                <w:t>4</w:t>
                              </w:r>
                              <w:r>
                                <w:fldChar w:fldCharType="end"/>
                              </w:r>
                            </w:p>
                          </w:sdtContent>
                        </w:sdt>
                        <w:p w14:paraId="60650D14">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667C0A24">
                        <w:pPr>
                          <w:pStyle w:val="12"/>
                          <w:jc w:val="center"/>
                        </w:pPr>
                        <w:r>
                          <w:fldChar w:fldCharType="begin"/>
                        </w:r>
                        <w:r>
                          <w:instrText xml:space="preserve">PAGE   \* MERGEFORMAT</w:instrText>
                        </w:r>
                        <w:r>
                          <w:fldChar w:fldCharType="separate"/>
                        </w:r>
                        <w:r>
                          <w:rPr>
                            <w:lang w:val="zh-CN"/>
                          </w:rPr>
                          <w:t>4</w:t>
                        </w:r>
                        <w:r>
                          <w:fldChar w:fldCharType="end"/>
                        </w:r>
                      </w:p>
                    </w:sdtContent>
                  </w:sdt>
                  <w:p w14:paraId="60650D14">
                    <w:pPr>
                      <w:pStyle w:val="15"/>
                    </w:pPr>
                  </w:p>
                </w:txbxContent>
              </v:textbox>
            </v:shape>
          </w:pict>
        </mc:Fallback>
      </mc:AlternateContent>
    </w:r>
  </w:p>
  <w:p w14:paraId="52D7B19A">
    <w:pPr>
      <w:pStyle w:val="12"/>
      <w:tabs>
        <w:tab w:val="clear" w:pos="4153"/>
      </w:tabs>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A6714">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47C98">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690B">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485"/>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674567"/>
    <w:rsid w:val="01B354EA"/>
    <w:rsid w:val="01BD126D"/>
    <w:rsid w:val="01CF32DE"/>
    <w:rsid w:val="01D74DB7"/>
    <w:rsid w:val="01D86637"/>
    <w:rsid w:val="01F04616"/>
    <w:rsid w:val="023A4BFB"/>
    <w:rsid w:val="02DC5CB3"/>
    <w:rsid w:val="037A757D"/>
    <w:rsid w:val="03A013D6"/>
    <w:rsid w:val="03F359AA"/>
    <w:rsid w:val="042F645D"/>
    <w:rsid w:val="043A3897"/>
    <w:rsid w:val="045647CC"/>
    <w:rsid w:val="0463543B"/>
    <w:rsid w:val="047F39D3"/>
    <w:rsid w:val="048D6B52"/>
    <w:rsid w:val="04A56E6E"/>
    <w:rsid w:val="04A722F0"/>
    <w:rsid w:val="04D45254"/>
    <w:rsid w:val="04D550AF"/>
    <w:rsid w:val="051A6F96"/>
    <w:rsid w:val="05C25E8C"/>
    <w:rsid w:val="06951176"/>
    <w:rsid w:val="07001BE1"/>
    <w:rsid w:val="07267DE7"/>
    <w:rsid w:val="088F55D5"/>
    <w:rsid w:val="089C4B49"/>
    <w:rsid w:val="09081517"/>
    <w:rsid w:val="091B747D"/>
    <w:rsid w:val="092E626A"/>
    <w:rsid w:val="09A572B6"/>
    <w:rsid w:val="09B36B14"/>
    <w:rsid w:val="0A19737C"/>
    <w:rsid w:val="0A1E4E03"/>
    <w:rsid w:val="0B320D71"/>
    <w:rsid w:val="0B7218AA"/>
    <w:rsid w:val="0B99373B"/>
    <w:rsid w:val="0BA37CB5"/>
    <w:rsid w:val="0CFE72C1"/>
    <w:rsid w:val="0D0429D6"/>
    <w:rsid w:val="0D093B48"/>
    <w:rsid w:val="0D322E51"/>
    <w:rsid w:val="0D6A1CE1"/>
    <w:rsid w:val="0D6C338E"/>
    <w:rsid w:val="0DB37F58"/>
    <w:rsid w:val="0DB742A8"/>
    <w:rsid w:val="0DF954B6"/>
    <w:rsid w:val="0E6D2010"/>
    <w:rsid w:val="0EC00B7E"/>
    <w:rsid w:val="0F284C16"/>
    <w:rsid w:val="0F5E6610"/>
    <w:rsid w:val="0FAD77FA"/>
    <w:rsid w:val="0FB52B86"/>
    <w:rsid w:val="0FDB629D"/>
    <w:rsid w:val="0FFD0B0D"/>
    <w:rsid w:val="0FFE570A"/>
    <w:rsid w:val="103747CF"/>
    <w:rsid w:val="103F4D68"/>
    <w:rsid w:val="10C055FF"/>
    <w:rsid w:val="116A6D7C"/>
    <w:rsid w:val="11761AF6"/>
    <w:rsid w:val="11851C0B"/>
    <w:rsid w:val="11917CA3"/>
    <w:rsid w:val="11D56DF6"/>
    <w:rsid w:val="11ED6591"/>
    <w:rsid w:val="11F85D8C"/>
    <w:rsid w:val="13367661"/>
    <w:rsid w:val="136F089E"/>
    <w:rsid w:val="13AD1F3A"/>
    <w:rsid w:val="13D81ACD"/>
    <w:rsid w:val="13F35552"/>
    <w:rsid w:val="14D728AA"/>
    <w:rsid w:val="15486297"/>
    <w:rsid w:val="15F1786F"/>
    <w:rsid w:val="165C118C"/>
    <w:rsid w:val="1665477F"/>
    <w:rsid w:val="16BB723D"/>
    <w:rsid w:val="16C404BC"/>
    <w:rsid w:val="17271958"/>
    <w:rsid w:val="17283764"/>
    <w:rsid w:val="17BC7656"/>
    <w:rsid w:val="17EA348C"/>
    <w:rsid w:val="181A30AD"/>
    <w:rsid w:val="1840212F"/>
    <w:rsid w:val="184656CF"/>
    <w:rsid w:val="18BE1F85"/>
    <w:rsid w:val="18DC4807"/>
    <w:rsid w:val="19145AFD"/>
    <w:rsid w:val="193C261A"/>
    <w:rsid w:val="19934117"/>
    <w:rsid w:val="19943114"/>
    <w:rsid w:val="19DE22C0"/>
    <w:rsid w:val="1A937147"/>
    <w:rsid w:val="1AB026BC"/>
    <w:rsid w:val="1ABB32B6"/>
    <w:rsid w:val="1B6E5995"/>
    <w:rsid w:val="1B787B60"/>
    <w:rsid w:val="1B9E5DA3"/>
    <w:rsid w:val="1BF70747"/>
    <w:rsid w:val="1C06153F"/>
    <w:rsid w:val="1C3703C1"/>
    <w:rsid w:val="1C575B2D"/>
    <w:rsid w:val="1C6E7DDC"/>
    <w:rsid w:val="1C986C96"/>
    <w:rsid w:val="1D7371C3"/>
    <w:rsid w:val="1DDC2BB3"/>
    <w:rsid w:val="1E34479D"/>
    <w:rsid w:val="1EF81F78"/>
    <w:rsid w:val="1F620905"/>
    <w:rsid w:val="1FAD4233"/>
    <w:rsid w:val="1FD12B34"/>
    <w:rsid w:val="201A6AB0"/>
    <w:rsid w:val="203B66A0"/>
    <w:rsid w:val="203D636C"/>
    <w:rsid w:val="206D278F"/>
    <w:rsid w:val="211A679A"/>
    <w:rsid w:val="21253DA0"/>
    <w:rsid w:val="21A94BCD"/>
    <w:rsid w:val="21B93D6F"/>
    <w:rsid w:val="222A3FB3"/>
    <w:rsid w:val="22857975"/>
    <w:rsid w:val="22E779E0"/>
    <w:rsid w:val="22ED1534"/>
    <w:rsid w:val="22F17100"/>
    <w:rsid w:val="23700C36"/>
    <w:rsid w:val="23844B7E"/>
    <w:rsid w:val="23902475"/>
    <w:rsid w:val="23B71372"/>
    <w:rsid w:val="23FA0B3C"/>
    <w:rsid w:val="240371BF"/>
    <w:rsid w:val="2435534E"/>
    <w:rsid w:val="244017F7"/>
    <w:rsid w:val="24534F10"/>
    <w:rsid w:val="24DF6C66"/>
    <w:rsid w:val="250A56FD"/>
    <w:rsid w:val="253D03DB"/>
    <w:rsid w:val="253F66D1"/>
    <w:rsid w:val="25A20B86"/>
    <w:rsid w:val="25B1070F"/>
    <w:rsid w:val="25BC6564"/>
    <w:rsid w:val="25DD571A"/>
    <w:rsid w:val="265C1D1F"/>
    <w:rsid w:val="26BB36DB"/>
    <w:rsid w:val="271C5A93"/>
    <w:rsid w:val="276F1834"/>
    <w:rsid w:val="27B459F9"/>
    <w:rsid w:val="27C51E91"/>
    <w:rsid w:val="280173B2"/>
    <w:rsid w:val="28513369"/>
    <w:rsid w:val="28BF6D42"/>
    <w:rsid w:val="28C822A0"/>
    <w:rsid w:val="292E058E"/>
    <w:rsid w:val="296819D9"/>
    <w:rsid w:val="29FD04D3"/>
    <w:rsid w:val="2AF84566"/>
    <w:rsid w:val="2C1E1BB4"/>
    <w:rsid w:val="2CAE1BBE"/>
    <w:rsid w:val="2CCF04B2"/>
    <w:rsid w:val="2DF079DB"/>
    <w:rsid w:val="2E0A551A"/>
    <w:rsid w:val="2E4C04E0"/>
    <w:rsid w:val="2E67588F"/>
    <w:rsid w:val="2EAE4765"/>
    <w:rsid w:val="2F803D16"/>
    <w:rsid w:val="2FC939C1"/>
    <w:rsid w:val="2FF22B1D"/>
    <w:rsid w:val="300F0BC6"/>
    <w:rsid w:val="302B29D4"/>
    <w:rsid w:val="302C1778"/>
    <w:rsid w:val="30A92DC8"/>
    <w:rsid w:val="30CB71E3"/>
    <w:rsid w:val="30E36C85"/>
    <w:rsid w:val="31810DA9"/>
    <w:rsid w:val="318C4198"/>
    <w:rsid w:val="31903F88"/>
    <w:rsid w:val="319F7F4E"/>
    <w:rsid w:val="31B72CAD"/>
    <w:rsid w:val="32004B5E"/>
    <w:rsid w:val="323A1C2F"/>
    <w:rsid w:val="329448A6"/>
    <w:rsid w:val="32F45598"/>
    <w:rsid w:val="33204932"/>
    <w:rsid w:val="33447C07"/>
    <w:rsid w:val="3435017D"/>
    <w:rsid w:val="345D075E"/>
    <w:rsid w:val="35244754"/>
    <w:rsid w:val="35610116"/>
    <w:rsid w:val="361C390A"/>
    <w:rsid w:val="364D41F6"/>
    <w:rsid w:val="36D2212A"/>
    <w:rsid w:val="36F16FB5"/>
    <w:rsid w:val="36FD0156"/>
    <w:rsid w:val="38207F4E"/>
    <w:rsid w:val="38F8371D"/>
    <w:rsid w:val="39226F5F"/>
    <w:rsid w:val="393277D1"/>
    <w:rsid w:val="39902098"/>
    <w:rsid w:val="39BD03F2"/>
    <w:rsid w:val="39FD5F33"/>
    <w:rsid w:val="3A3A0F35"/>
    <w:rsid w:val="3A4E1148"/>
    <w:rsid w:val="3AF15A98"/>
    <w:rsid w:val="3B862CE7"/>
    <w:rsid w:val="3C8D2F9D"/>
    <w:rsid w:val="3CE0510E"/>
    <w:rsid w:val="3D0E3B71"/>
    <w:rsid w:val="3D1927CA"/>
    <w:rsid w:val="3D1E4B3E"/>
    <w:rsid w:val="3D264B4D"/>
    <w:rsid w:val="3D6F2272"/>
    <w:rsid w:val="3D8344ED"/>
    <w:rsid w:val="3E03620E"/>
    <w:rsid w:val="3E343C22"/>
    <w:rsid w:val="3F1A47B4"/>
    <w:rsid w:val="3F512FA9"/>
    <w:rsid w:val="3F7C601F"/>
    <w:rsid w:val="3FA26A9E"/>
    <w:rsid w:val="3FAC4683"/>
    <w:rsid w:val="3FEA5DFB"/>
    <w:rsid w:val="40035B02"/>
    <w:rsid w:val="401C35B7"/>
    <w:rsid w:val="4042172B"/>
    <w:rsid w:val="40EA7211"/>
    <w:rsid w:val="4119235A"/>
    <w:rsid w:val="41677310"/>
    <w:rsid w:val="41695BA5"/>
    <w:rsid w:val="416C0BA8"/>
    <w:rsid w:val="422C2C46"/>
    <w:rsid w:val="4251506E"/>
    <w:rsid w:val="42B75819"/>
    <w:rsid w:val="43684120"/>
    <w:rsid w:val="444F07DA"/>
    <w:rsid w:val="44601E28"/>
    <w:rsid w:val="460A2AF7"/>
    <w:rsid w:val="461879C6"/>
    <w:rsid w:val="46360027"/>
    <w:rsid w:val="46514E38"/>
    <w:rsid w:val="4678706D"/>
    <w:rsid w:val="46BA6150"/>
    <w:rsid w:val="472E4611"/>
    <w:rsid w:val="475E72DC"/>
    <w:rsid w:val="47F514AF"/>
    <w:rsid w:val="4839282C"/>
    <w:rsid w:val="48FD75BD"/>
    <w:rsid w:val="49243056"/>
    <w:rsid w:val="494C4A06"/>
    <w:rsid w:val="4A113668"/>
    <w:rsid w:val="4A277A41"/>
    <w:rsid w:val="4A745623"/>
    <w:rsid w:val="4AB91FAA"/>
    <w:rsid w:val="4B187071"/>
    <w:rsid w:val="4B2B2DCB"/>
    <w:rsid w:val="4B6A5BC2"/>
    <w:rsid w:val="4B6D2BD3"/>
    <w:rsid w:val="4C7555EC"/>
    <w:rsid w:val="4CE90CC5"/>
    <w:rsid w:val="4D135D42"/>
    <w:rsid w:val="4D846266"/>
    <w:rsid w:val="4D8D78A2"/>
    <w:rsid w:val="4DD4790D"/>
    <w:rsid w:val="4DF123A8"/>
    <w:rsid w:val="4E290981"/>
    <w:rsid w:val="4E832A53"/>
    <w:rsid w:val="4E9E44C2"/>
    <w:rsid w:val="4EBC1A30"/>
    <w:rsid w:val="4EE51018"/>
    <w:rsid w:val="4F395B30"/>
    <w:rsid w:val="4F3B530F"/>
    <w:rsid w:val="4F4420B0"/>
    <w:rsid w:val="4F6F7A34"/>
    <w:rsid w:val="4FD74194"/>
    <w:rsid w:val="4FDA49F5"/>
    <w:rsid w:val="50586C76"/>
    <w:rsid w:val="50AE413E"/>
    <w:rsid w:val="50E10DB4"/>
    <w:rsid w:val="51E1640E"/>
    <w:rsid w:val="51EE42CA"/>
    <w:rsid w:val="52195E38"/>
    <w:rsid w:val="52302EF2"/>
    <w:rsid w:val="526E48F5"/>
    <w:rsid w:val="52ED6284"/>
    <w:rsid w:val="5322283B"/>
    <w:rsid w:val="532B0C13"/>
    <w:rsid w:val="533D4F08"/>
    <w:rsid w:val="53716A66"/>
    <w:rsid w:val="53BA6F17"/>
    <w:rsid w:val="53BE2B80"/>
    <w:rsid w:val="54136CE6"/>
    <w:rsid w:val="541505F1"/>
    <w:rsid w:val="542D2749"/>
    <w:rsid w:val="54421B96"/>
    <w:rsid w:val="54992FD0"/>
    <w:rsid w:val="55872E29"/>
    <w:rsid w:val="558F1037"/>
    <w:rsid w:val="55923320"/>
    <w:rsid w:val="55CA7C02"/>
    <w:rsid w:val="55D579CC"/>
    <w:rsid w:val="55D9576A"/>
    <w:rsid w:val="56187F25"/>
    <w:rsid w:val="56791F36"/>
    <w:rsid w:val="56D0674C"/>
    <w:rsid w:val="56D63461"/>
    <w:rsid w:val="573E1C0D"/>
    <w:rsid w:val="57D23F06"/>
    <w:rsid w:val="587C670A"/>
    <w:rsid w:val="58BA52C3"/>
    <w:rsid w:val="58BC5D23"/>
    <w:rsid w:val="59177DCC"/>
    <w:rsid w:val="59E040FC"/>
    <w:rsid w:val="59E11CD3"/>
    <w:rsid w:val="5A857BDE"/>
    <w:rsid w:val="5ABD109B"/>
    <w:rsid w:val="5B2A4567"/>
    <w:rsid w:val="5B411CCC"/>
    <w:rsid w:val="5BE202EA"/>
    <w:rsid w:val="5CAD7C22"/>
    <w:rsid w:val="5CE95B0C"/>
    <w:rsid w:val="5CFA7F1D"/>
    <w:rsid w:val="5D577E65"/>
    <w:rsid w:val="5D6F6B2F"/>
    <w:rsid w:val="5D90440D"/>
    <w:rsid w:val="5DA605CD"/>
    <w:rsid w:val="5E066CD2"/>
    <w:rsid w:val="5E2506F8"/>
    <w:rsid w:val="5E5D7E9D"/>
    <w:rsid w:val="5E5E7F75"/>
    <w:rsid w:val="5EA316D6"/>
    <w:rsid w:val="5ECE1AC8"/>
    <w:rsid w:val="5EF556B7"/>
    <w:rsid w:val="5F3A07D2"/>
    <w:rsid w:val="5F593A88"/>
    <w:rsid w:val="5FE356D0"/>
    <w:rsid w:val="5FF901AE"/>
    <w:rsid w:val="60651EAC"/>
    <w:rsid w:val="60BB3927"/>
    <w:rsid w:val="6200749A"/>
    <w:rsid w:val="620D6DAC"/>
    <w:rsid w:val="620F0B35"/>
    <w:rsid w:val="6240022D"/>
    <w:rsid w:val="62A42EE2"/>
    <w:rsid w:val="62BE686B"/>
    <w:rsid w:val="62F14F12"/>
    <w:rsid w:val="630D013F"/>
    <w:rsid w:val="632F29E8"/>
    <w:rsid w:val="63347FC4"/>
    <w:rsid w:val="63604CB9"/>
    <w:rsid w:val="64A36D0B"/>
    <w:rsid w:val="64C656C1"/>
    <w:rsid w:val="64F77166"/>
    <w:rsid w:val="65201386"/>
    <w:rsid w:val="657F4183"/>
    <w:rsid w:val="658466A7"/>
    <w:rsid w:val="6596487B"/>
    <w:rsid w:val="659E5FD1"/>
    <w:rsid w:val="65DF63C9"/>
    <w:rsid w:val="65E950BC"/>
    <w:rsid w:val="662A7F2C"/>
    <w:rsid w:val="66627873"/>
    <w:rsid w:val="66D65FFA"/>
    <w:rsid w:val="67C24194"/>
    <w:rsid w:val="67EB36EB"/>
    <w:rsid w:val="68DA2DB6"/>
    <w:rsid w:val="6951757E"/>
    <w:rsid w:val="69725134"/>
    <w:rsid w:val="6AEE3A18"/>
    <w:rsid w:val="6AF3041C"/>
    <w:rsid w:val="6B4666B6"/>
    <w:rsid w:val="6B6555BF"/>
    <w:rsid w:val="6BB306BC"/>
    <w:rsid w:val="6C8934D3"/>
    <w:rsid w:val="6CC85DA9"/>
    <w:rsid w:val="6CED1CB3"/>
    <w:rsid w:val="6D2A5F93"/>
    <w:rsid w:val="6D8F2D6B"/>
    <w:rsid w:val="6DB91990"/>
    <w:rsid w:val="6DC31436"/>
    <w:rsid w:val="6E6F4E2B"/>
    <w:rsid w:val="6E7F2DDF"/>
    <w:rsid w:val="6ECB49CF"/>
    <w:rsid w:val="6ECB5A2B"/>
    <w:rsid w:val="6EF75A7E"/>
    <w:rsid w:val="6F4D197C"/>
    <w:rsid w:val="6F806E0F"/>
    <w:rsid w:val="70202A42"/>
    <w:rsid w:val="7068541F"/>
    <w:rsid w:val="709239C1"/>
    <w:rsid w:val="70B65453"/>
    <w:rsid w:val="70ED3F4C"/>
    <w:rsid w:val="72227D09"/>
    <w:rsid w:val="72E476B5"/>
    <w:rsid w:val="72F22338"/>
    <w:rsid w:val="73327580"/>
    <w:rsid w:val="733572FD"/>
    <w:rsid w:val="733E2A91"/>
    <w:rsid w:val="73BC7EA6"/>
    <w:rsid w:val="73BE3A62"/>
    <w:rsid w:val="746C7E4B"/>
    <w:rsid w:val="750E6C6B"/>
    <w:rsid w:val="755E374E"/>
    <w:rsid w:val="75810FA8"/>
    <w:rsid w:val="75884CEA"/>
    <w:rsid w:val="75B310E7"/>
    <w:rsid w:val="75B318F4"/>
    <w:rsid w:val="75F61299"/>
    <w:rsid w:val="761A4623"/>
    <w:rsid w:val="76377F56"/>
    <w:rsid w:val="764B35A7"/>
    <w:rsid w:val="769E6A57"/>
    <w:rsid w:val="770A234C"/>
    <w:rsid w:val="77B238DE"/>
    <w:rsid w:val="77E0779B"/>
    <w:rsid w:val="781637FE"/>
    <w:rsid w:val="78A4106B"/>
    <w:rsid w:val="792213E1"/>
    <w:rsid w:val="79975481"/>
    <w:rsid w:val="79B4511D"/>
    <w:rsid w:val="79F60BE5"/>
    <w:rsid w:val="7A1B4027"/>
    <w:rsid w:val="7A2C2AC4"/>
    <w:rsid w:val="7A965738"/>
    <w:rsid w:val="7ABC1C9C"/>
    <w:rsid w:val="7AD12ABF"/>
    <w:rsid w:val="7AD95698"/>
    <w:rsid w:val="7B022DCE"/>
    <w:rsid w:val="7B272834"/>
    <w:rsid w:val="7B8F71DF"/>
    <w:rsid w:val="7BF87D2D"/>
    <w:rsid w:val="7C1568F9"/>
    <w:rsid w:val="7CB2612E"/>
    <w:rsid w:val="7CC25607"/>
    <w:rsid w:val="7DE859ED"/>
    <w:rsid w:val="7E4C610E"/>
    <w:rsid w:val="7E655B4E"/>
    <w:rsid w:val="7EB02B41"/>
    <w:rsid w:val="7ECA59B1"/>
    <w:rsid w:val="7EEB7A29"/>
    <w:rsid w:val="7EF7251E"/>
    <w:rsid w:val="7F09108F"/>
    <w:rsid w:val="7F284392"/>
    <w:rsid w:val="7F673200"/>
    <w:rsid w:val="7FDC49A0"/>
    <w:rsid w:val="B73D614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next w:val="1"/>
    <w:link w:val="32"/>
    <w:qFormat/>
    <w:uiPriority w:val="99"/>
    <w:pPr>
      <w:spacing w:beforeLines="30"/>
    </w:pPr>
    <w:rPr>
      <w:rFonts w:ascii="仿宋_GB2312" w:eastAsia="仿宋_GB2312"/>
      <w:kern w:val="0"/>
      <w:sz w:val="30"/>
    </w:rPr>
  </w:style>
  <w:style w:type="paragraph" w:styleId="9">
    <w:name w:val="Body Text Indent"/>
    <w:basedOn w:val="1"/>
    <w:qFormat/>
    <w:uiPriority w:val="0"/>
    <w:pPr>
      <w:spacing w:after="120"/>
      <w:ind w:leftChars="200"/>
    </w:pPr>
    <w:rPr>
      <w:rFonts w:ascii="仿宋_GB2312"/>
      <w:szCs w:val="32"/>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7"/>
    <w:semiHidden/>
    <w:unhideWhenUsed/>
    <w:qFormat/>
    <w:uiPriority w:val="99"/>
    <w:rPr>
      <w:sz w:val="18"/>
      <w:szCs w:val="18"/>
    </w:rPr>
  </w:style>
  <w:style w:type="paragraph" w:styleId="12">
    <w:name w:val="footer"/>
    <w:basedOn w:val="1"/>
    <w:next w:val="1"/>
    <w:link w:val="30"/>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16"/>
    <w:semiHidden/>
    <w:qFormat/>
    <w:uiPriority w:val="0"/>
    <w:pPr>
      <w:snapToGrid w:val="0"/>
      <w:jc w:val="left"/>
    </w:pPr>
    <w:rPr>
      <w:sz w:val="18"/>
      <w:szCs w:val="18"/>
    </w:rPr>
  </w:style>
  <w:style w:type="paragraph" w:styleId="16">
    <w:name w:val="Body Text First Indent 2"/>
    <w:basedOn w:val="9"/>
    <w:unhideWhenUsed/>
    <w:qFormat/>
    <w:uiPriority w:val="99"/>
    <w:pPr>
      <w:ind w:firstLine="420" w:firstLineChars="200"/>
    </w:pPr>
  </w:style>
  <w:style w:type="paragraph" w:styleId="17">
    <w:name w:val="table of figures"/>
    <w:basedOn w:val="1"/>
    <w:next w:val="1"/>
    <w:qFormat/>
    <w:uiPriority w:val="0"/>
    <w:pPr>
      <w:ind w:left="200" w:leftChars="200" w:hanging="200" w:hangingChars="200"/>
    </w:pPr>
  </w:style>
  <w:style w:type="paragraph" w:styleId="18">
    <w:name w:val="toc 2"/>
    <w:basedOn w:val="1"/>
    <w:next w:val="1"/>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23">
    <w:name w:val="Strong"/>
    <w:basedOn w:val="22"/>
    <w:qFormat/>
    <w:uiPriority w:val="99"/>
    <w:rPr>
      <w:b/>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2"/>
    <w:semiHidden/>
    <w:qFormat/>
    <w:uiPriority w:val="99"/>
    <w:rPr>
      <w:rFonts w:ascii="Times New Roman" w:hAnsi="Times New Roman"/>
      <w:sz w:val="18"/>
      <w:szCs w:val="18"/>
    </w:rPr>
  </w:style>
  <w:style w:type="character" w:customStyle="1" w:styleId="28">
    <w:name w:val="页眉 字符"/>
    <w:link w:val="13"/>
    <w:semiHidden/>
    <w:qFormat/>
    <w:locked/>
    <w:uiPriority w:val="99"/>
    <w:rPr>
      <w:sz w:val="18"/>
    </w:rPr>
  </w:style>
  <w:style w:type="character" w:customStyle="1" w:styleId="29">
    <w:name w:val="Footer Char"/>
    <w:basedOn w:val="22"/>
    <w:semiHidden/>
    <w:qFormat/>
    <w:uiPriority w:val="99"/>
    <w:rPr>
      <w:rFonts w:ascii="Times New Roman" w:hAnsi="Times New Roman"/>
      <w:sz w:val="18"/>
      <w:szCs w:val="18"/>
    </w:rPr>
  </w:style>
  <w:style w:type="character" w:customStyle="1" w:styleId="30">
    <w:name w:val="页脚 字符"/>
    <w:link w:val="12"/>
    <w:qFormat/>
    <w:locked/>
    <w:uiPriority w:val="99"/>
    <w:rPr>
      <w:sz w:val="18"/>
    </w:rPr>
  </w:style>
  <w:style w:type="character" w:customStyle="1" w:styleId="31">
    <w:name w:val="Body Text Char"/>
    <w:basedOn w:val="22"/>
    <w:semiHidden/>
    <w:qFormat/>
    <w:uiPriority w:val="99"/>
    <w:rPr>
      <w:rFonts w:ascii="Times New Roman" w:hAnsi="Times New Roman"/>
      <w:szCs w:val="24"/>
    </w:rPr>
  </w:style>
  <w:style w:type="character" w:customStyle="1" w:styleId="32">
    <w:name w:val="正文文本 字符"/>
    <w:link w:val="8"/>
    <w:qFormat/>
    <w:locked/>
    <w:uiPriority w:val="99"/>
    <w:rPr>
      <w:rFonts w:ascii="仿宋_GB2312" w:hAnsi="Times New Roman" w:eastAsia="仿宋_GB2312"/>
      <w:sz w:val="24"/>
    </w:rPr>
  </w:style>
  <w:style w:type="paragraph" w:styleId="33">
    <w:name w:val="List Paragraph"/>
    <w:basedOn w:val="1"/>
    <w:qFormat/>
    <w:uiPriority w:val="34"/>
    <w:pPr>
      <w:ind w:firstLine="420" w:firstLineChars="200"/>
    </w:pPr>
  </w:style>
  <w:style w:type="character" w:customStyle="1" w:styleId="34">
    <w:name w:val="标题 1 字符"/>
    <w:basedOn w:val="22"/>
    <w:link w:val="3"/>
    <w:qFormat/>
    <w:uiPriority w:val="9"/>
    <w:rPr>
      <w:rFonts w:ascii="Times New Roman" w:hAnsi="Times New Roman"/>
      <w:b/>
      <w:bCs/>
      <w:kern w:val="44"/>
      <w:sz w:val="44"/>
      <w:szCs w:val="44"/>
    </w:rPr>
  </w:style>
  <w:style w:type="character" w:customStyle="1" w:styleId="35">
    <w:name w:val="标题 2 字符"/>
    <w:basedOn w:val="22"/>
    <w:link w:val="4"/>
    <w:qFormat/>
    <w:uiPriority w:val="9"/>
    <w:rPr>
      <w:rFonts w:asciiTheme="majorHAnsi" w:hAnsiTheme="majorHAnsi" w:eastAsiaTheme="majorEastAsia" w:cstheme="majorBidi"/>
      <w:b/>
      <w:bCs/>
      <w:kern w:val="2"/>
      <w:sz w:val="32"/>
      <w:szCs w:val="32"/>
    </w:rPr>
  </w:style>
  <w:style w:type="paragraph" w:customStyle="1" w:styleId="3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2"/>
    <w:link w:val="11"/>
    <w:semiHidden/>
    <w:qFormat/>
    <w:uiPriority w:val="99"/>
    <w:rPr>
      <w:rFonts w:ascii="Times New Roman" w:hAnsi="Times New Roman"/>
      <w:kern w:val="2"/>
      <w:sz w:val="18"/>
      <w:szCs w:val="18"/>
    </w:rPr>
  </w:style>
  <w:style w:type="character" w:customStyle="1" w:styleId="38">
    <w:name w:val="标题 3 字符"/>
    <w:basedOn w:val="22"/>
    <w:link w:val="5"/>
    <w:qFormat/>
    <w:uiPriority w:val="9"/>
    <w:rPr>
      <w:rFonts w:ascii="Times New Roman" w:hAnsi="Times New Roman"/>
      <w:b/>
      <w:bCs/>
      <w:kern w:val="2"/>
      <w:sz w:val="32"/>
      <w:szCs w:val="32"/>
    </w:rPr>
  </w:style>
  <w:style w:type="character" w:customStyle="1" w:styleId="39">
    <w:name w:val="标题 1 Char"/>
    <w:basedOn w:val="22"/>
    <w:link w:val="3"/>
    <w:qFormat/>
    <w:uiPriority w:val="9"/>
    <w:rPr>
      <w:b/>
      <w:bCs/>
      <w:kern w:val="44"/>
      <w:sz w:val="44"/>
      <w:szCs w:val="44"/>
    </w:rPr>
  </w:style>
  <w:style w:type="paragraph" w:customStyle="1" w:styleId="40">
    <w:name w:val="四号正文"/>
    <w:qFormat/>
    <w:uiPriority w:val="0"/>
    <w:pPr>
      <w:widowControl w:val="0"/>
      <w:spacing w:line="360" w:lineRule="auto"/>
      <w:jc w:val="both"/>
    </w:pPr>
    <w:rPr>
      <w:rFonts w:ascii="??" w:hAnsi="??" w:eastAsia="宋体" w:cs="Times New Roman"/>
      <w:color w:val="000000"/>
      <w:kern w:val="0"/>
      <w:sz w:val="28"/>
      <w:szCs w:val="21"/>
      <w:lang w:val="zh-CN" w:eastAsia="zh-CN" w:bidi="ar-SA"/>
    </w:rPr>
  </w:style>
  <w:style w:type="character" w:customStyle="1" w:styleId="41">
    <w:name w:val="font6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661610339488958"/>
          <c:y val="0.258009653102698"/>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{5815.35,5539.22}</c:f>
              <c:numCache>
                <c:formatCode>General</c:formatCode>
                <c:ptCount val="2"/>
                <c:pt idx="0">
                  <c:v>5815.35</c:v>
                </c:pt>
                <c:pt idx="1">
                  <c:v>5539.22</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4968489-62d6-425f-a482-f2e873afc2d2}"/>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manualLayout>
          <c:xMode val="edge"/>
          <c:yMode val="edge"/>
          <c:x val="0.336868064118372"/>
          <c:y val="0.00666222518321119"/>
        </c:manualLayout>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{5248.36,290.85}</c:f>
              <c:numCache>
                <c:formatCode>General</c:formatCode>
                <c:ptCount val="2"/>
                <c:pt idx="0">
                  <c:v>5248.36</c:v>
                </c:pt>
                <c:pt idx="1">
                  <c:v>290.85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250806e7-b7d7-4b7b-8cc7-1d17eb7ffe23}"/>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{3492.21,2047}</c:f>
              <c:numCache>
                <c:formatCode>General</c:formatCode>
                <c:ptCount val="2"/>
                <c:pt idx="0">
                  <c:v>3492.21</c:v>
                </c:pt>
                <c:pt idx="1">
                  <c:v>2047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66c85d89-b0a0-40f2-9b68-68b4586bc905}"/>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{5815.35,5539.22}</c:f>
              <c:numCache>
                <c:formatCode>General</c:formatCode>
                <c:ptCount val="2"/>
                <c:pt idx="0">
                  <c:v>5815.35</c:v>
                </c:pt>
                <c:pt idx="1">
                  <c:v>5539.22</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34d4260d-3713-4e5f-b83a-df8694ac9c60}"/>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{5771.5}</c:f>
              <c:numCache>
                <c:formatCode>General</c:formatCode>
                <c:ptCount val="1"/>
                <c:pt idx="0">
                  <c:v>5771.5</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{5248.36}</c:f>
              <c:numCache>
                <c:formatCode>General</c:formatCode>
                <c:ptCount val="1"/>
                <c:pt idx="0">
                  <c:v>5248.36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b99635a-4d80-4e94-9908-5f9707c88f8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{"一般公共服务支出","文化旅游体育与传媒支出","社会保障和就业支出","卫生健康支出","农林水支出","住房保障支出","灾害防治及应急管理支出"}</c:f>
              <c:strCache>
                <c:ptCount val="7"/>
                <c:pt idx="0">
                  <c:v>一般公共服务支出</c:v>
                </c:pt>
                <c:pt idx="1">
                  <c:v>文化旅游体育与传媒支出</c:v>
                </c:pt>
                <c:pt idx="2">
                  <c:v>社会保障和就业支出</c:v>
                </c:pt>
                <c:pt idx="3">
                  <c:v>卫生健康支出</c:v>
                </c:pt>
                <c:pt idx="4">
                  <c:v>农林水支出</c:v>
                </c:pt>
                <c:pt idx="5">
                  <c:v>住房保障支出</c:v>
                </c:pt>
                <c:pt idx="6">
                  <c:v>灾害防治及应急管理支出</c:v>
                </c:pt>
              </c:strCache>
            </c:strRef>
          </c:cat>
          <c:val>
            <c:numRef>
              <c:f>{2014.31,0.99,686.43,202.59,2063.74,265.31,15}</c:f>
              <c:numCache>
                <c:formatCode>General</c:formatCode>
                <c:ptCount val="7"/>
                <c:pt idx="0">
                  <c:v>2014.31</c:v>
                </c:pt>
                <c:pt idx="1">
                  <c:v>0.99</c:v>
                </c:pt>
                <c:pt idx="2">
                  <c:v>686.43</c:v>
                </c:pt>
                <c:pt idx="3">
                  <c:v>202.59</c:v>
                </c:pt>
                <c:pt idx="4">
                  <c:v>2063.74</c:v>
                </c:pt>
                <c:pt idx="5">
                  <c:v>265.31</c:v>
                </c:pt>
                <c:pt idx="6">
                  <c:v>15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0c15ca4-a476-4825-bd23-a84a0cc6b7c2}"/>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{0,12.46,0}</c:f>
              <c:numCache>
                <c:formatCode>General</c:formatCode>
                <c:ptCount val="3"/>
                <c:pt idx="0">
                  <c:v>0</c:v>
                </c:pt>
                <c:pt idx="1">
                  <c:v>12.46</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1c6740db-fe42-4920-b603-4e087e8d5c69}"/>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114</Pages>
  <Words>7101</Words>
  <Characters>8023</Characters>
  <Lines>48</Lines>
  <Paragraphs>13</Paragraphs>
  <TotalTime>42</TotalTime>
  <ScaleCrop>false</ScaleCrop>
  <LinksUpToDate>false</LinksUpToDate>
  <CharactersWithSpaces>8229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我们的征途是星辰大海</cp:lastModifiedBy>
  <cp:lastPrinted>2025-09-24T07:32:06Z</cp:lastPrinted>
  <dcterms:modified xsi:type="dcterms:W3CDTF">2025-09-24T08:44:13Z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6390D8E38FF248FBAED4D7C328CBEB2A_13</vt:lpwstr>
  </property>
  <property fmtid="{D5CDD505-2E9C-101B-9397-08002B2CF9AE}" pid="4" name="KSOTemplateDocerSaveRecord">
    <vt:lpwstr>eyJoZGlkIjoiODIxZWIxZGQ2YTk0MTg1MDRkMzU5OGU2OGZiZWZlYzciLCJ1c2VySWQiOiI2NzM1MTg2NzMifQ==</vt:lpwstr>
  </property>
</Properties>
</file>