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ind w:firstLine="0"/>
        <w:jc w:val="center"/>
        <w:rPr>
          <w:rFonts w:ascii="方正小标宋简体" w:eastAsia="方正小标宋简体" w:cs="方正小标宋简体" w:hint="eastAsia"/>
          <w:sz w:val="44"/>
          <w:szCs w:val="44"/>
          <w:lang w:eastAsia="zh-CN"/>
        </w:rPr>
      </w:pPr>
    </w:p>
    <w:p>
      <w:pPr>
        <w:spacing w:line="576" w:lineRule="exact"/>
        <w:ind w:firstLine="0"/>
        <w:jc w:val="center"/>
        <w:rPr>
          <w:rFonts w:ascii="方正小标宋简体" w:eastAsia="方正小标宋简体" w:cs="方正小标宋简体" w:hint="eastAsia"/>
          <w:sz w:val="44"/>
          <w:szCs w:val="44"/>
          <w:lang w:eastAsia="zh-CN"/>
        </w:rPr>
      </w:pPr>
    </w:p>
    <w:p>
      <w:pPr>
        <w:spacing w:line="576" w:lineRule="exact"/>
        <w:ind w:firstLine="0"/>
        <w:jc w:val="center"/>
        <w:rPr>
          <w:rFonts w:ascii="方正小标宋简体" w:eastAsia="方正小标宋简体" w:cs="方正小标宋简体" w:hint="eastAsia"/>
          <w:sz w:val="44"/>
          <w:szCs w:val="44"/>
          <w:lang w:eastAsia="zh-CN"/>
        </w:rPr>
      </w:pPr>
    </w:p>
    <w:p>
      <w:pPr>
        <w:spacing w:line="576" w:lineRule="exact"/>
        <w:ind w:firstLine="0"/>
        <w:jc w:val="center"/>
        <w:rPr>
          <w:rFonts w:ascii="方正小标宋简体" w:eastAsia="方正小标宋简体" w:cs="方正小标宋简体" w:hint="eastAsia"/>
          <w:sz w:val="44"/>
          <w:szCs w:val="44"/>
          <w:lang w:eastAsia="zh-CN"/>
        </w:rPr>
      </w:pPr>
    </w:p>
    <w:p>
      <w:pPr>
        <w:spacing w:line="576" w:lineRule="exact"/>
        <w:ind w:firstLine="0"/>
        <w:jc w:val="center"/>
        <w:rPr>
          <w:rFonts w:ascii="方正小标宋简体" w:eastAsia="方正小标宋简体" w:cs="方正小标宋简体" w:hint="eastAsia"/>
          <w:sz w:val="44"/>
          <w:szCs w:val="44"/>
          <w:lang w:eastAsia="zh-CN"/>
        </w:rPr>
      </w:pPr>
    </w:p>
    <w:p>
      <w:pPr>
        <w:spacing w:line="576" w:lineRule="exact"/>
        <w:ind w:firstLine="0"/>
        <w:jc w:val="center"/>
        <w:rPr>
          <w:rFonts w:ascii="方正小标宋简体" w:eastAsia="方正小标宋简体" w:cs="方正小标宋简体" w:hint="eastAsia"/>
          <w:sz w:val="44"/>
          <w:szCs w:val="44"/>
          <w:lang w:eastAsia="zh-CN"/>
        </w:rPr>
      </w:pPr>
    </w:p>
    <w:p>
      <w:pPr>
        <w:spacing w:line="576" w:lineRule="exact"/>
        <w:ind w:firstLine="0"/>
        <w:jc w:val="center"/>
        <w:rPr>
          <w:rFonts w:ascii="方正小标宋简体" w:eastAsia="方正小标宋简体" w:cs="方正小标宋简体" w:hint="eastAsia"/>
          <w:sz w:val="44"/>
          <w:szCs w:val="44"/>
          <w:lang w:eastAsia="zh-CN"/>
        </w:rPr>
      </w:pPr>
    </w:p>
    <w:p>
      <w:pPr>
        <w:spacing w:line="576" w:lineRule="exact"/>
        <w:ind w:firstLine="0"/>
        <w:jc w:val="center"/>
        <w:rPr>
          <w:rFonts w:ascii="方正小标宋简体" w:eastAsia="方正小标宋简体" w:cs="方正小标宋简体"/>
          <w:sz w:val="44"/>
          <w:szCs w:val="44"/>
          <w:lang w:eastAsia="zh-CN"/>
        </w:rPr>
      </w:pPr>
      <w:r>
        <w:rPr>
          <w:rFonts w:ascii="方正小标宋简体" w:eastAsia="方正小标宋简体" w:cs="方正小标宋简体" w:hint="eastAsia"/>
          <w:sz w:val="44"/>
          <w:szCs w:val="44"/>
          <w:lang w:eastAsia="zh-CN"/>
        </w:rPr>
        <w:t>茂县赤不苏镇人民政府</w:t>
      </w:r>
    </w:p>
    <w:p>
      <w:pPr>
        <w:spacing w:line="576" w:lineRule="exact"/>
        <w:ind w:firstLine="0"/>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lang w:eastAsia="zh-CN"/>
        </w:rPr>
        <w:t>2022年预算公开情况说明</w:t>
      </w:r>
    </w:p>
    <w:p>
      <w:pPr>
        <w:spacing w:line="576" w:lineRule="exact"/>
        <w:ind w:firstLine="0"/>
        <w:jc w:val="center"/>
        <w:rPr>
          <w:rFonts w:ascii="宋体"/>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hint="eastAsia"/>
          <w:sz w:val="32"/>
          <w:szCs w:val="32"/>
          <w:lang w:eastAsia="zh-CN"/>
        </w:rPr>
      </w:pPr>
    </w:p>
    <w:p>
      <w:pPr>
        <w:spacing w:line="576" w:lineRule="exact"/>
        <w:ind w:firstLine="0"/>
        <w:jc w:val="center"/>
        <w:rPr>
          <w:rFonts w:ascii="仿宋_GB2312" w:eastAsia="仿宋_GB2312" w:cs="仿宋_GB2312"/>
          <w:sz w:val="32"/>
          <w:szCs w:val="32"/>
          <w:lang w:eastAsia="zh-CN"/>
        </w:rPr>
      </w:pPr>
      <w:r>
        <w:rPr>
          <w:rFonts w:ascii="仿宋_GB2312" w:eastAsia="仿宋_GB2312" w:cs="仿宋_GB2312" w:hint="eastAsia"/>
          <w:sz w:val="32"/>
          <w:szCs w:val="32"/>
          <w:lang w:eastAsia="zh-CN"/>
        </w:rPr>
        <w:t>目 录</w:t>
      </w:r>
    </w:p>
    <w:p>
      <w:pPr>
        <w:spacing w:line="576" w:lineRule="exact"/>
        <w:ind w:firstLine="0"/>
        <w:jc w:val="center"/>
        <w:rPr>
          <w:rFonts w:ascii="仿宋_GB2312" w:eastAsia="仿宋_GB2312" w:cs="仿宋_GB2312"/>
          <w:sz w:val="32"/>
          <w:szCs w:val="32"/>
          <w:lang w:eastAsia="zh-CN"/>
        </w:rPr>
      </w:pP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一、基本职能及主要工作</w:t>
      </w:r>
    </w:p>
    <w:p>
      <w:pPr>
        <w:widowControl w:val="0"/>
        <w:ind w:firstLine="0"/>
        <w:jc w:val="both"/>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（一）部门职能简介</w:t>
      </w:r>
    </w:p>
    <w:p>
      <w:pPr>
        <w:widowControl w:val="0"/>
        <w:ind w:firstLine="0"/>
        <w:jc w:val="both"/>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（二）2022年重点工作</w:t>
      </w: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二、部门预算单位构成</w:t>
      </w: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三、收支预算情况说明</w:t>
      </w:r>
    </w:p>
    <w:p>
      <w:pPr>
        <w:widowControl w:val="0"/>
        <w:ind w:firstLine="0"/>
        <w:jc w:val="both"/>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（一）收入预算情况</w:t>
      </w:r>
    </w:p>
    <w:p>
      <w:pPr>
        <w:widowControl w:val="0"/>
        <w:ind w:firstLine="0"/>
        <w:jc w:val="both"/>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（二）支出预算情况</w:t>
      </w: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四、财政拨款收支预算情况说明</w:t>
      </w: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五、一般公共预算当年拨款情况说明</w:t>
      </w:r>
    </w:p>
    <w:p>
      <w:pPr>
        <w:widowControl w:val="0"/>
        <w:ind w:firstLine="0"/>
        <w:jc w:val="both"/>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（一）一般公共预算当年拨款规模变化情况</w:t>
      </w:r>
    </w:p>
    <w:p>
      <w:pPr>
        <w:widowControl w:val="0"/>
        <w:ind w:firstLine="0"/>
        <w:jc w:val="both"/>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（二）一般公共预算当年拨款结构情况</w:t>
      </w:r>
    </w:p>
    <w:p>
      <w:pPr>
        <w:widowControl w:val="0"/>
        <w:ind w:firstLine="0"/>
        <w:jc w:val="both"/>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（三）一般公共预算当年拨款具体使用情况</w:t>
      </w: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六、一般公共预算基本支出情况说明</w:t>
      </w: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七、“三公”经费财政拨款预算安排情况说明</w:t>
      </w: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八、政府性基金预算支出情况说明</w:t>
      </w: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九、其他重要事项的情况说明</w:t>
      </w:r>
    </w:p>
    <w:p>
      <w:pPr>
        <w:spacing w:line="576" w:lineRule="exact"/>
        <w:ind w:firstLine="0"/>
        <w:rPr>
          <w:rFonts w:ascii="黑体" w:eastAsia="黑体" w:cs="Times New Roman" w:hint="eastAsia"/>
          <w:kern w:val="2"/>
          <w:sz w:val="32"/>
          <w:szCs w:val="32"/>
          <w:lang w:val="en-US" w:eastAsia="zh-CN" w:bidi="ar-SA"/>
        </w:rPr>
      </w:pPr>
      <w:r>
        <w:rPr>
          <w:rFonts w:ascii="黑体" w:eastAsia="黑体" w:cs="Times New Roman" w:hint="eastAsia"/>
          <w:kern w:val="2"/>
          <w:sz w:val="32"/>
          <w:szCs w:val="32"/>
          <w:lang w:val="en-US" w:eastAsia="zh-CN" w:bidi="ar-SA"/>
        </w:rPr>
        <w:t>十、名称解释</w:t>
      </w:r>
    </w:p>
    <w:p>
      <w:pPr>
        <w:spacing w:line="576" w:lineRule="exact"/>
        <w:ind w:firstLine="0"/>
        <w:rPr>
          <w:rFonts w:ascii="仿宋_GB2312" w:eastAsia="仿宋_GB2312" w:cs="仿宋_GB2312" w:hint="eastAsia"/>
          <w:sz w:val="32"/>
          <w:szCs w:val="32"/>
          <w:lang w:eastAsia="zh-CN"/>
        </w:rPr>
      </w:pPr>
    </w:p>
    <w:p>
      <w:pPr>
        <w:spacing w:line="576" w:lineRule="exact"/>
        <w:ind w:firstLine="0"/>
        <w:rPr>
          <w:rFonts w:ascii="仿宋_GB2312" w:eastAsia="仿宋_GB2312" w:cs="仿宋_GB2312" w:hint="eastAsia"/>
          <w:sz w:val="32"/>
          <w:szCs w:val="32"/>
          <w:lang w:eastAsia="zh-CN"/>
        </w:rPr>
      </w:pPr>
    </w:p>
    <w:p>
      <w:pPr>
        <w:spacing w:line="576" w:lineRule="exact"/>
        <w:ind w:firstLine="0"/>
        <w:rPr>
          <w:rFonts w:ascii="仿宋_GB2312" w:eastAsia="仿宋_GB2312" w:cs="仿宋_GB2312" w:hint="eastAsia"/>
          <w:sz w:val="32"/>
          <w:szCs w:val="32"/>
          <w:lang w:eastAsia="zh-CN"/>
        </w:rPr>
      </w:pPr>
    </w:p>
    <w:p>
      <w:pPr>
        <w:spacing w:line="576" w:lineRule="exact"/>
        <w:ind w:firstLine="0"/>
        <w:rPr>
          <w:rFonts w:hint="eastAsia"/>
          <w:lang w:eastAsia="zh-CN"/>
        </w:rPr>
      </w:pPr>
      <w:r>
        <w:rPr>
          <w:lang w:eastAsia="zh-CN"/>
        </w:rPr>
        <w:t>　　</w:t>
      </w:r>
    </w:p>
    <w:p>
      <w:pPr>
        <w:spacing w:line="576" w:lineRule="exact"/>
        <w:ind w:firstLineChars="200" w:firstLine="640"/>
        <w:rPr>
          <w:rFonts w:ascii="黑体" w:eastAsia="黑体" w:cs="黑体"/>
          <w:sz w:val="32"/>
          <w:szCs w:val="32"/>
          <w:lang w:eastAsia="zh-CN"/>
        </w:rPr>
      </w:pPr>
      <w:r>
        <w:rPr>
          <w:rFonts w:ascii="黑体" w:eastAsia="黑体" w:cs="黑体" w:hint="eastAsia"/>
          <w:sz w:val="32"/>
          <w:szCs w:val="32"/>
          <w:lang w:eastAsia="zh-CN"/>
        </w:rPr>
        <w:t>一、基本职能及主要工作</w:t>
      </w:r>
    </w:p>
    <w:p>
      <w:pPr>
        <w:spacing w:line="576" w:lineRule="exact"/>
        <w:ind w:firstLineChars="200" w:firstLine="640"/>
        <w:rPr>
          <w:rFonts w:ascii="楷体_GB2312" w:eastAsia="楷体_GB2312" w:cs="楷体_GB2312"/>
          <w:sz w:val="32"/>
          <w:szCs w:val="32"/>
          <w:lang w:eastAsia="zh-CN"/>
        </w:rPr>
      </w:pPr>
      <w:r>
        <w:rPr>
          <w:rFonts w:ascii="楷体_GB2312" w:eastAsia="楷体_GB2312" w:cs="楷体_GB2312" w:hint="eastAsia"/>
          <w:sz w:val="32"/>
          <w:szCs w:val="32"/>
          <w:lang w:eastAsia="zh-CN"/>
        </w:rPr>
        <w:t>（一）部门职能简介</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576" w:lineRule="exact"/>
        <w:ind w:firstLineChars="200" w:firstLine="640"/>
        <w:rPr>
          <w:rFonts w:ascii="楷体_GB2312" w:eastAsia="楷体_GB2312" w:cs="楷体_GB2312"/>
          <w:sz w:val="32"/>
          <w:szCs w:val="32"/>
          <w:lang w:eastAsia="zh-CN"/>
        </w:rPr>
      </w:pPr>
      <w:r>
        <w:rPr>
          <w:rFonts w:ascii="楷体_GB2312" w:eastAsia="楷体_GB2312" w:cs="楷体_GB2312" w:hint="eastAsia"/>
          <w:sz w:val="32"/>
          <w:szCs w:val="32"/>
          <w:lang w:eastAsia="zh-CN"/>
        </w:rPr>
        <w:t>（二）2022年重点工作</w:t>
      </w:r>
    </w:p>
    <w:p>
      <w:pPr>
        <w:spacing w:line="576" w:lineRule="exact"/>
        <w:ind w:firstLineChars="200" w:firstLine="640"/>
        <w:rPr>
          <w:rFonts w:ascii="Times New Roman" w:eastAsia="仿宋_GB2312" w:hAnsi="Times New Roman"/>
          <w:sz w:val="32"/>
          <w:szCs w:val="32"/>
        </w:rPr>
      </w:pPr>
      <w:r>
        <w:rPr>
          <w:rFonts w:ascii="Times New Roman" w:eastAsia="楷体" w:hAnsi="Times New Roman"/>
          <w:b/>
          <w:bCs/>
          <w:sz w:val="32"/>
          <w:szCs w:val="32"/>
        </w:rPr>
        <w:t>推动农村经济高质量发展</w:t>
      </w:r>
      <w:r>
        <w:rPr>
          <w:rFonts w:ascii="Times New Roman" w:eastAsia="楷体_GB2312" w:hAnsi="Times New Roman"/>
          <w:b/>
          <w:bCs/>
          <w:sz w:val="32"/>
          <w:szCs w:val="32"/>
        </w:rPr>
        <w:t>。</w:t>
      </w:r>
      <w:r>
        <w:rPr>
          <w:rFonts w:ascii="Times New Roman" w:eastAsia="仿宋_GB2312" w:hAnsi="Times New Roman"/>
          <w:sz w:val="32"/>
          <w:szCs w:val="32"/>
        </w:rPr>
        <w:t>202</w:t>
      </w:r>
      <w:r>
        <w:rPr>
          <w:rFonts w:ascii="Times New Roman" w:eastAsia="仿宋_GB2312" w:hAnsi="Times New Roman" w:hint="eastAsia"/>
          <w:sz w:val="32"/>
          <w:szCs w:val="32"/>
        </w:rPr>
        <w:t>2</w:t>
      </w:r>
      <w:r>
        <w:rPr>
          <w:rFonts w:ascii="Times New Roman" w:eastAsia="仿宋_GB2312" w:hAnsi="Times New Roman"/>
          <w:sz w:val="32"/>
          <w:szCs w:val="32"/>
        </w:rPr>
        <w:t>年，将不断创新举措，推进乡村振兴。</w:t>
      </w:r>
      <w:r>
        <w:rPr>
          <w:rFonts w:ascii="Times New Roman" w:eastAsia="仿宋_GB2312" w:hAnsi="Times New Roman"/>
          <w:b/>
          <w:bCs/>
          <w:sz w:val="32"/>
          <w:szCs w:val="32"/>
        </w:rPr>
        <w:t>一是大力推动农业产业发展</w:t>
      </w:r>
      <w:r>
        <w:rPr>
          <w:rFonts w:ascii="Times New Roman" w:eastAsia="楷体_GB2312" w:hAnsi="Times New Roman"/>
          <w:b/>
          <w:bCs/>
          <w:sz w:val="32"/>
          <w:szCs w:val="32"/>
        </w:rPr>
        <w:t>。</w:t>
      </w:r>
      <w:r>
        <w:rPr>
          <w:rFonts w:ascii="Times New Roman" w:eastAsia="仿宋_GB2312" w:hAnsi="Times New Roman"/>
          <w:sz w:val="32"/>
          <w:szCs w:val="32"/>
        </w:rPr>
        <w:t>围绕赤不苏河谷特色农业产业园区建设，抓好产业园区猪场建设项目，调整产业结构，突出强农富民，实现农民增产增收。</w:t>
      </w:r>
      <w:r>
        <w:rPr>
          <w:rFonts w:ascii="Times New Roman" w:eastAsia="仿宋_GB2312" w:hAnsi="Times New Roman"/>
          <w:b/>
          <w:bCs/>
          <w:sz w:val="32"/>
          <w:szCs w:val="32"/>
        </w:rPr>
        <w:t>二是推动产业结构转型升级</w:t>
      </w:r>
      <w:r>
        <w:rPr>
          <w:rFonts w:ascii="Times New Roman" w:eastAsia="仿宋_GB2312" w:hAnsi="Times New Roman"/>
          <w:sz w:val="32"/>
          <w:szCs w:val="32"/>
        </w:rPr>
        <w:t>。坚定以乡村振兴战略指引赤不苏镇的农业发展的方向，充分利用自身优势，突出“农业大镇”、“生态农业”的主题，全力打造“生态特色风情小镇”。认真抓好省级现代农业产业园建设，加大产业转型，继续抓好特色农业种养基地建设，不断提高产业规模，努力打造培育一批优秀农业品牌，引导矮桩</w:t>
      </w:r>
      <w:r>
        <w:rPr>
          <w:rFonts w:ascii="Times New Roman" w:eastAsia="仿宋_GB2312" w:hAnsi="Times New Roman" w:hint="eastAsia"/>
          <w:sz w:val="32"/>
          <w:szCs w:val="32"/>
          <w:lang w:val="en-US" w:eastAsia="zh-CN"/>
        </w:rPr>
        <w:t>密植苹果</w:t>
      </w:r>
      <w:r>
        <w:rPr>
          <w:rFonts w:ascii="Times New Roman" w:eastAsia="仿宋_GB2312" w:hAnsi="Times New Roman"/>
          <w:sz w:val="32"/>
          <w:szCs w:val="32"/>
        </w:rPr>
        <w:t>、茂县李等农业项目做大做强，不断朝着休闲观光现代农业转型，朝着“农业大镇”的目标前进。</w:t>
      </w:r>
      <w:r>
        <w:rPr>
          <w:rFonts w:ascii="Times New Roman" w:eastAsia="仿宋_GB2312" w:hAnsi="Times New Roman"/>
          <w:b/>
          <w:bCs/>
          <w:sz w:val="32"/>
          <w:szCs w:val="32"/>
        </w:rPr>
        <w:t>三是抓实党建促乡村振兴。</w:t>
      </w:r>
      <w:r>
        <w:rPr>
          <w:rFonts w:ascii="Times New Roman" w:eastAsia="仿宋_GB2312" w:hAnsi="Times New Roman"/>
          <w:sz w:val="32"/>
          <w:szCs w:val="32"/>
        </w:rPr>
        <w:t>加大党建促乡村振兴工作力度，教育引导党员干部乡村振兴的责任意识和参与意识，全面提升基层党组织的政治功能和服务功能，让基层党组织成为促乡村振兴的战斗堡垒；在巩固脱贫攻坚工作的基础上，进一步优化农业产业结构和区域布局，基础设施提档升级，乡村环境生态宜居，乡风文明大幅提升，乡村治理体系健全有效，农民增收渠道进一步拓宽，城乡居民生活水平差距持续缩小。</w:t>
      </w:r>
    </w:p>
    <w:p>
      <w:pPr>
        <w:widowControl/>
        <w:spacing w:line="576" w:lineRule="exact"/>
        <w:ind w:firstLineChars="200" w:firstLine="640"/>
        <w:rPr>
          <w:rFonts w:ascii="Times New Roman" w:eastAsia="仿宋_GB2312" w:hAnsi="Times New Roman"/>
          <w:sz w:val="32"/>
          <w:szCs w:val="32"/>
          <w:shd w:val="clear" w:color="auto" w:fill="FFFFFF"/>
        </w:rPr>
      </w:pPr>
      <w:r>
        <w:rPr>
          <w:rFonts w:ascii="Times New Roman" w:eastAsia="楷体" w:hAnsi="Times New Roman"/>
          <w:b/>
          <w:bCs/>
          <w:sz w:val="32"/>
          <w:szCs w:val="32"/>
        </w:rPr>
        <w:t>着力保障改善民生福祉。</w:t>
      </w:r>
      <w:r>
        <w:rPr>
          <w:rFonts w:ascii="Times New Roman" w:eastAsia="仿宋_GB2312" w:hAnsi="Times New Roman"/>
          <w:sz w:val="32"/>
          <w:szCs w:val="32"/>
          <w:shd w:val="clear" w:color="auto" w:fill="FFFFFF"/>
        </w:rPr>
        <w:t>坚持从社会主要矛盾着手，扭住最急需解决的问题，补齐“民生短板”、提高“民生质量”。</w:t>
      </w:r>
      <w:r>
        <w:rPr>
          <w:rFonts w:ascii="Times New Roman" w:eastAsia="楷体_GB2312" w:hAnsi="Times New Roman"/>
          <w:b/>
          <w:bCs/>
          <w:sz w:val="32"/>
          <w:szCs w:val="32"/>
          <w:shd w:val="clear" w:color="auto" w:fill="FFFFFF"/>
        </w:rPr>
        <w:t>一是</w:t>
      </w:r>
      <w:r>
        <w:rPr>
          <w:rFonts w:ascii="Times New Roman" w:eastAsia="仿宋_GB2312" w:hAnsi="Times New Roman"/>
          <w:sz w:val="32"/>
          <w:szCs w:val="32"/>
          <w:shd w:val="clear" w:color="auto" w:fill="FFFFFF"/>
        </w:rPr>
        <w:t>协调各项社会事业发展，进一步巩固“两基”成果，</w:t>
      </w:r>
      <w:r>
        <w:rPr>
          <w:rFonts w:ascii="Times New Roman" w:eastAsia="仿宋_GB2312" w:hAnsi="Times New Roman"/>
          <w:sz w:val="32"/>
          <w:szCs w:val="32"/>
        </w:rPr>
        <w:t>保障群众健康，</w:t>
      </w:r>
      <w:r>
        <w:rPr>
          <w:rFonts w:ascii="Times New Roman" w:eastAsia="仿宋_GB2312" w:hAnsi="Times New Roman"/>
          <w:sz w:val="32"/>
          <w:szCs w:val="32"/>
          <w:shd w:val="clear" w:color="auto" w:fill="FFFFFF"/>
        </w:rPr>
        <w:t>丰富人民群众精神文化生活，切实抓好救灾救济、农村低保工作和农村大病救助工作，促进社会福利事业和保险工作的稳步发展。</w:t>
      </w:r>
      <w:r>
        <w:rPr>
          <w:rFonts w:ascii="Times New Roman" w:eastAsia="楷体_GB2312" w:hAnsi="Times New Roman"/>
          <w:b/>
          <w:bCs/>
          <w:sz w:val="32"/>
          <w:szCs w:val="32"/>
          <w:shd w:val="clear" w:color="auto" w:fill="FFFFFF"/>
        </w:rPr>
        <w:t>二是</w:t>
      </w:r>
      <w:r>
        <w:rPr>
          <w:rFonts w:ascii="Times New Roman" w:eastAsia="仿宋_GB2312" w:hAnsi="Times New Roman"/>
          <w:sz w:val="32"/>
          <w:szCs w:val="32"/>
          <w:shd w:val="clear" w:color="auto" w:fill="FFFFFF"/>
        </w:rPr>
        <w:t>加大对教育工作的投入力度，积极促进教育均衡发展。</w:t>
      </w:r>
      <w:r>
        <w:rPr>
          <w:rFonts w:ascii="Times New Roman" w:eastAsia="仿宋_GB2312" w:hAnsi="Times New Roman"/>
          <w:b/>
          <w:bCs/>
          <w:sz w:val="32"/>
          <w:szCs w:val="32"/>
          <w:shd w:val="clear" w:color="auto" w:fill="FFFFFF"/>
        </w:rPr>
        <w:t>三是</w:t>
      </w:r>
      <w:r>
        <w:rPr>
          <w:rFonts w:ascii="Times New Roman" w:eastAsia="仿宋_GB2312" w:hAnsi="Times New Roman"/>
          <w:sz w:val="32"/>
          <w:szCs w:val="32"/>
          <w:shd w:val="clear" w:color="auto" w:fill="FFFFFF"/>
        </w:rPr>
        <w:t>抓好社会保障工作，确保年底我镇农村养老保险和农合征缴工作顺利完成。</w:t>
      </w:r>
    </w:p>
    <w:p>
      <w:pPr>
        <w:widowControl/>
        <w:spacing w:line="576" w:lineRule="exact"/>
        <w:ind w:firstLineChars="200" w:firstLine="640"/>
        <w:rPr>
          <w:rFonts w:ascii="Times New Roman" w:eastAsia="仿宋_GB2312" w:hAnsi="Times New Roman"/>
          <w:sz w:val="32"/>
          <w:szCs w:val="32"/>
        </w:rPr>
      </w:pPr>
      <w:r>
        <w:rPr>
          <w:rFonts w:ascii="Times New Roman" w:eastAsia="仿宋_GB2312" w:hAnsi="Times New Roman"/>
          <w:b/>
          <w:bCs/>
          <w:sz w:val="32"/>
          <w:szCs w:val="32"/>
          <w:shd w:val="clear" w:color="auto" w:fill="FFFFFF"/>
        </w:rPr>
        <w:t>持续抓好疫情防控</w:t>
      </w:r>
      <w:r>
        <w:rPr>
          <w:rFonts w:ascii="Times New Roman" w:eastAsia="仿宋_GB2312" w:hAnsi="Times New Roman" w:hint="eastAsia"/>
          <w:b/>
          <w:bCs/>
          <w:sz w:val="32"/>
          <w:szCs w:val="32"/>
          <w:shd w:val="clear" w:color="auto" w:fill="FFFFFF"/>
          <w:lang w:val="en-US" w:eastAsia="zh-CN"/>
        </w:rPr>
        <w:t>工作</w:t>
      </w:r>
      <w:r>
        <w:rPr>
          <w:rFonts w:ascii="Times New Roman" w:eastAsia="仿宋_GB2312" w:hAnsi="Times New Roman" w:hint="eastAsia"/>
          <w:b/>
          <w:bCs/>
          <w:sz w:val="32"/>
          <w:szCs w:val="32"/>
          <w:shd w:val="clear" w:color="auto" w:fill="FFFFFF"/>
          <w:lang w:eastAsia="zh-CN"/>
        </w:rPr>
        <w:t>。</w:t>
      </w:r>
      <w:r>
        <w:rPr>
          <w:rFonts w:ascii="仿宋_GB2312" w:eastAsia="仿宋_GB2312" w:cs="仿宋_GB2312" w:hint="eastAsia"/>
          <w:b/>
          <w:bCs/>
          <w:sz w:val="32"/>
          <w:szCs w:val="32"/>
          <w:lang w:val="en-US" w:eastAsia="zh-CN"/>
        </w:rPr>
        <w:t>一是</w:t>
      </w:r>
      <w:r>
        <w:rPr>
          <w:rFonts w:ascii="仿宋_GB2312" w:eastAsia="仿宋_GB2312" w:cs="仿宋_GB2312" w:hint="eastAsia"/>
          <w:sz w:val="32"/>
          <w:szCs w:val="32"/>
          <w:lang w:val="en-US" w:eastAsia="zh-CN"/>
        </w:rPr>
        <w:t>强化每日中高风险区外来人员和返县人员排查。</w:t>
      </w:r>
      <w:r>
        <w:rPr>
          <w:rFonts w:ascii="仿宋_GB2312" w:eastAsia="仿宋_GB2312" w:cs="仿宋_GB2312" w:hint="eastAsia"/>
          <w:b/>
          <w:bCs/>
          <w:sz w:val="32"/>
          <w:szCs w:val="32"/>
          <w:lang w:val="en-US" w:eastAsia="zh-CN"/>
        </w:rPr>
        <w:t>二是</w:t>
      </w:r>
      <w:r>
        <w:rPr>
          <w:rFonts w:ascii="仿宋_GB2312" w:eastAsia="仿宋_GB2312" w:cs="仿宋_GB2312" w:hint="eastAsia"/>
          <w:sz w:val="32"/>
          <w:szCs w:val="32"/>
          <w:lang w:val="en-US" w:eastAsia="zh-CN"/>
        </w:rPr>
        <w:t>继续做好疫情政策宣传工作，严格按照红事缓办，白事简办的原则，</w:t>
      </w:r>
      <w:r>
        <w:rPr>
          <w:rFonts w:ascii="Times New Roman" w:eastAsia="仿宋_GB2312" w:hAnsi="Times New Roman"/>
          <w:sz w:val="32"/>
          <w:szCs w:val="32"/>
          <w:shd w:val="clear" w:color="auto" w:fill="FFFFFF"/>
        </w:rPr>
        <w:t>确保辖区内群众生命财产安全。</w:t>
      </w:r>
    </w:p>
    <w:p>
      <w:pPr>
        <w:widowControl/>
        <w:spacing w:line="576" w:lineRule="exact"/>
        <w:ind w:firstLineChars="200" w:firstLine="640"/>
        <w:rPr>
          <w:rFonts w:ascii="Times New Roman" w:eastAsia="仿宋_GB2312" w:hAnsi="Times New Roman"/>
          <w:sz w:val="32"/>
          <w:szCs w:val="32"/>
          <w:shd w:val="clear" w:color="auto" w:fill="FFFFFF"/>
        </w:rPr>
      </w:pPr>
      <w:r>
        <w:rPr>
          <w:rFonts w:ascii="Times New Roman" w:eastAsia="楷体_GB2312" w:hAnsi="Times New Roman"/>
          <w:b/>
          <w:bCs/>
          <w:sz w:val="32"/>
          <w:szCs w:val="32"/>
        </w:rPr>
        <w:t>加强农村生态文明建设。一是</w:t>
      </w:r>
      <w:r>
        <w:rPr>
          <w:rFonts w:ascii="Times New Roman" w:eastAsia="仿宋_GB2312" w:hAnsi="Times New Roman"/>
          <w:sz w:val="32"/>
          <w:szCs w:val="32"/>
          <w:shd w:val="clear" w:color="auto" w:fill="FFFFFF"/>
        </w:rPr>
        <w:t>严格贯彻河长制工作制度，继续实施河岸线保护工作，构建明确细化的管护责任体系，强化河长制工作的监督考核。</w:t>
      </w:r>
      <w:r>
        <w:rPr>
          <w:rFonts w:ascii="Times New Roman" w:eastAsia="楷体_GB2312" w:hAnsi="Times New Roman"/>
          <w:b/>
          <w:bCs/>
          <w:sz w:val="32"/>
          <w:szCs w:val="32"/>
        </w:rPr>
        <w:t>二是</w:t>
      </w:r>
      <w:r>
        <w:rPr>
          <w:rFonts w:ascii="Times New Roman" w:eastAsia="仿宋_GB2312" w:hAnsi="Times New Roman"/>
          <w:sz w:val="32"/>
          <w:szCs w:val="32"/>
          <w:shd w:val="clear" w:color="auto" w:fill="FFFFFF"/>
        </w:rPr>
        <w:t>深入推进环境治理，建立长效管理机制，打造美丽乡村生态环境。</w:t>
      </w:r>
      <w:r>
        <w:rPr>
          <w:rFonts w:ascii="Times New Roman" w:eastAsia="仿宋_GB2312" w:hAnsi="Times New Roman"/>
          <w:b/>
          <w:bCs/>
          <w:sz w:val="32"/>
          <w:szCs w:val="32"/>
          <w:shd w:val="clear" w:color="auto" w:fill="FFFFFF"/>
        </w:rPr>
        <w:t>三是</w:t>
      </w:r>
      <w:r>
        <w:rPr>
          <w:rFonts w:ascii="Times New Roman" w:eastAsia="仿宋_GB2312" w:hAnsi="Times New Roman"/>
          <w:sz w:val="32"/>
          <w:szCs w:val="32"/>
          <w:shd w:val="clear" w:color="auto" w:fill="FFFFFF"/>
        </w:rPr>
        <w:t>加大对</w:t>
      </w:r>
      <w:r>
        <w:rPr>
          <w:rFonts w:ascii="Times New Roman" w:eastAsia="仿宋_GB2312" w:hAnsi="Times New Roman"/>
          <w:sz w:val="32"/>
          <w:szCs w:val="32"/>
        </w:rPr>
        <w:t>地</w:t>
      </w:r>
      <w:r>
        <w:rPr>
          <w:rFonts w:ascii="Times New Roman" w:eastAsia="仿宋_GB2312" w:hAnsi="Times New Roman"/>
          <w:sz w:val="32"/>
          <w:szCs w:val="32"/>
          <w:shd w:val="clear" w:color="auto" w:fill="FFFFFF"/>
        </w:rPr>
        <w:t>质灾害防治工作的重视和投入，完成地灾防治体系建设。</w:t>
      </w:r>
    </w:p>
    <w:p>
      <w:pPr>
        <w:spacing w:line="576" w:lineRule="exact"/>
        <w:ind w:firstLineChars="200" w:firstLine="640"/>
        <w:rPr>
          <w:rFonts w:ascii="Times New Roman" w:eastAsia="仿宋_GB2312" w:hAnsi="Times New Roman"/>
          <w:sz w:val="32"/>
          <w:szCs w:val="32"/>
        </w:rPr>
      </w:pPr>
      <w:r>
        <w:rPr>
          <w:rFonts w:ascii="Times New Roman" w:eastAsia="楷体_GB2312" w:hAnsi="Times New Roman"/>
          <w:b/>
          <w:bCs/>
          <w:sz w:val="32"/>
          <w:szCs w:val="32"/>
        </w:rPr>
        <w:t>创新社会治理水平。</w:t>
      </w:r>
      <w:r>
        <w:rPr>
          <w:rFonts w:ascii="Times New Roman" w:eastAsia="仿宋_GB2312" w:hAnsi="Times New Roman"/>
          <w:b/>
          <w:bCs/>
          <w:sz w:val="32"/>
          <w:szCs w:val="32"/>
        </w:rPr>
        <w:t>一是</w:t>
      </w:r>
      <w:r>
        <w:rPr>
          <w:rFonts w:ascii="Times New Roman" w:eastAsia="仿宋_GB2312" w:hAnsi="Times New Roman"/>
          <w:sz w:val="32"/>
          <w:szCs w:val="32"/>
        </w:rPr>
        <w:t>继续抓好安全生产，加强宣传和监管力度，不断完善应急管理体系，不断提高公共安全应急救援和应急处置能力。</w:t>
      </w:r>
      <w:r>
        <w:rPr>
          <w:rFonts w:ascii="Times New Roman" w:eastAsia="仿宋_GB2312" w:hAnsi="Times New Roman"/>
          <w:b/>
          <w:bCs/>
          <w:sz w:val="32"/>
          <w:szCs w:val="32"/>
        </w:rPr>
        <w:t>二是</w:t>
      </w:r>
      <w:r>
        <w:rPr>
          <w:rFonts w:ascii="Times New Roman" w:eastAsia="仿宋_GB2312" w:hAnsi="Times New Roman"/>
          <w:sz w:val="32"/>
          <w:szCs w:val="32"/>
        </w:rPr>
        <w:t>扎实推进基层治理，树立文明新风</w:t>
      </w:r>
      <w:bookmarkStart w:id="0" w:name="_GoBack"/>
      <w:bookmarkEnd w:id="0"/>
      <w:r>
        <w:rPr>
          <w:rFonts w:ascii="Times New Roman" w:eastAsia="仿宋_GB2312" w:hAnsi="Times New Roman"/>
          <w:sz w:val="32"/>
          <w:szCs w:val="32"/>
        </w:rPr>
        <w:t>。</w:t>
      </w:r>
      <w:r>
        <w:rPr>
          <w:rFonts w:ascii="Times New Roman" w:eastAsia="仿宋_GB2312" w:hAnsi="Times New Roman"/>
          <w:b/>
          <w:bCs/>
          <w:sz w:val="32"/>
          <w:szCs w:val="32"/>
        </w:rPr>
        <w:t>三是</w:t>
      </w:r>
      <w:r>
        <w:rPr>
          <w:rFonts w:ascii="Times New Roman" w:eastAsia="仿宋_GB2312" w:hAnsi="Times New Roman"/>
          <w:sz w:val="32"/>
          <w:szCs w:val="32"/>
        </w:rPr>
        <w:t>以普法宣传为抓手，不断提高全民法治素养和道德素质，继续做好群众工作，及时化解矛盾，提升社会秩序管理水平。</w:t>
      </w:r>
    </w:p>
    <w:p>
      <w:pPr>
        <w:spacing w:line="576" w:lineRule="exact"/>
        <w:ind w:firstLineChars="200" w:firstLine="640"/>
        <w:rPr>
          <w:rFonts w:ascii="黑体" w:eastAsia="黑体" w:cs="黑体"/>
          <w:sz w:val="32"/>
          <w:szCs w:val="32"/>
          <w:lang w:eastAsia="zh-CN"/>
        </w:rPr>
      </w:pPr>
      <w:r>
        <w:rPr>
          <w:rFonts w:ascii="黑体" w:eastAsia="黑体" w:cs="黑体" w:hint="eastAsia"/>
          <w:sz w:val="32"/>
          <w:szCs w:val="32"/>
          <w:lang w:eastAsia="zh-CN"/>
        </w:rPr>
        <w:t>二、部门预算单位构成</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茂县赤不苏镇人民政府属一级预算单位，下属二级预算单位0个，其中：参照公务员法管理的事业单位0个，其他事业单位0个。参照公务员法管理的事业单位分别是：0；其他事业单位分别是：0。</w:t>
      </w:r>
    </w:p>
    <w:p>
      <w:pPr>
        <w:numPr>
          <w:ilvl w:val="0"/>
          <w:numId w:val="1"/>
        </w:numPr>
        <w:spacing w:line="576" w:lineRule="exact"/>
        <w:ind w:left="0" w:firstLineChars="200" w:firstLine="640"/>
        <w:rPr>
          <w:rFonts w:ascii="黑体" w:eastAsia="黑体" w:cs="黑体"/>
          <w:sz w:val="32"/>
          <w:szCs w:val="32"/>
          <w:lang w:eastAsia="zh-CN"/>
        </w:rPr>
      </w:pPr>
      <w:r>
        <w:rPr>
          <w:rFonts w:ascii="黑体" w:eastAsia="黑体" w:cs="黑体" w:hint="eastAsia"/>
          <w:sz w:val="32"/>
          <w:szCs w:val="32"/>
          <w:lang w:eastAsia="zh-CN"/>
        </w:rPr>
        <w:t>收支总预算情况说明</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按照综合预算的原则，茂县赤不苏镇人民政府部门所有收入和支出均纳入部门预算管理。收入包括：一般公共预算拨款收入</w:t>
      </w:r>
      <w:r>
        <w:rPr>
          <w:rFonts w:ascii="仿宋_GB2312" w:eastAsia="仿宋_GB2312" w:cs="仿宋_GB2312" w:hint="eastAsia"/>
          <w:sz w:val="32"/>
          <w:szCs w:val="32"/>
          <w:lang w:val="en-US" w:eastAsia="zh-CN"/>
        </w:rPr>
        <w:t>9282658.28</w:t>
      </w:r>
      <w:r>
        <w:rPr>
          <w:rFonts w:ascii="仿宋_GB2312" w:eastAsia="仿宋_GB2312" w:cs="仿宋_GB2312" w:hint="eastAsia"/>
          <w:sz w:val="32"/>
          <w:szCs w:val="32"/>
          <w:lang w:eastAsia="zh-CN"/>
        </w:rPr>
        <w:t>元；支出包括:</w:t>
      </w:r>
      <w:r>
        <w:rPr>
          <w:rFonts w:ascii="仿宋_GB2312" w:eastAsia="仿宋_GB2312" w:cs="仿宋_GB2312" w:hint="eastAsia"/>
          <w:sz w:val="32"/>
          <w:szCs w:val="32"/>
          <w:lang w:val="en-US" w:eastAsia="zh-CN"/>
        </w:rPr>
        <w:t>一般公共服务</w:t>
      </w:r>
      <w:r>
        <w:rPr>
          <w:rFonts w:ascii="仿宋_GB2312" w:eastAsia="仿宋_GB2312" w:cs="仿宋_GB2312" w:hint="eastAsia"/>
          <w:sz w:val="32"/>
          <w:szCs w:val="32"/>
          <w:lang w:eastAsia="zh-CN"/>
        </w:rPr>
        <w:t>支出</w:t>
      </w:r>
      <w:r>
        <w:rPr>
          <w:rFonts w:ascii="仿宋_GB2312" w:eastAsia="仿宋_GB2312" w:cs="仿宋_GB2312" w:hint="eastAsia"/>
          <w:sz w:val="32"/>
          <w:szCs w:val="32"/>
          <w:lang w:val="en-US" w:eastAsia="zh-CN"/>
        </w:rPr>
        <w:t>3290193.13</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社会保障和就业支出1021956.33</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卫生健康支出429263.83</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农林水支出3849396.99元，住房保障支出691848.00元</w:t>
      </w:r>
      <w:r>
        <w:rPr>
          <w:rFonts w:ascii="仿宋_GB2312" w:eastAsia="仿宋_GB2312" w:cs="仿宋_GB2312" w:hint="eastAsia"/>
          <w:sz w:val="32"/>
          <w:szCs w:val="32"/>
          <w:lang w:eastAsia="zh-CN"/>
        </w:rPr>
        <w:t>。茂县赤不苏镇人民政府部门2022年收支总预算</w:t>
      </w:r>
      <w:r>
        <w:rPr>
          <w:rFonts w:ascii="仿宋_GB2312" w:eastAsia="仿宋_GB2312" w:cs="仿宋_GB2312" w:hint="eastAsia"/>
          <w:sz w:val="32"/>
          <w:szCs w:val="32"/>
          <w:lang w:val="en-US" w:eastAsia="zh-CN"/>
        </w:rPr>
        <w:t>9282658.28</w:t>
      </w:r>
      <w:r>
        <w:rPr>
          <w:rFonts w:ascii="仿宋_GB2312" w:eastAsia="仿宋_GB2312" w:cs="仿宋_GB2312" w:hint="eastAsia"/>
          <w:sz w:val="32"/>
          <w:szCs w:val="32"/>
          <w:lang w:eastAsia="zh-CN"/>
        </w:rPr>
        <w:t>元,比20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lang w:eastAsia="zh-CN"/>
        </w:rPr>
        <w:t>年收支预算总数</w:t>
      </w:r>
      <w:r>
        <w:rPr>
          <w:rFonts w:ascii="仿宋_GB2312" w:eastAsia="仿宋_GB2312" w:cs="仿宋_GB2312" w:hint="eastAsia"/>
          <w:sz w:val="32"/>
          <w:szCs w:val="32"/>
          <w:lang w:val="en-US" w:eastAsia="zh-CN"/>
        </w:rPr>
        <w:t>减少758528.72</w:t>
      </w:r>
      <w:r>
        <w:rPr>
          <w:rFonts w:ascii="仿宋_GB2312" w:eastAsia="仿宋_GB2312" w:cs="仿宋_GB2312" w:hint="eastAsia"/>
          <w:sz w:val="32"/>
          <w:szCs w:val="32"/>
          <w:lang w:eastAsia="zh-CN"/>
        </w:rPr>
        <w:t>元，主要原因:1.</w:t>
      </w:r>
      <w:r>
        <w:rPr>
          <w:rFonts w:ascii="仿宋_GB2312" w:eastAsia="仿宋_GB2312" w:cs="仿宋_GB2312" w:hint="eastAsia"/>
          <w:sz w:val="32"/>
          <w:szCs w:val="32"/>
          <w:lang w:val="en-US" w:eastAsia="zh-CN"/>
        </w:rPr>
        <w:t>人员减少</w:t>
      </w:r>
      <w:r>
        <w:rPr>
          <w:rFonts w:ascii="仿宋_GB2312" w:eastAsia="仿宋_GB2312" w:cs="仿宋_GB2312" w:hint="eastAsia"/>
          <w:sz w:val="32"/>
          <w:szCs w:val="32"/>
          <w:lang w:eastAsia="zh-CN"/>
        </w:rPr>
        <w:t>。</w:t>
      </w:r>
    </w:p>
    <w:p>
      <w:pPr>
        <w:spacing w:line="576" w:lineRule="exact"/>
        <w:ind w:firstLineChars="200" w:firstLine="640"/>
        <w:rPr>
          <w:rFonts w:ascii="楷体_GB2312" w:eastAsia="楷体_GB2312" w:cs="楷体_GB2312"/>
          <w:sz w:val="32"/>
          <w:szCs w:val="32"/>
          <w:lang w:val="en-US" w:eastAsia="zh-CN"/>
        </w:rPr>
      </w:pPr>
      <w:r>
        <w:rPr>
          <w:rFonts w:ascii="楷体_GB2312" w:eastAsia="楷体_GB2312" w:cs="楷体_GB2312" w:hint="eastAsia"/>
          <w:sz w:val="32"/>
          <w:szCs w:val="32"/>
          <w:lang w:eastAsia="zh-CN"/>
        </w:rPr>
        <w:t>（一）收入预算情况</w:t>
      </w:r>
      <w:r>
        <w:rPr>
          <w:rFonts w:ascii="楷体_GB2312" w:eastAsia="楷体_GB2312" w:cs="楷体_GB2312" w:hint="eastAsia"/>
          <w:sz w:val="32"/>
          <w:szCs w:val="32"/>
          <w:lang w:val="en-US" w:eastAsia="zh-CN"/>
        </w:rPr>
        <w:t xml:space="preserve"> </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2022年收入预算</w:t>
      </w:r>
      <w:r>
        <w:rPr>
          <w:rFonts w:ascii="仿宋_GB2312" w:eastAsia="仿宋_GB2312" w:cs="仿宋_GB2312" w:hint="eastAsia"/>
          <w:sz w:val="32"/>
          <w:szCs w:val="32"/>
          <w:lang w:val="en-US" w:eastAsia="zh-CN"/>
        </w:rPr>
        <w:t>9282658.28</w:t>
      </w:r>
      <w:r>
        <w:rPr>
          <w:rFonts w:ascii="仿宋_GB2312" w:eastAsia="仿宋_GB2312" w:cs="仿宋_GB2312" w:hint="eastAsia"/>
          <w:sz w:val="32"/>
          <w:szCs w:val="32"/>
          <w:lang w:eastAsia="zh-CN"/>
        </w:rPr>
        <w:t xml:space="preserve">元；一般公共预算拨款收入 </w:t>
      </w:r>
      <w:r>
        <w:rPr>
          <w:rFonts w:ascii="仿宋_GB2312" w:eastAsia="仿宋_GB2312" w:cs="仿宋_GB2312" w:hint="eastAsia"/>
          <w:sz w:val="32"/>
          <w:szCs w:val="32"/>
          <w:lang w:val="en-US" w:eastAsia="zh-CN"/>
        </w:rPr>
        <w:t>7160258.28</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77</w:t>
      </w:r>
      <w:r>
        <w:rPr>
          <w:rFonts w:ascii="仿宋_GB2312" w:eastAsia="仿宋_GB2312" w:cs="仿宋_GB2312" w:hint="eastAsia"/>
          <w:sz w:val="32"/>
          <w:szCs w:val="32"/>
          <w:lang w:eastAsia="zh-CN"/>
        </w:rPr>
        <w:t>%。项目预算拨款收入</w:t>
      </w:r>
      <w:r>
        <w:rPr>
          <w:rFonts w:ascii="仿宋_GB2312" w:eastAsia="仿宋_GB2312" w:cs="仿宋_GB2312" w:hint="eastAsia"/>
          <w:sz w:val="32"/>
          <w:szCs w:val="32"/>
          <w:lang w:val="en-US" w:eastAsia="zh-CN"/>
        </w:rPr>
        <w:t>2122400</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23</w:t>
      </w:r>
      <w:r>
        <w:rPr>
          <w:rFonts w:ascii="仿宋_GB2312" w:eastAsia="仿宋_GB2312" w:cs="仿宋_GB2312" w:hint="eastAsia"/>
          <w:sz w:val="32"/>
          <w:szCs w:val="32"/>
          <w:lang w:eastAsia="zh-CN"/>
        </w:rPr>
        <w:t>%。</w:t>
      </w:r>
    </w:p>
    <w:p>
      <w:pPr>
        <w:spacing w:line="576" w:lineRule="exact"/>
        <w:ind w:firstLineChars="200" w:firstLine="640"/>
        <w:rPr>
          <w:rFonts w:ascii="楷体_GB2312" w:eastAsia="楷体_GB2312" w:cs="楷体_GB2312"/>
          <w:sz w:val="32"/>
          <w:szCs w:val="32"/>
          <w:lang w:eastAsia="zh-CN"/>
        </w:rPr>
      </w:pPr>
      <w:r>
        <w:rPr>
          <w:rFonts w:ascii="楷体_GB2312" w:eastAsia="楷体_GB2312" w:cs="楷体_GB2312" w:hint="eastAsia"/>
          <w:sz w:val="32"/>
          <w:szCs w:val="32"/>
          <w:lang w:eastAsia="zh-CN"/>
        </w:rPr>
        <w:t>（二）支出预算情况</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2022年支出预算</w:t>
      </w:r>
      <w:r>
        <w:rPr>
          <w:rFonts w:ascii="仿宋_GB2312" w:eastAsia="仿宋_GB2312" w:cs="仿宋_GB2312" w:hint="eastAsia"/>
          <w:sz w:val="32"/>
          <w:szCs w:val="32"/>
          <w:lang w:val="en-US" w:eastAsia="zh-CN"/>
        </w:rPr>
        <w:t>9282658.28</w:t>
      </w:r>
      <w:r>
        <w:rPr>
          <w:rFonts w:ascii="仿宋_GB2312" w:eastAsia="仿宋_GB2312" w:cs="仿宋_GB2312" w:hint="eastAsia"/>
          <w:sz w:val="32"/>
          <w:szCs w:val="32"/>
          <w:lang w:eastAsia="zh-CN"/>
        </w:rPr>
        <w:t>元，其中：基本支出</w:t>
      </w:r>
      <w:r>
        <w:rPr>
          <w:rFonts w:ascii="仿宋_GB2312" w:eastAsia="仿宋_GB2312" w:cs="仿宋_GB2312" w:hint="eastAsia"/>
          <w:sz w:val="32"/>
          <w:szCs w:val="32"/>
          <w:lang w:val="en-US" w:eastAsia="zh-CN"/>
        </w:rPr>
        <w:t>7160258.28</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77</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项目支出</w:t>
      </w:r>
      <w:r>
        <w:rPr>
          <w:rFonts w:ascii="仿宋_GB2312" w:eastAsia="仿宋_GB2312" w:cs="仿宋_GB2312" w:hint="eastAsia"/>
          <w:sz w:val="32"/>
          <w:szCs w:val="32"/>
          <w:lang w:val="en-US" w:eastAsia="zh-CN"/>
        </w:rPr>
        <w:t>2122400</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占</w:t>
      </w:r>
      <w:r>
        <w:rPr>
          <w:rFonts w:ascii="仿宋_GB2312" w:eastAsia="仿宋_GB2312" w:cs="仿宋_GB2312" w:hint="eastAsia"/>
          <w:sz w:val="32"/>
          <w:szCs w:val="32"/>
          <w:lang w:val="en-US" w:eastAsia="zh-CN"/>
        </w:rPr>
        <w:t>23</w:t>
      </w:r>
      <w:r>
        <w:rPr>
          <w:rFonts w:ascii="仿宋_GB2312" w:eastAsia="仿宋_GB2312" w:cs="仿宋_GB2312" w:hint="eastAsia"/>
          <w:sz w:val="32"/>
          <w:szCs w:val="32"/>
          <w:lang w:eastAsia="zh-CN"/>
        </w:rPr>
        <w:t xml:space="preserve">%。 </w:t>
      </w:r>
    </w:p>
    <w:p>
      <w:pPr>
        <w:spacing w:line="576" w:lineRule="exact"/>
        <w:ind w:firstLineChars="200" w:firstLine="640"/>
        <w:rPr>
          <w:rFonts w:ascii="黑体" w:eastAsia="黑体" w:cs="黑体"/>
          <w:sz w:val="32"/>
          <w:szCs w:val="32"/>
          <w:lang w:eastAsia="zh-CN"/>
        </w:rPr>
      </w:pPr>
      <w:r>
        <w:rPr>
          <w:rFonts w:ascii="黑体" w:eastAsia="黑体" w:cs="黑体" w:hint="eastAsia"/>
          <w:sz w:val="32"/>
          <w:szCs w:val="32"/>
          <w:lang w:eastAsia="zh-CN"/>
        </w:rPr>
        <w:t>四、财政拨款收支预算情况说明</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2022年财政拨款收支总预算</w:t>
      </w:r>
      <w:r>
        <w:rPr>
          <w:rFonts w:ascii="仿宋_GB2312" w:eastAsia="仿宋_GB2312" w:cs="仿宋_GB2312" w:hint="eastAsia"/>
          <w:sz w:val="32"/>
          <w:szCs w:val="32"/>
          <w:lang w:val="en-US" w:eastAsia="zh-CN"/>
        </w:rPr>
        <w:t>9282658.28</w:t>
      </w:r>
      <w:r>
        <w:rPr>
          <w:rFonts w:ascii="仿宋_GB2312" w:eastAsia="仿宋_GB2312" w:cs="仿宋_GB2312" w:hint="eastAsia"/>
          <w:sz w:val="32"/>
          <w:szCs w:val="32"/>
          <w:lang w:eastAsia="zh-CN"/>
        </w:rPr>
        <w:t>元,比20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lang w:eastAsia="zh-CN"/>
        </w:rPr>
        <w:t>年收支预算总数</w:t>
      </w:r>
      <w:r>
        <w:rPr>
          <w:rFonts w:ascii="仿宋_GB2312" w:eastAsia="仿宋_GB2312" w:cs="仿宋_GB2312" w:hint="eastAsia"/>
          <w:sz w:val="32"/>
          <w:szCs w:val="32"/>
          <w:lang w:val="en-US" w:eastAsia="zh-CN"/>
        </w:rPr>
        <w:t>减少758528.72</w:t>
      </w:r>
      <w:r>
        <w:rPr>
          <w:rFonts w:ascii="仿宋_GB2312" w:eastAsia="仿宋_GB2312" w:cs="仿宋_GB2312" w:hint="eastAsia"/>
          <w:sz w:val="32"/>
          <w:szCs w:val="32"/>
          <w:lang w:eastAsia="zh-CN"/>
        </w:rPr>
        <w:t>元，主要原因:1.</w:t>
      </w:r>
      <w:r>
        <w:rPr>
          <w:rFonts w:ascii="仿宋_GB2312" w:eastAsia="仿宋_GB2312" w:cs="仿宋_GB2312" w:hint="eastAsia"/>
          <w:sz w:val="32"/>
          <w:szCs w:val="32"/>
          <w:lang w:val="en-US" w:eastAsia="zh-CN"/>
        </w:rPr>
        <w:t>人员减少</w:t>
      </w:r>
      <w:r>
        <w:rPr>
          <w:rFonts w:ascii="仿宋_GB2312" w:eastAsia="仿宋_GB2312" w:cs="仿宋_GB2312" w:hint="eastAsia"/>
          <w:sz w:val="32"/>
          <w:szCs w:val="32"/>
          <w:lang w:eastAsia="zh-CN"/>
        </w:rPr>
        <w:t>。</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收入包括：</w:t>
      </w:r>
      <w:r>
        <w:rPr>
          <w:rFonts w:ascii="仿宋_GB2312" w:eastAsia="仿宋_GB2312" w:cs="仿宋_GB2312" w:hint="eastAsia"/>
          <w:sz w:val="32"/>
          <w:szCs w:val="32"/>
          <w:lang w:eastAsia="zh-CN"/>
        </w:rPr>
        <w:t>本年一般公共预算拨款收入</w:t>
      </w:r>
      <w:r>
        <w:rPr>
          <w:rFonts w:ascii="仿宋_GB2312" w:eastAsia="仿宋_GB2312" w:cs="仿宋_GB2312" w:hint="eastAsia"/>
          <w:sz w:val="32"/>
          <w:szCs w:val="32"/>
          <w:lang w:val="en-US" w:eastAsia="zh-CN"/>
        </w:rPr>
        <w:t>9282658.28</w:t>
      </w:r>
      <w:r>
        <w:rPr>
          <w:rFonts w:ascii="仿宋_GB2312" w:eastAsia="仿宋_GB2312" w:cs="仿宋_GB2312" w:hint="eastAsia"/>
          <w:sz w:val="32"/>
          <w:szCs w:val="32"/>
          <w:lang w:eastAsia="zh-CN"/>
        </w:rPr>
        <w:t>元。</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支出包括：</w:t>
      </w:r>
      <w:r>
        <w:rPr>
          <w:rFonts w:ascii="仿宋_GB2312" w:eastAsia="仿宋_GB2312" w:cs="仿宋_GB2312" w:hint="eastAsia"/>
          <w:sz w:val="32"/>
          <w:szCs w:val="32"/>
          <w:lang w:val="en-US" w:eastAsia="zh-CN"/>
        </w:rPr>
        <w:t>一般公共服务</w:t>
      </w:r>
      <w:r>
        <w:rPr>
          <w:rFonts w:ascii="仿宋_GB2312" w:eastAsia="仿宋_GB2312" w:cs="仿宋_GB2312" w:hint="eastAsia"/>
          <w:sz w:val="32"/>
          <w:szCs w:val="32"/>
          <w:lang w:eastAsia="zh-CN"/>
        </w:rPr>
        <w:t>支出</w:t>
      </w:r>
      <w:r>
        <w:rPr>
          <w:rFonts w:ascii="仿宋_GB2312" w:eastAsia="仿宋_GB2312" w:cs="仿宋_GB2312" w:hint="eastAsia"/>
          <w:sz w:val="32"/>
          <w:szCs w:val="32"/>
          <w:lang w:val="en-US" w:eastAsia="zh-CN"/>
        </w:rPr>
        <w:t>3290193.13</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社会保障和就业支出1021956.33</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卫生健康支出429263.83</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农林水支出3849396.99元，住房保障支出691848.00元</w:t>
      </w:r>
      <w:r>
        <w:rPr>
          <w:rFonts w:ascii="仿宋_GB2312" w:eastAsia="仿宋_GB2312" w:cs="仿宋_GB2312" w:hint="eastAsia"/>
          <w:sz w:val="32"/>
          <w:szCs w:val="32"/>
          <w:lang w:eastAsia="zh-CN"/>
        </w:rPr>
        <w:t>。</w:t>
      </w:r>
    </w:p>
    <w:p>
      <w:pPr>
        <w:spacing w:line="576" w:lineRule="exact"/>
        <w:ind w:firstLineChars="200" w:firstLine="640"/>
        <w:rPr>
          <w:rFonts w:ascii="黑体" w:eastAsia="黑体" w:cs="黑体"/>
          <w:sz w:val="32"/>
          <w:szCs w:val="32"/>
          <w:lang w:eastAsia="zh-CN"/>
        </w:rPr>
      </w:pPr>
      <w:r>
        <w:rPr>
          <w:rFonts w:ascii="黑体" w:eastAsia="黑体" w:cs="黑体" w:hint="eastAsia"/>
          <w:sz w:val="32"/>
          <w:szCs w:val="32"/>
          <w:lang w:eastAsia="zh-CN"/>
        </w:rPr>
        <w:t>五、一般公共预算当年拨款情况说明</w:t>
      </w:r>
    </w:p>
    <w:p>
      <w:pPr>
        <w:spacing w:line="576" w:lineRule="exact"/>
        <w:ind w:firstLineChars="200" w:firstLine="640"/>
        <w:rPr>
          <w:rFonts w:ascii="楷体_GB2312" w:eastAsia="楷体_GB2312" w:cs="楷体_GB2312"/>
          <w:sz w:val="32"/>
          <w:szCs w:val="32"/>
          <w:lang w:eastAsia="zh-CN"/>
        </w:rPr>
      </w:pPr>
      <w:r>
        <w:rPr>
          <w:rFonts w:ascii="楷体_GB2312" w:eastAsia="楷体_GB2312" w:cs="楷体_GB2312" w:hint="eastAsia"/>
          <w:sz w:val="32"/>
          <w:szCs w:val="32"/>
          <w:lang w:eastAsia="zh-CN"/>
        </w:rPr>
        <w:t>（一）一般公共预算当年拨款规模变化情况</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2022年一般公共预算当年拨款</w:t>
      </w:r>
      <w:r>
        <w:rPr>
          <w:rFonts w:ascii="仿宋_GB2312" w:eastAsia="仿宋_GB2312" w:cs="仿宋_GB2312" w:hint="eastAsia"/>
          <w:sz w:val="32"/>
          <w:szCs w:val="32"/>
          <w:lang w:val="en-US" w:eastAsia="zh-CN"/>
        </w:rPr>
        <w:t>9282658.28</w:t>
      </w:r>
      <w:r>
        <w:rPr>
          <w:rFonts w:ascii="仿宋_GB2312" w:eastAsia="仿宋_GB2312" w:cs="仿宋_GB2312" w:hint="eastAsia"/>
          <w:sz w:val="32"/>
          <w:szCs w:val="32"/>
          <w:lang w:eastAsia="zh-CN"/>
        </w:rPr>
        <w:t>元,比20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lang w:eastAsia="zh-CN"/>
        </w:rPr>
        <w:t>年收支预算总数</w:t>
      </w:r>
      <w:r>
        <w:rPr>
          <w:rFonts w:ascii="仿宋_GB2312" w:eastAsia="仿宋_GB2312" w:cs="仿宋_GB2312" w:hint="eastAsia"/>
          <w:sz w:val="32"/>
          <w:szCs w:val="32"/>
          <w:lang w:val="en-US" w:eastAsia="zh-CN"/>
        </w:rPr>
        <w:t>减少758528.72</w:t>
      </w:r>
      <w:r>
        <w:rPr>
          <w:rFonts w:ascii="仿宋_GB2312" w:eastAsia="仿宋_GB2312" w:cs="仿宋_GB2312" w:hint="eastAsia"/>
          <w:sz w:val="32"/>
          <w:szCs w:val="32"/>
          <w:lang w:eastAsia="zh-CN"/>
        </w:rPr>
        <w:t>元，主要原因:1.</w:t>
      </w:r>
      <w:r>
        <w:rPr>
          <w:rFonts w:ascii="仿宋_GB2312" w:eastAsia="仿宋_GB2312" w:cs="仿宋_GB2312" w:hint="eastAsia"/>
          <w:sz w:val="32"/>
          <w:szCs w:val="32"/>
          <w:lang w:val="en-US" w:eastAsia="zh-CN"/>
        </w:rPr>
        <w:t>人员减少</w:t>
      </w:r>
      <w:r>
        <w:rPr>
          <w:rFonts w:ascii="仿宋_GB2312" w:eastAsia="仿宋_GB2312" w:cs="仿宋_GB2312" w:hint="eastAsia"/>
          <w:sz w:val="32"/>
          <w:szCs w:val="32"/>
          <w:lang w:eastAsia="zh-CN"/>
        </w:rPr>
        <w:t>。</w:t>
      </w:r>
    </w:p>
    <w:p>
      <w:pPr>
        <w:spacing w:line="576" w:lineRule="exact"/>
        <w:ind w:firstLineChars="200" w:firstLine="640"/>
        <w:rPr>
          <w:rFonts w:ascii="楷体_GB2312" w:eastAsia="楷体_GB2312" w:cs="楷体_GB2312"/>
          <w:sz w:val="32"/>
          <w:szCs w:val="32"/>
          <w:lang w:eastAsia="zh-CN"/>
        </w:rPr>
      </w:pPr>
      <w:r>
        <w:rPr>
          <w:rFonts w:ascii="楷体_GB2312" w:eastAsia="楷体_GB2312" w:cs="楷体_GB2312" w:hint="eastAsia"/>
          <w:sz w:val="32"/>
          <w:szCs w:val="32"/>
          <w:lang w:eastAsia="zh-CN"/>
        </w:rPr>
        <w:t>（二）一般公共预算当年拨款结构情况</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一般公共服务支出</w:t>
      </w:r>
      <w:r>
        <w:rPr>
          <w:rFonts w:ascii="仿宋_GB2312" w:eastAsia="仿宋_GB2312" w:cs="仿宋_GB2312" w:hint="eastAsia"/>
          <w:sz w:val="32"/>
          <w:szCs w:val="32"/>
          <w:lang w:val="en-US" w:eastAsia="zh-CN"/>
        </w:rPr>
        <w:t>3290193.13</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35</w:t>
      </w:r>
      <w:r>
        <w:rPr>
          <w:rFonts w:ascii="仿宋_GB2312" w:eastAsia="仿宋_GB2312" w:cs="仿宋_GB2312" w:hint="eastAsia"/>
          <w:sz w:val="32"/>
          <w:szCs w:val="32"/>
          <w:lang w:eastAsia="zh-CN"/>
        </w:rPr>
        <w:t>%；社会保障和就业支出</w:t>
      </w:r>
      <w:r>
        <w:rPr>
          <w:rFonts w:ascii="仿宋_GB2312" w:eastAsia="仿宋_GB2312" w:cs="仿宋_GB2312" w:hint="eastAsia"/>
          <w:sz w:val="32"/>
          <w:szCs w:val="32"/>
          <w:lang w:val="en-US" w:eastAsia="zh-CN"/>
        </w:rPr>
        <w:t>1021956.33</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12</w:t>
      </w:r>
      <w:r>
        <w:rPr>
          <w:rFonts w:ascii="仿宋_GB2312" w:eastAsia="仿宋_GB2312" w:cs="仿宋_GB2312" w:hint="eastAsia"/>
          <w:sz w:val="32"/>
          <w:szCs w:val="32"/>
          <w:lang w:eastAsia="zh-CN"/>
        </w:rPr>
        <w:t>%；医疗卫生与计划生育支出</w:t>
      </w:r>
      <w:r>
        <w:rPr>
          <w:rFonts w:ascii="仿宋_GB2312" w:eastAsia="仿宋_GB2312" w:cs="仿宋_GB2312" w:hint="eastAsia"/>
          <w:sz w:val="32"/>
          <w:szCs w:val="32"/>
          <w:lang w:val="en-US" w:eastAsia="zh-CN"/>
        </w:rPr>
        <w:t>429263.83</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5</w:t>
      </w:r>
      <w:r>
        <w:rPr>
          <w:rFonts w:ascii="仿宋_GB2312" w:eastAsia="仿宋_GB2312" w:cs="仿宋_GB2312" w:hint="eastAsia"/>
          <w:sz w:val="32"/>
          <w:szCs w:val="32"/>
          <w:lang w:eastAsia="zh-CN"/>
        </w:rPr>
        <w:t>%；农林水支出</w:t>
      </w:r>
      <w:r>
        <w:rPr>
          <w:rFonts w:ascii="仿宋_GB2312" w:eastAsia="仿宋_GB2312" w:cs="仿宋_GB2312" w:hint="eastAsia"/>
          <w:sz w:val="32"/>
          <w:szCs w:val="32"/>
          <w:lang w:val="en-US" w:eastAsia="zh-CN"/>
        </w:rPr>
        <w:t>3849396.99</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41</w:t>
      </w:r>
      <w:r>
        <w:rPr>
          <w:rFonts w:ascii="仿宋_GB2312" w:eastAsia="仿宋_GB2312" w:cs="仿宋_GB2312" w:hint="eastAsia"/>
          <w:sz w:val="32"/>
          <w:szCs w:val="32"/>
          <w:lang w:eastAsia="zh-CN"/>
        </w:rPr>
        <w:t>%，住房保障支出</w:t>
      </w:r>
      <w:r>
        <w:rPr>
          <w:rFonts w:ascii="仿宋_GB2312" w:eastAsia="仿宋_GB2312" w:cs="仿宋_GB2312" w:hint="eastAsia"/>
          <w:sz w:val="32"/>
          <w:szCs w:val="32"/>
          <w:lang w:val="en-US" w:eastAsia="zh-CN"/>
        </w:rPr>
        <w:t>691848</w:t>
      </w:r>
      <w:r>
        <w:rPr>
          <w:rFonts w:ascii="仿宋_GB2312" w:eastAsia="仿宋_GB2312" w:cs="仿宋_GB2312" w:hint="eastAsia"/>
          <w:sz w:val="32"/>
          <w:szCs w:val="32"/>
          <w:lang w:eastAsia="zh-CN"/>
        </w:rPr>
        <w:t>元，占</w:t>
      </w:r>
      <w:r>
        <w:rPr>
          <w:rFonts w:ascii="仿宋_GB2312" w:eastAsia="仿宋_GB2312" w:cs="仿宋_GB2312" w:hint="eastAsia"/>
          <w:sz w:val="32"/>
          <w:szCs w:val="32"/>
          <w:lang w:val="en-US" w:eastAsia="zh-CN"/>
        </w:rPr>
        <w:t>7</w:t>
      </w:r>
      <w:r>
        <w:rPr>
          <w:rFonts w:ascii="仿宋_GB2312" w:eastAsia="仿宋_GB2312" w:cs="仿宋_GB2312" w:hint="eastAsia"/>
          <w:sz w:val="32"/>
          <w:szCs w:val="32"/>
          <w:lang w:eastAsia="zh-CN"/>
        </w:rPr>
        <w:t>%。</w:t>
      </w:r>
    </w:p>
    <w:p>
      <w:pPr>
        <w:spacing w:line="576" w:lineRule="exact"/>
        <w:ind w:firstLineChars="200" w:firstLine="640"/>
        <w:rPr>
          <w:rFonts w:ascii="楷体_GB2312" w:eastAsia="楷体_GB2312" w:cs="楷体_GB2312"/>
          <w:sz w:val="32"/>
          <w:szCs w:val="32"/>
          <w:lang w:eastAsia="zh-CN"/>
        </w:rPr>
      </w:pPr>
      <w:r>
        <w:rPr>
          <w:rFonts w:ascii="楷体_GB2312" w:eastAsia="楷体_GB2312" w:cs="楷体_GB2312" w:hint="eastAsia"/>
          <w:sz w:val="32"/>
          <w:szCs w:val="32"/>
          <w:lang w:eastAsia="zh-CN"/>
        </w:rPr>
        <w:t>（三）一般公共预算当年拨款具体使用情况</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1.一般公共服务（201）财政事务（03）行政运行（01）2022年预算数为</w:t>
      </w:r>
      <w:r>
        <w:rPr>
          <w:rFonts w:ascii="仿宋_GB2312" w:eastAsia="仿宋_GB2312" w:cs="仿宋_GB2312" w:hint="eastAsia"/>
          <w:sz w:val="32"/>
          <w:szCs w:val="32"/>
          <w:lang w:val="en-US" w:eastAsia="zh-CN"/>
        </w:rPr>
        <w:t>3290193.13</w:t>
      </w:r>
      <w:r>
        <w:rPr>
          <w:rFonts w:ascii="仿宋_GB2312" w:eastAsia="仿宋_GB2312" w:cs="仿宋_GB2312" w:hint="eastAsia"/>
          <w:sz w:val="32"/>
          <w:szCs w:val="32"/>
          <w:lang w:eastAsia="zh-CN"/>
        </w:rPr>
        <w:t>元，主要用于单位2022年行政人员的人员经费和日常公用经费等基本支出。</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eastAsia="zh-CN"/>
        </w:rPr>
        <w:t>.一般公共服务（213）财政事务（01）一般行政管理事务（04）2022年预算数为</w:t>
      </w:r>
      <w:r>
        <w:rPr>
          <w:rFonts w:ascii="仿宋_GB2312" w:eastAsia="仿宋_GB2312" w:cs="仿宋_GB2312" w:hint="eastAsia"/>
          <w:sz w:val="32"/>
          <w:szCs w:val="32"/>
          <w:lang w:val="en-US" w:eastAsia="zh-CN"/>
        </w:rPr>
        <w:t>1726996.99</w:t>
      </w:r>
      <w:r>
        <w:rPr>
          <w:rFonts w:ascii="仿宋_GB2312" w:eastAsia="仿宋_GB2312" w:cs="仿宋_GB2312" w:hint="eastAsia"/>
          <w:sz w:val="32"/>
          <w:szCs w:val="32"/>
          <w:lang w:eastAsia="zh-CN"/>
        </w:rPr>
        <w:t>元，主要用于农林水事业人员的人员经费和日常公用经费等基本支出。</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eastAsia="zh-CN"/>
        </w:rPr>
        <w:t>.社会保障和就业支出（208）行政事业单位离退休（05）机关事业单位基本养老保险缴费支出（05）2022年预算数为</w:t>
      </w:r>
      <w:r>
        <w:rPr>
          <w:rFonts w:ascii="仿宋_GB2312" w:eastAsia="仿宋_GB2312" w:cs="仿宋_GB2312" w:hint="eastAsia"/>
          <w:sz w:val="32"/>
          <w:szCs w:val="32"/>
          <w:lang w:val="en-US" w:eastAsia="zh-CN"/>
        </w:rPr>
        <w:t>681304.28</w:t>
      </w:r>
      <w:r>
        <w:rPr>
          <w:rFonts w:ascii="仿宋_GB2312" w:eastAsia="仿宋_GB2312" w:cs="仿宋_GB2312" w:hint="eastAsia"/>
          <w:sz w:val="32"/>
          <w:szCs w:val="32"/>
          <w:lang w:eastAsia="zh-CN"/>
        </w:rPr>
        <w:t>元，主要用于单位缴纳基本养老保险费。</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eastAsia="zh-CN"/>
        </w:rPr>
        <w:t>.社会保障和就业支出（208）行政事业单位离退休（05）机关事业单位职业年金缴费支出（06）2022年预算数为</w:t>
      </w:r>
      <w:r>
        <w:rPr>
          <w:rFonts w:ascii="仿宋_GB2312" w:eastAsia="仿宋_GB2312" w:cs="仿宋_GB2312" w:hint="eastAsia"/>
          <w:sz w:val="32"/>
          <w:szCs w:val="32"/>
          <w:lang w:val="en-US" w:eastAsia="zh-CN"/>
        </w:rPr>
        <w:t>340652.05</w:t>
      </w:r>
      <w:r>
        <w:rPr>
          <w:rFonts w:ascii="仿宋_GB2312" w:eastAsia="仿宋_GB2312" w:cs="仿宋_GB2312" w:hint="eastAsia"/>
          <w:sz w:val="32"/>
          <w:szCs w:val="32"/>
          <w:lang w:eastAsia="zh-CN"/>
        </w:rPr>
        <w:t>元，主要用于单位缴纳职业年金。</w:t>
      </w:r>
    </w:p>
    <w:p>
      <w:pPr>
        <w:spacing w:line="576"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lang w:eastAsia="zh-CN"/>
        </w:rPr>
        <w:t>.医疗卫生与计划生育支出（210）行政单位医疗（11）行政单位医疗（01）2022年预算数为</w:t>
      </w:r>
      <w:r>
        <w:rPr>
          <w:rFonts w:ascii="仿宋_GB2312" w:eastAsia="仿宋_GB2312" w:cs="仿宋_GB2312" w:hint="eastAsia"/>
          <w:sz w:val="32"/>
          <w:szCs w:val="32"/>
          <w:lang w:val="en-US" w:eastAsia="zh-CN"/>
        </w:rPr>
        <w:t>281990.87</w:t>
      </w:r>
      <w:r>
        <w:rPr>
          <w:rFonts w:ascii="仿宋_GB2312" w:eastAsia="仿宋_GB2312" w:cs="仿宋_GB2312" w:hint="eastAsia"/>
          <w:sz w:val="32"/>
          <w:szCs w:val="32"/>
          <w:lang w:eastAsia="zh-CN"/>
        </w:rPr>
        <w:t>元，主要用于行政单位缴纳基本医疗保险。</w:t>
      </w:r>
    </w:p>
    <w:p>
      <w:pPr>
        <w:spacing w:line="576"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.医疗卫生与计划生育支出（210）事业单位医疗（11）行政单位医疗（0</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eastAsia="zh-CN"/>
        </w:rPr>
        <w:t>）2022年预算数为</w:t>
      </w:r>
      <w:r>
        <w:rPr>
          <w:rFonts w:ascii="仿宋_GB2312" w:eastAsia="仿宋_GB2312" w:cs="仿宋_GB2312" w:hint="eastAsia"/>
          <w:sz w:val="32"/>
          <w:szCs w:val="32"/>
          <w:lang w:val="en-US" w:eastAsia="zh-CN"/>
        </w:rPr>
        <w:t>147272.96</w:t>
      </w:r>
      <w:r>
        <w:rPr>
          <w:rFonts w:ascii="仿宋_GB2312" w:eastAsia="仿宋_GB2312" w:cs="仿宋_GB2312" w:hint="eastAsia"/>
          <w:sz w:val="32"/>
          <w:szCs w:val="32"/>
          <w:lang w:eastAsia="zh-CN"/>
        </w:rPr>
        <w:t>元，主要用于行政单位缴纳基本医疗保险。</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lang w:eastAsia="zh-CN"/>
        </w:rPr>
        <w:t>.一般公共服务（213）财政事务（07）行政运行（05）2022年预算数为2334120元，主要用于2022年对村民委员会和村党支部人员经费和日常公用经费等基本支出。</w:t>
      </w:r>
    </w:p>
    <w:p>
      <w:pPr>
        <w:spacing w:line="576"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8</w:t>
      </w:r>
      <w:r>
        <w:rPr>
          <w:rFonts w:ascii="仿宋_GB2312" w:eastAsia="仿宋_GB2312" w:cs="仿宋_GB2312" w:hint="eastAsia"/>
          <w:sz w:val="32"/>
          <w:szCs w:val="32"/>
          <w:lang w:eastAsia="zh-CN"/>
        </w:rPr>
        <w:t>.住房保障（221）住房改革（02）住房公积金（01）2022年预算数为</w:t>
      </w:r>
      <w:r>
        <w:rPr>
          <w:rFonts w:ascii="仿宋_GB2312" w:eastAsia="仿宋_GB2312" w:cs="仿宋_GB2312" w:hint="eastAsia"/>
          <w:sz w:val="32"/>
          <w:szCs w:val="32"/>
          <w:lang w:val="en-US" w:eastAsia="zh-CN"/>
        </w:rPr>
        <w:t>691848</w:t>
      </w:r>
      <w:r>
        <w:rPr>
          <w:rFonts w:ascii="仿宋_GB2312" w:eastAsia="仿宋_GB2312" w:cs="仿宋_GB2312" w:hint="eastAsia"/>
          <w:sz w:val="32"/>
          <w:szCs w:val="32"/>
          <w:lang w:eastAsia="zh-CN"/>
        </w:rPr>
        <w:t>元，主要用于单位为职工缴纳住房公积金。</w:t>
      </w:r>
    </w:p>
    <w:p>
      <w:pPr>
        <w:spacing w:line="576" w:lineRule="exact"/>
        <w:ind w:firstLineChars="200" w:firstLine="640"/>
        <w:rPr>
          <w:rFonts w:ascii="黑体" w:eastAsia="黑体" w:cs="黑体"/>
          <w:sz w:val="32"/>
          <w:szCs w:val="32"/>
          <w:lang w:eastAsia="zh-CN"/>
        </w:rPr>
      </w:pPr>
      <w:r>
        <w:rPr>
          <w:rFonts w:ascii="黑体" w:eastAsia="黑体" w:cs="黑体" w:hint="eastAsia"/>
          <w:sz w:val="32"/>
          <w:szCs w:val="32"/>
          <w:lang w:eastAsia="zh-CN"/>
        </w:rPr>
        <w:t>六、一般公共预算基本支出情况说明</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茂县赤不苏镇人民政府2022年一般公共预算基本支出</w:t>
      </w:r>
      <w:r>
        <w:rPr>
          <w:rFonts w:ascii="仿宋_GB2312" w:eastAsia="仿宋_GB2312" w:cs="仿宋_GB2312" w:hint="eastAsia"/>
          <w:sz w:val="32"/>
          <w:szCs w:val="32"/>
          <w:lang w:val="en-US" w:eastAsia="zh-CN"/>
        </w:rPr>
        <w:t>7160258.28</w:t>
      </w:r>
      <w:r>
        <w:rPr>
          <w:rFonts w:ascii="仿宋_GB2312" w:eastAsia="仿宋_GB2312" w:cs="仿宋_GB2312" w:hint="eastAsia"/>
          <w:sz w:val="32"/>
          <w:szCs w:val="32"/>
          <w:lang w:eastAsia="zh-CN"/>
        </w:rPr>
        <w:t>元，其中人员经费</w:t>
      </w:r>
      <w:r>
        <w:rPr>
          <w:rFonts w:ascii="仿宋_GB2312" w:eastAsia="仿宋_GB2312" w:cs="仿宋_GB2312" w:hint="eastAsia"/>
          <w:sz w:val="32"/>
          <w:szCs w:val="32"/>
          <w:lang w:val="en-US" w:eastAsia="zh-CN"/>
        </w:rPr>
        <w:t>6728258.28</w:t>
      </w:r>
      <w:r>
        <w:rPr>
          <w:rFonts w:ascii="仿宋_GB2312" w:eastAsia="仿宋_GB2312" w:cs="仿宋_GB2312"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cs="仿宋_GB2312" w:hint="eastAsia"/>
          <w:sz w:val="32"/>
          <w:szCs w:val="32"/>
          <w:lang w:val="en-US" w:eastAsia="zh-CN"/>
        </w:rPr>
        <w:t>432000</w:t>
      </w:r>
      <w:r>
        <w:rPr>
          <w:rFonts w:ascii="仿宋_GB2312" w:eastAsia="仿宋_GB2312" w:cs="仿宋_GB2312" w:hint="eastAsia"/>
          <w:sz w:val="32"/>
          <w:szCs w:val="32"/>
          <w:lang w:eastAsia="zh-CN"/>
        </w:rPr>
        <w:t>元，主要包括：办公费、电费、邮电费、差旅费、维修（护）费、培训费、公务接待费、公务用车运行维护费。</w:t>
      </w:r>
    </w:p>
    <w:p>
      <w:pPr>
        <w:spacing w:line="576" w:lineRule="exact"/>
        <w:ind w:firstLineChars="200" w:firstLine="640"/>
        <w:rPr>
          <w:rFonts w:ascii="黑体" w:eastAsia="黑体" w:cs="黑体"/>
          <w:sz w:val="32"/>
          <w:szCs w:val="32"/>
          <w:lang w:eastAsia="zh-CN"/>
        </w:rPr>
      </w:pPr>
      <w:r>
        <w:rPr>
          <w:rFonts w:ascii="黑体" w:eastAsia="黑体" w:cs="黑体" w:hint="eastAsia"/>
          <w:sz w:val="32"/>
          <w:szCs w:val="32"/>
          <w:lang w:eastAsia="zh-CN"/>
        </w:rPr>
        <w:t>七、“三公”经费财政拨款预算安排情况说明</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茂县赤不苏镇人民政府2022年“三公”经费财政拨款预算数4</w:t>
      </w:r>
      <w:r>
        <w:rPr>
          <w:rFonts w:ascii="仿宋_GB2312" w:eastAsia="仿宋_GB2312" w:cs="仿宋_GB2312" w:hint="eastAsia"/>
          <w:sz w:val="32"/>
          <w:szCs w:val="32"/>
          <w:lang w:val="en-US" w:eastAsia="zh-CN"/>
        </w:rPr>
        <w:t>7840</w:t>
      </w:r>
      <w:r>
        <w:rPr>
          <w:rFonts w:ascii="仿宋_GB2312" w:eastAsia="仿宋_GB2312" w:cs="仿宋_GB2312" w:hint="eastAsia"/>
          <w:sz w:val="32"/>
          <w:szCs w:val="32"/>
          <w:lang w:eastAsia="zh-CN"/>
        </w:rPr>
        <w:t>元，其中：无因公出国（境）经费，公务接待费</w:t>
      </w:r>
      <w:r>
        <w:rPr>
          <w:rFonts w:ascii="仿宋_GB2312" w:eastAsia="仿宋_GB2312" w:cs="仿宋_GB2312" w:hint="eastAsia"/>
          <w:sz w:val="32"/>
          <w:szCs w:val="32"/>
          <w:lang w:val="en-US" w:eastAsia="zh-CN"/>
        </w:rPr>
        <w:t>7840</w:t>
      </w:r>
      <w:r>
        <w:rPr>
          <w:rFonts w:ascii="仿宋_GB2312" w:eastAsia="仿宋_GB2312" w:cs="仿宋_GB2312" w:hint="eastAsia"/>
          <w:sz w:val="32"/>
          <w:szCs w:val="32"/>
          <w:lang w:eastAsia="zh-CN"/>
        </w:rPr>
        <w:t>元，公务用车购置及运行维护费40000元。</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（一）</w:t>
      </w:r>
      <w:r>
        <w:rPr>
          <w:rFonts w:ascii="仿宋_GB2312" w:eastAsia="仿宋_GB2312" w:cs="仿宋_GB2312" w:hint="eastAsia"/>
          <w:sz w:val="32"/>
          <w:szCs w:val="32"/>
          <w:lang w:eastAsia="zh-CN"/>
        </w:rPr>
        <w:t>2022年公务接待费</w:t>
      </w:r>
      <w:r>
        <w:rPr>
          <w:rFonts w:ascii="仿宋_GB2312" w:eastAsia="仿宋_GB2312" w:cs="仿宋_GB2312" w:hint="eastAsia"/>
          <w:sz w:val="32"/>
          <w:szCs w:val="32"/>
          <w:lang w:val="en-US" w:eastAsia="zh-CN"/>
        </w:rPr>
        <w:t>7840</w:t>
      </w:r>
      <w:r>
        <w:rPr>
          <w:rFonts w:ascii="仿宋_GB2312" w:eastAsia="仿宋_GB2312" w:cs="仿宋_GB2312" w:hint="eastAsia"/>
          <w:sz w:val="32"/>
          <w:szCs w:val="32"/>
          <w:lang w:eastAsia="zh-CN"/>
        </w:rPr>
        <w:t>元。较20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lang w:eastAsia="zh-CN"/>
        </w:rPr>
        <w:t>年预算</w:t>
      </w:r>
      <w:r>
        <w:rPr>
          <w:rFonts w:ascii="仿宋_GB2312" w:eastAsia="仿宋_GB2312" w:cs="仿宋_GB2312" w:hint="eastAsia"/>
          <w:sz w:val="32"/>
          <w:szCs w:val="32"/>
          <w:lang w:val="en-US" w:eastAsia="zh-CN"/>
        </w:rPr>
        <w:t>减少640元，减少8</w:t>
      </w:r>
      <w:r>
        <w:rPr>
          <w:rFonts w:ascii="仿宋_GB2312" w:eastAsia="仿宋_GB2312" w:cs="仿宋_GB2312" w:hint="eastAsia"/>
          <w:sz w:val="32"/>
          <w:szCs w:val="32"/>
          <w:lang w:eastAsia="zh-CN"/>
        </w:rPr>
        <w:t>%，主要原因是：在职人员</w:t>
      </w:r>
      <w:r>
        <w:rPr>
          <w:rFonts w:ascii="仿宋_GB2312" w:eastAsia="仿宋_GB2312" w:cs="仿宋_GB2312" w:hint="eastAsia"/>
          <w:sz w:val="32"/>
          <w:szCs w:val="32"/>
          <w:lang w:val="en-US" w:eastAsia="zh-CN"/>
        </w:rPr>
        <w:t>减少</w:t>
      </w:r>
      <w:r>
        <w:rPr>
          <w:rFonts w:ascii="仿宋_GB2312" w:eastAsia="仿宋_GB2312" w:cs="仿宋_GB2312" w:hint="eastAsia"/>
          <w:sz w:val="32"/>
          <w:szCs w:val="32"/>
          <w:lang w:eastAsia="zh-CN"/>
        </w:rPr>
        <w:t>。</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（二）</w:t>
      </w:r>
      <w:r>
        <w:rPr>
          <w:rFonts w:ascii="仿宋_GB2312" w:eastAsia="仿宋_GB2312" w:cs="仿宋_GB2312" w:hint="eastAsia"/>
          <w:sz w:val="32"/>
          <w:szCs w:val="32"/>
          <w:lang w:eastAsia="zh-CN"/>
        </w:rPr>
        <w:t>2022年无因公出国（境）经费。</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（三）</w:t>
      </w:r>
      <w:r>
        <w:rPr>
          <w:rFonts w:ascii="仿宋_GB2312" w:eastAsia="仿宋_GB2312" w:cs="仿宋_GB2312" w:hint="eastAsia"/>
          <w:sz w:val="32"/>
          <w:szCs w:val="32"/>
          <w:lang w:eastAsia="zh-CN"/>
        </w:rPr>
        <w:t>2022年公务用车购置及运行维护费40000元。与20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lang w:eastAsia="zh-CN"/>
        </w:rPr>
        <w:t>年持平。</w:t>
      </w:r>
    </w:p>
    <w:p>
      <w:pPr>
        <w:spacing w:line="576" w:lineRule="exact"/>
        <w:ind w:firstLineChars="200" w:firstLine="640"/>
        <w:rPr>
          <w:rFonts w:ascii="黑体" w:eastAsia="黑体" w:cs="黑体"/>
          <w:sz w:val="32"/>
          <w:szCs w:val="32"/>
          <w:lang w:eastAsia="zh-CN"/>
        </w:rPr>
      </w:pPr>
      <w:r>
        <w:rPr>
          <w:rFonts w:ascii="黑体" w:eastAsia="黑体" w:cs="黑体" w:hint="eastAsia"/>
          <w:sz w:val="32"/>
          <w:szCs w:val="32"/>
          <w:lang w:eastAsia="zh-CN"/>
        </w:rPr>
        <w:t>八、政府性基金预算支出情况说明</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茂县赤不苏镇人民政府2022年无政府性基金预算拨款安排的支出。</w:t>
      </w:r>
    </w:p>
    <w:p>
      <w:pPr>
        <w:spacing w:line="576" w:lineRule="exact"/>
        <w:ind w:firstLineChars="200" w:firstLine="640"/>
        <w:rPr>
          <w:rFonts w:ascii="黑体" w:eastAsia="黑体" w:cs="黑体"/>
          <w:sz w:val="32"/>
          <w:szCs w:val="32"/>
          <w:lang w:eastAsia="zh-CN"/>
        </w:rPr>
      </w:pPr>
      <w:r>
        <w:rPr>
          <w:rFonts w:ascii="黑体" w:eastAsia="黑体" w:cs="黑体" w:hint="eastAsia"/>
          <w:sz w:val="32"/>
          <w:szCs w:val="32"/>
          <w:lang w:eastAsia="zh-CN"/>
        </w:rPr>
        <w:t>九、其他重要事项的情况说明</w:t>
      </w:r>
    </w:p>
    <w:p>
      <w:pPr>
        <w:spacing w:line="576" w:lineRule="exact"/>
        <w:ind w:firstLineChars="200" w:firstLine="640"/>
        <w:rPr>
          <w:rFonts w:ascii="楷体_GB2312" w:eastAsia="楷体_GB2312" w:cs="楷体_GB2312"/>
          <w:sz w:val="32"/>
          <w:szCs w:val="32"/>
          <w:lang w:eastAsia="zh-CN"/>
        </w:rPr>
      </w:pPr>
      <w:r>
        <w:rPr>
          <w:rFonts w:ascii="楷体_GB2312" w:eastAsia="楷体_GB2312" w:cs="楷体_GB2312" w:hint="eastAsia"/>
          <w:sz w:val="32"/>
          <w:szCs w:val="32"/>
          <w:lang w:eastAsia="zh-CN"/>
        </w:rPr>
        <w:t>（一）机关运行经费</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茂县赤不苏镇人民政府2022年机关运行经费财政拨款预算为0元。</w:t>
      </w:r>
    </w:p>
    <w:p>
      <w:pPr>
        <w:spacing w:line="576" w:lineRule="exact"/>
        <w:ind w:firstLineChars="200" w:firstLine="640"/>
        <w:rPr>
          <w:rFonts w:ascii="楷体_GB2312" w:eastAsia="楷体_GB2312" w:cs="楷体_GB2312"/>
          <w:sz w:val="32"/>
          <w:szCs w:val="32"/>
          <w:lang w:eastAsia="zh-CN"/>
        </w:rPr>
      </w:pPr>
      <w:r>
        <w:rPr>
          <w:rFonts w:ascii="楷体_GB2312" w:eastAsia="楷体_GB2312" w:cs="楷体_GB2312" w:hint="eastAsia"/>
          <w:sz w:val="32"/>
          <w:szCs w:val="32"/>
          <w:lang w:eastAsia="zh-CN"/>
        </w:rPr>
        <w:t>（二）政府采购情况</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2022年，茂县赤不苏镇人民政府未安排政府采购预算。</w:t>
      </w:r>
    </w:p>
    <w:p>
      <w:pPr>
        <w:spacing w:line="576" w:lineRule="exact"/>
        <w:ind w:firstLineChars="200" w:firstLine="640"/>
        <w:rPr>
          <w:rFonts w:ascii="楷体_GB2312" w:eastAsia="楷体_GB2312" w:cs="楷体_GB2312"/>
          <w:sz w:val="32"/>
          <w:szCs w:val="32"/>
          <w:lang w:eastAsia="zh-CN"/>
        </w:rPr>
      </w:pPr>
      <w:r>
        <w:rPr>
          <w:rFonts w:ascii="楷体_GB2312" w:eastAsia="楷体_GB2312" w:cs="楷体_GB2312" w:hint="eastAsia"/>
          <w:sz w:val="32"/>
          <w:szCs w:val="32"/>
          <w:lang w:eastAsia="zh-CN"/>
        </w:rPr>
        <w:t>（三）国有资产占有使用情况</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茂县赤不苏镇人民政府截止20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lang w:eastAsia="zh-CN"/>
        </w:rPr>
        <w:t>年12月31日，固定资产总额</w:t>
      </w:r>
      <w:r>
        <w:rPr>
          <w:rFonts w:ascii="仿宋_GB2312" w:eastAsia="仿宋_GB2312" w:cs="仿宋_GB2312" w:hint="eastAsia"/>
          <w:sz w:val="32"/>
          <w:szCs w:val="32"/>
          <w:lang w:val="en-US" w:eastAsia="zh-CN"/>
        </w:rPr>
        <w:t>5500014.27</w:t>
      </w:r>
      <w:r>
        <w:rPr>
          <w:rFonts w:ascii="仿宋_GB2312" w:eastAsia="仿宋_GB2312" w:cs="仿宋_GB2312" w:hint="eastAsia"/>
          <w:sz w:val="32"/>
          <w:szCs w:val="32"/>
          <w:lang w:eastAsia="zh-CN"/>
        </w:rPr>
        <w:t>元，其中：房屋</w:t>
      </w:r>
      <w:r>
        <w:rPr>
          <w:rFonts w:ascii="仿宋_GB2312" w:eastAsia="仿宋_GB2312" w:cs="仿宋_GB2312" w:hint="eastAsia"/>
          <w:sz w:val="32"/>
          <w:szCs w:val="32"/>
          <w:lang w:val="en-US" w:eastAsia="zh-CN"/>
        </w:rPr>
        <w:t>4111.49</w:t>
      </w:r>
      <w:r>
        <w:rPr>
          <w:rFonts w:ascii="仿宋_GB2312" w:eastAsia="仿宋_GB2312" w:cs="仿宋_GB2312" w:hint="eastAsia"/>
          <w:sz w:val="32"/>
          <w:szCs w:val="32"/>
          <w:lang w:eastAsia="zh-CN"/>
        </w:rPr>
        <w:t>平方米，价值</w:t>
      </w:r>
      <w:r>
        <w:rPr>
          <w:rFonts w:ascii="仿宋_GB2312" w:eastAsia="仿宋_GB2312" w:cs="仿宋_GB2312" w:hint="eastAsia"/>
          <w:sz w:val="32"/>
          <w:szCs w:val="32"/>
          <w:lang w:val="en-US" w:eastAsia="zh-CN"/>
        </w:rPr>
        <w:t>1888887.27</w:t>
      </w:r>
      <w:r>
        <w:rPr>
          <w:rFonts w:ascii="仿宋_GB2312" w:eastAsia="仿宋_GB2312" w:cs="仿宋_GB2312" w:hint="eastAsia"/>
          <w:sz w:val="32"/>
          <w:szCs w:val="32"/>
          <w:lang w:eastAsia="zh-CN"/>
        </w:rPr>
        <w:t>元；公务用车</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eastAsia="zh-CN"/>
        </w:rPr>
        <w:t>辆，价值</w:t>
      </w:r>
      <w:r>
        <w:rPr>
          <w:rFonts w:ascii="仿宋_GB2312" w:eastAsia="仿宋_GB2312" w:cs="仿宋_GB2312" w:hint="eastAsia"/>
          <w:sz w:val="32"/>
          <w:szCs w:val="32"/>
          <w:lang w:val="en-US" w:eastAsia="zh-CN"/>
        </w:rPr>
        <w:t>479228</w:t>
      </w:r>
      <w:r>
        <w:rPr>
          <w:rFonts w:ascii="仿宋_GB2312" w:eastAsia="仿宋_GB2312" w:cs="仿宋_GB2312" w:hint="eastAsia"/>
          <w:sz w:val="32"/>
          <w:szCs w:val="32"/>
          <w:lang w:eastAsia="zh-CN"/>
        </w:rPr>
        <w:t>元；其他固定资产</w:t>
      </w:r>
      <w:r>
        <w:rPr>
          <w:rFonts w:ascii="仿宋_GB2312" w:eastAsia="仿宋_GB2312" w:cs="仿宋_GB2312" w:hint="eastAsia"/>
          <w:sz w:val="32"/>
          <w:szCs w:val="32"/>
          <w:lang w:val="en-US" w:eastAsia="zh-CN"/>
        </w:rPr>
        <w:t>3131899</w:t>
      </w:r>
      <w:r>
        <w:rPr>
          <w:rFonts w:ascii="仿宋_GB2312" w:eastAsia="仿宋_GB2312" w:cs="仿宋_GB2312" w:hint="eastAsia"/>
          <w:sz w:val="32"/>
          <w:szCs w:val="32"/>
          <w:lang w:eastAsia="zh-CN"/>
        </w:rPr>
        <w:t>元。</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 xml:space="preserve">（四）绩效目标设置情况 </w:t>
      </w:r>
      <w:r>
        <w:rPr>
          <w:rFonts w:ascii="仿宋_GB2312" w:eastAsia="仿宋_GB2312" w:cs="仿宋_GB2312" w:hint="eastAsia"/>
          <w:sz w:val="32"/>
          <w:szCs w:val="32"/>
          <w:lang w:eastAsia="zh-CN"/>
        </w:rPr>
        <w:t xml:space="preserve"> </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2022年茂县赤不苏镇人民政府通用项目和专用项目均按要求实行绩效目标管理，涉及项目</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eastAsia="zh-CN"/>
        </w:rPr>
        <w:t>个，一般公共预算当年拨款</w:t>
      </w:r>
      <w:r>
        <w:rPr>
          <w:rFonts w:ascii="仿宋_GB2312" w:eastAsia="仿宋_GB2312" w:cs="仿宋_GB2312" w:hint="eastAsia"/>
          <w:sz w:val="32"/>
          <w:szCs w:val="32"/>
          <w:lang w:val="en-US" w:eastAsia="zh-CN"/>
        </w:rPr>
        <w:t>2122400</w:t>
      </w:r>
      <w:r>
        <w:rPr>
          <w:rFonts w:ascii="仿宋_GB2312" w:eastAsia="仿宋_GB2312" w:cs="仿宋_GB2312" w:hint="eastAsia"/>
          <w:sz w:val="32"/>
          <w:szCs w:val="32"/>
          <w:lang w:eastAsia="zh-CN"/>
        </w:rPr>
        <w:t>元。</w:t>
      </w:r>
    </w:p>
    <w:p>
      <w:pPr>
        <w:spacing w:line="576" w:lineRule="exact"/>
        <w:ind w:firstLineChars="200" w:firstLine="640"/>
        <w:rPr>
          <w:rFonts w:ascii="黑体" w:eastAsia="黑体" w:cs="黑体"/>
          <w:sz w:val="32"/>
          <w:szCs w:val="32"/>
          <w:lang w:eastAsia="zh-CN"/>
        </w:rPr>
      </w:pPr>
      <w:r>
        <w:rPr>
          <w:rFonts w:ascii="黑体" w:eastAsia="黑体" w:cs="黑体" w:hint="eastAsia"/>
          <w:sz w:val="32"/>
          <w:szCs w:val="32"/>
          <w:lang w:eastAsia="zh-CN"/>
        </w:rPr>
        <w:t>十、名词解释</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（一）财政拨款收入：</w:t>
      </w:r>
      <w:r>
        <w:rPr>
          <w:rFonts w:ascii="仿宋_GB2312" w:eastAsia="仿宋_GB2312" w:cs="仿宋_GB2312" w:hint="eastAsia"/>
          <w:sz w:val="32"/>
          <w:szCs w:val="32"/>
          <w:lang w:eastAsia="zh-CN"/>
        </w:rPr>
        <w:t>指由财政拨款形成的部门收入。按现行管理制度，部门预算中反映的财政拨款仅包括一般公共预算拨款和政府性基金预算拨款。</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（二）事业收入：</w:t>
      </w:r>
      <w:r>
        <w:rPr>
          <w:rFonts w:ascii="仿宋_GB2312" w:eastAsia="仿宋_GB2312" w:cs="仿宋_GB2312" w:hint="eastAsia"/>
          <w:sz w:val="32"/>
          <w:szCs w:val="32"/>
          <w:lang w:eastAsia="zh-CN"/>
        </w:rPr>
        <w:t>指所属事业单位开展专业业务活动及辅助活动所取得的收入。</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（三）事业单位经营收入：</w:t>
      </w:r>
      <w:r>
        <w:rPr>
          <w:rFonts w:ascii="仿宋_GB2312" w:eastAsia="仿宋_GB2312" w:cs="仿宋_GB2312" w:hint="eastAsia"/>
          <w:sz w:val="32"/>
          <w:szCs w:val="32"/>
          <w:lang w:eastAsia="zh-CN"/>
        </w:rPr>
        <w:t>指所属事业单位在专业业务活动及其辅助活动之外开展非独立核算经营活动取得的收入。</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（四）其他收入：</w:t>
      </w:r>
      <w:r>
        <w:rPr>
          <w:rFonts w:ascii="仿宋_GB2312" w:eastAsia="仿宋_GB2312" w:cs="仿宋_GB2312" w:hint="eastAsia"/>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（五）用事业基金弥补收支差额：</w:t>
      </w:r>
      <w:r>
        <w:rPr>
          <w:rFonts w:ascii="仿宋_GB2312" w:eastAsia="仿宋_GB2312" w:cs="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（六）上年结转：</w:t>
      </w:r>
      <w:r>
        <w:rPr>
          <w:rFonts w:ascii="仿宋_GB2312" w:eastAsia="仿宋_GB2312" w:cs="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（七）基本支出：</w:t>
      </w:r>
      <w:r>
        <w:rPr>
          <w:rFonts w:ascii="仿宋_GB2312" w:eastAsia="仿宋_GB2312" w:cs="仿宋_GB2312" w:hint="eastAsia"/>
          <w:sz w:val="32"/>
          <w:szCs w:val="32"/>
          <w:lang w:eastAsia="zh-CN"/>
        </w:rPr>
        <w:t>指为保证机构正常运转，完成日常工作任务而发生的人员支出和公用支出。</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（八）项目支出：</w:t>
      </w:r>
      <w:r>
        <w:rPr>
          <w:rFonts w:ascii="仿宋_GB2312" w:eastAsia="仿宋_GB2312" w:cs="仿宋_GB2312" w:hint="eastAsia"/>
          <w:sz w:val="32"/>
          <w:szCs w:val="32"/>
          <w:lang w:eastAsia="zh-CN"/>
        </w:rPr>
        <w:t>指在基本支出之外为完成特定行政任务和事业发展目标所发生的支出。</w:t>
      </w:r>
    </w:p>
    <w:p>
      <w:pPr>
        <w:spacing w:line="576" w:lineRule="exact"/>
        <w:ind w:firstLineChars="200" w:firstLine="640"/>
        <w:rPr>
          <w:rFonts w:ascii="仿宋_GB2312" w:eastAsia="仿宋_GB2312" w:cs="仿宋_GB2312"/>
          <w:sz w:val="32"/>
          <w:szCs w:val="32"/>
          <w:lang w:eastAsia="zh-CN"/>
        </w:rPr>
      </w:pPr>
      <w:r>
        <w:rPr>
          <w:rFonts w:ascii="楷体_GB2312" w:eastAsia="楷体_GB2312" w:cs="楷体_GB2312" w:hint="eastAsia"/>
          <w:sz w:val="32"/>
          <w:szCs w:val="32"/>
          <w:lang w:eastAsia="zh-CN"/>
        </w:rPr>
        <w:t>（九）“三公”经费：</w:t>
      </w:r>
      <w:r>
        <w:rPr>
          <w:rFonts w:ascii="仿宋_GB2312" w:eastAsia="仿宋_GB2312" w:cs="仿宋_GB2312"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　　</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附件：茂县赤不苏镇人民政府2022年部门预算公开表</w:t>
      </w:r>
    </w:p>
    <w:p>
      <w:pPr>
        <w:spacing w:line="576" w:lineRule="exact"/>
        <w:ind w:firstLine="0"/>
        <w:rPr>
          <w:rFonts w:hint="eastAsia"/>
          <w:lang w:eastAsia="zh-CN"/>
        </w:rPr>
      </w:pPr>
    </w:p>
    <w:p>
      <w:pPr>
        <w:spacing w:line="576" w:lineRule="exact"/>
        <w:ind w:firstLine="0"/>
        <w:rPr>
          <w:rFonts w:hint="eastAsia"/>
          <w:lang w:eastAsia="zh-CN"/>
        </w:rPr>
      </w:pPr>
    </w:p>
    <w:p>
      <w:pPr>
        <w:spacing w:line="576" w:lineRule="exact"/>
        <w:ind w:firstLineChars="1263" w:firstLine="4042"/>
        <w:rPr>
          <w:rFonts w:ascii="仿宋_GB2312" w:eastAsia="仿宋_GB2312" w:cs="仿宋_GB2312"/>
          <w:sz w:val="32"/>
          <w:szCs w:val="32"/>
          <w:lang w:eastAsia="zh-CN"/>
        </w:rPr>
      </w:pPr>
      <w:r>
        <w:rPr>
          <w:rFonts w:ascii="仿宋_GB2312" w:eastAsia="仿宋_GB2312" w:cs="仿宋_GB2312" w:hint="eastAsia"/>
          <w:sz w:val="32"/>
          <w:szCs w:val="32"/>
          <w:lang w:eastAsia="zh-CN"/>
        </w:rPr>
        <w:t>茂县赤不苏镇人民政府</w:t>
      </w:r>
    </w:p>
    <w:p>
      <w:pPr>
        <w:spacing w:line="576" w:lineRule="exact"/>
        <w:ind w:firstLineChars="200" w:firstLine="640"/>
        <w:rPr>
          <w:rFonts w:ascii="仿宋_GB2312" w:eastAsia="仿宋_GB2312" w:cs="仿宋_GB2312"/>
          <w:sz w:val="32"/>
          <w:szCs w:val="32"/>
          <w:lang w:eastAsia="zh-CN"/>
        </w:rPr>
      </w:pPr>
      <w:r>
        <w:rPr>
          <w:rFonts w:ascii="仿宋_GB2312" w:eastAsia="仿宋_GB2312" w:cs="仿宋_GB2312" w:hint="eastAsia"/>
          <w:sz w:val="32"/>
          <w:szCs w:val="32"/>
          <w:lang w:eastAsia="zh-CN"/>
        </w:rPr>
        <w:t xml:space="preserve">                        2022年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eastAsia="zh-CN"/>
        </w:rPr>
        <w:t>月</w:t>
      </w:r>
      <w:r>
        <w:rPr>
          <w:rFonts w:ascii="仿宋_GB2312" w:eastAsia="仿宋_GB2312" w:cs="仿宋_GB2312" w:hint="eastAsia"/>
          <w:sz w:val="32"/>
          <w:szCs w:val="32"/>
          <w:lang w:val="en-US" w:eastAsia="zh-CN"/>
        </w:rPr>
        <w:t>21</w:t>
      </w:r>
      <w:r>
        <w:rPr>
          <w:rFonts w:ascii="仿宋_GB2312" w:eastAsia="仿宋_GB2312" w:cs="仿宋_GB2312" w:hint="eastAsia"/>
          <w:sz w:val="32"/>
          <w:szCs w:val="32"/>
          <w:lang w:eastAsia="zh-CN"/>
        </w:rPr>
        <w:t>日</w:t>
      </w:r>
    </w:p>
    <w:p>
      <w:pPr>
        <w:spacing w:line="576" w:lineRule="exact"/>
        <w:ind w:firstLine="0"/>
        <w:jc w:val="both"/>
        <w:rPr>
          <w:rFonts w:hint="eastAsia"/>
          <w:lang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3000509000000000000"/>
    <w:charset w:val="86"/>
    <w:family w:val="auto"/>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AFF" w:usb1="C0007841" w:usb2="00000009" w:usb3="00000000" w:csb0="400001FF" w:csb1="FFFF0000"/>
  </w:font>
  <w:font w:name="楷体_GB2312">
    <w:altName w:val="楷体"/>
    <w:panose1 w:val="02010609030101010101"/>
    <w:charset w:val="86"/>
    <w:family w:val="modern"/>
    <w:pitch w:val="variable"/>
    <w:sig w:usb0="00000000" w:usb1="00000000" w:usb2="00000000" w:usb3="00000000" w:csb0="00040000" w:csb1="00000000"/>
  </w:font>
  <w:font w:name="楷体">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2E02F43"/>
    <w:multiLevelType w:val="singleLevel"/>
    <w:tmpl w:val="42E02F43"/>
    <w:lvl w:ilvl="0">
      <w:start w:val="3"/>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footer"/>
    <w:basedOn w:val="0"/>
    <w:pPr>
      <w:tabs>
        <w:tab w:val="center" w:pos="4153"/>
        <w:tab w:val="right" w:pos="8306"/>
      </w:tabs>
      <w:snapToGrid w:val="0"/>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spacing w:beforeAutospacing="1" w:afterAutospacing="1"/>
    </w:pPr>
    <w:rPr>
      <w:rFonts w:cs="Times New Roman"/>
      <w:sz w:val="24"/>
      <w:lang w:eastAsia="zh-CN" w:bidi="ar-SA"/>
    </w:rPr>
  </w:style>
  <w:style w:type="character" w:styleId="19">
    <w:name w:val="Strong"/>
    <w:basedOn w:val="10"/>
    <w:rPr>
      <w:b/>
    </w:rPr>
  </w:style>
  <w:style w:type="character" w:styleId="20">
    <w:name w:val="FollowedHyperlink"/>
    <w:basedOn w:val="10"/>
    <w:rPr>
      <w:color w:val="323232"/>
      <w:u w:val="none"/>
    </w:rPr>
  </w:style>
  <w:style w:type="character" w:styleId="21">
    <w:name w:val="Hyperlink"/>
    <w:basedOn w:val="10"/>
    <w:rPr>
      <w:color w:val="323232"/>
      <w:u w:val="none"/>
    </w:rPr>
  </w:style>
  <w:style w:type="character" w:customStyle="1" w:styleId="22">
    <w:name w:val="bsharetext"/>
    <w:basedOn w:val="10"/>
  </w:style>
  <w:style w:type="paragraph" w:styleId="23">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Yozo_Office27021597764231179</Application>
  <Pages>11</Pages>
  <Words>3991</Words>
  <Characters>4554</Characters>
  <Lines>238</Lines>
  <Paragraphs>86</Paragraphs>
  <CharactersWithSpaces>4588</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94</cp:revision>
  <cp:lastPrinted>2022-03-24T08:52:13Z</cp:lastPrinted>
  <dcterms:created xsi:type="dcterms:W3CDTF">2018-03-13T02:07:00Z</dcterms:created>
  <dcterms:modified xsi:type="dcterms:W3CDTF">2022-03-24T09:18:55Z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y fmtid="{D5CDD505-2E9C-101B-9397-08002B2CF9AE}" pid="3" name="ICV">
    <vt:lpwstr>0D59BFFE8CA547979005B9099E9E72C2</vt:lpwstr>
  </property>
</Properties>
</file>