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黑体" w:hAnsi="宋体" w:eastAsia="黑体" w:cs="黑体"/>
          <w:b/>
          <w:bCs/>
          <w:sz w:val="44"/>
          <w:szCs w:val="44"/>
          <w:lang w:eastAsia="zh-CN"/>
        </w:rPr>
      </w:pPr>
      <w:r>
        <w:rPr>
          <w:rFonts w:hint="eastAsia" w:ascii="黑体" w:hAnsi="宋体" w:eastAsia="黑体" w:cs="黑体"/>
          <w:b/>
          <w:bCs/>
          <w:sz w:val="44"/>
          <w:szCs w:val="44"/>
          <w:lang w:eastAsia="zh-CN"/>
        </w:rPr>
        <w:t>茂县光明镇人民政府</w:t>
      </w:r>
    </w:p>
    <w:p>
      <w:pPr>
        <w:keepNext w:val="0"/>
        <w:keepLines w:val="0"/>
        <w:pageBreakBefore w:val="0"/>
        <w:kinsoku/>
        <w:wordWrap/>
        <w:overflowPunct/>
        <w:topLinePunct w:val="0"/>
        <w:autoSpaceDE/>
        <w:autoSpaceDN/>
        <w:bidi w:val="0"/>
        <w:adjustRightInd/>
        <w:snapToGrid/>
        <w:spacing w:line="576" w:lineRule="exact"/>
        <w:ind w:left="0" w:leftChars="0" w:firstLine="0" w:firstLineChars="0"/>
        <w:jc w:val="center"/>
        <w:textAlignment w:val="auto"/>
        <w:rPr>
          <w:rFonts w:ascii="黑体" w:hAnsi="宋体" w:eastAsia="黑体" w:cs="黑体"/>
          <w:b/>
          <w:bCs/>
          <w:sz w:val="44"/>
          <w:szCs w:val="44"/>
          <w:lang w:eastAsia="zh-CN"/>
        </w:rPr>
      </w:pPr>
      <w:r>
        <w:rPr>
          <w:rFonts w:ascii="黑体" w:hAnsi="宋体" w:eastAsia="黑体" w:cs="黑体"/>
          <w:b/>
          <w:bCs/>
          <w:sz w:val="44"/>
          <w:szCs w:val="44"/>
          <w:lang w:eastAsia="zh-CN"/>
        </w:rPr>
        <w:t>20</w:t>
      </w:r>
      <w:r>
        <w:rPr>
          <w:rFonts w:hint="eastAsia" w:ascii="黑体" w:hAnsi="宋体" w:eastAsia="黑体" w:cs="黑体"/>
          <w:b/>
          <w:bCs/>
          <w:sz w:val="44"/>
          <w:szCs w:val="44"/>
          <w:lang w:val="en-US" w:eastAsia="zh-CN"/>
        </w:rPr>
        <w:t>20</w:t>
      </w:r>
      <w:r>
        <w:rPr>
          <w:rFonts w:hint="eastAsia" w:ascii="黑体" w:hAnsi="宋体" w:eastAsia="黑体" w:cs="黑体"/>
          <w:b/>
          <w:bCs/>
          <w:sz w:val="44"/>
          <w:szCs w:val="44"/>
          <w:lang w:eastAsia="zh-CN"/>
        </w:rPr>
        <w:t>年部门预算公开说明</w:t>
      </w:r>
    </w:p>
    <w:p>
      <w:pPr>
        <w:keepNext w:val="0"/>
        <w:keepLines w:val="0"/>
        <w:pageBreakBefore w:val="0"/>
        <w:kinsoku/>
        <w:wordWrap/>
        <w:overflowPunct/>
        <w:topLinePunct w:val="0"/>
        <w:autoSpaceDE/>
        <w:autoSpaceDN/>
        <w:bidi w:val="0"/>
        <w:adjustRightInd/>
        <w:snapToGrid/>
        <w:spacing w:line="576" w:lineRule="exact"/>
        <w:ind w:firstLine="480" w:firstLineChars="200"/>
        <w:textAlignment w:val="auto"/>
        <w:rPr>
          <w:rFonts w:ascii="宋体" w:hAnsi="宋体"/>
          <w:sz w:val="24"/>
          <w:szCs w:val="24"/>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目 录</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一、基本职能及主要工作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宋体" w:hAnsi="宋体"/>
          <w:sz w:val="24"/>
          <w:szCs w:val="24"/>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lang w:eastAsia="zh-CN"/>
        </w:rPr>
      </w:pPr>
      <w:r>
        <w:rPr>
          <w:lang w:eastAsia="zh-CN"/>
        </w:rPr>
        <w:t>　　</w:t>
      </w:r>
    </w:p>
    <w:p>
      <w:pPr>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snapToGri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hint="eastAsia" w:ascii="仿宋_GB2312" w:eastAsia="仿宋_GB2312"/>
          <w:color w:val="000000"/>
          <w:sz w:val="32"/>
          <w:szCs w:val="32"/>
        </w:rPr>
        <w:t>1.贯彻执行党和国家的有关方针、政策、法律和法规；执行上级政府的决定和命令；拟订适合本镇实际的具体政策措施，并有效地组织实施；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000000"/>
          <w:sz w:val="32"/>
          <w:szCs w:val="32"/>
          <w:lang w:val="en-US" w:eastAsia="en-US"/>
        </w:rPr>
      </w:pPr>
      <w:r>
        <w:rPr>
          <w:rFonts w:hint="eastAsia" w:ascii="仿宋_GB2312" w:eastAsia="仿宋_GB2312"/>
          <w:color w:val="000000"/>
          <w:sz w:val="32"/>
          <w:szCs w:val="32"/>
          <w:lang w:val="en-US" w:eastAsia="en-US"/>
        </w:rPr>
        <w:t>2.组织制订并实施本镇经济和社会发展中长期规划，搞好经济发展的总体布局和产业结构的调整；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000000"/>
          <w:sz w:val="32"/>
          <w:szCs w:val="32"/>
          <w:lang w:val="en-US" w:eastAsia="en-US"/>
        </w:rPr>
      </w:pPr>
      <w:r>
        <w:rPr>
          <w:rFonts w:hint="eastAsia" w:ascii="仿宋_GB2312" w:eastAsia="仿宋_GB2312"/>
          <w:color w:val="000000"/>
          <w:sz w:val="32"/>
          <w:szCs w:val="32"/>
          <w:lang w:val="en-US" w:eastAsia="en-US"/>
        </w:rPr>
        <w:t>3.负责本镇的科技、教育、文化、卫生等事业发展和计划生育工作；负责本镇社会治安综合治理，维护社会稳定；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000000"/>
          <w:sz w:val="32"/>
          <w:szCs w:val="32"/>
          <w:lang w:val="en-US" w:eastAsia="en-US"/>
        </w:rPr>
      </w:pPr>
      <w:r>
        <w:rPr>
          <w:rFonts w:hint="eastAsia" w:ascii="仿宋_GB2312" w:eastAsia="仿宋_GB2312"/>
          <w:color w:val="000000"/>
          <w:sz w:val="32"/>
          <w:szCs w:val="32"/>
          <w:lang w:val="en-US" w:eastAsia="en-US"/>
        </w:rPr>
        <w:t>4.完成县政府交办的其他工作任务。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楷体_GB2312" w:hAnsi="楷体_GB2312" w:eastAsia="楷体_GB2312" w:cs="楷体_GB2312"/>
          <w:b/>
          <w:bCs/>
          <w:kern w:val="2"/>
          <w:sz w:val="32"/>
          <w:szCs w:val="32"/>
          <w:lang w:eastAsia="zh-CN" w:bidi="ar-SA"/>
        </w:rPr>
      </w:pPr>
      <w:r>
        <w:rPr>
          <w:rFonts w:ascii="仿宋_GB2312" w:hAnsi="仿宋_GB2312" w:eastAsia="仿宋_GB2312" w:cs="仿宋_GB2312"/>
          <w:color w:val="000000"/>
          <w:kern w:val="1"/>
          <w:sz w:val="32"/>
          <w:szCs w:val="32"/>
        </w:rPr>
        <w:t>继续抓好重点工程项目建设，强力推进脱贫攻坚，着力改善基础设施，加大农业发展步伐，推进社会事业快速发展，改善民生，提高群众生活水平，增加群众收入。</w:t>
      </w:r>
      <w:r>
        <w:rPr>
          <w:rFonts w:hint="eastAsia" w:ascii="仿宋_GB2312" w:hAnsi="仿宋_GB2312" w:eastAsia="仿宋_GB2312" w:cs="仿宋_GB2312"/>
          <w:color w:val="000000"/>
          <w:kern w:val="1"/>
          <w:sz w:val="32"/>
          <w:szCs w:val="32"/>
          <w:lang w:eastAsia="zh-CN"/>
        </w:rPr>
        <w:t>做好</w:t>
      </w:r>
      <w:r>
        <w:rPr>
          <w:rFonts w:ascii="仿宋_GB2312" w:hAnsi="仿宋_GB2312" w:eastAsia="仿宋_GB2312" w:cs="仿宋_GB2312"/>
          <w:color w:val="000000"/>
          <w:kern w:val="1"/>
          <w:sz w:val="32"/>
          <w:szCs w:val="32"/>
        </w:rPr>
        <w:t>乡镇行政区域划分调整</w:t>
      </w:r>
      <w:r>
        <w:rPr>
          <w:rFonts w:hint="eastAsia" w:ascii="仿宋_GB2312" w:hAnsi="仿宋_GB2312" w:eastAsia="仿宋_GB2312" w:cs="仿宋_GB2312"/>
          <w:color w:val="000000"/>
          <w:kern w:val="1"/>
          <w:sz w:val="32"/>
          <w:szCs w:val="32"/>
          <w:lang w:eastAsia="zh-CN"/>
        </w:rPr>
        <w:t>、资产处置工作，做好老百姓思想舆论引导，同时做好以下几点：</w:t>
      </w:r>
    </w:p>
    <w:p>
      <w:pPr>
        <w:keepNext w:val="0"/>
        <w:keepLines w:val="0"/>
        <w:pageBreakBefore w:val="0"/>
        <w:kinsoku/>
        <w:wordWrap/>
        <w:overflowPunct/>
        <w:topLinePunct w:val="0"/>
        <w:autoSpaceDE/>
        <w:autoSpaceDN/>
        <w:bidi w:val="0"/>
        <w:adjustRightInd/>
        <w:snapToGrid/>
        <w:spacing w:line="576" w:lineRule="exact"/>
        <w:ind w:firstLine="643"/>
        <w:textAlignment w:val="auto"/>
        <w:rPr>
          <w:rFonts w:ascii="仿宋_GB2312" w:hAnsi="仿宋_GB2312" w:eastAsia="仿宋_GB2312" w:cs="仿宋_GB2312"/>
          <w:kern w:val="1"/>
          <w:sz w:val="32"/>
          <w:szCs w:val="32"/>
        </w:rPr>
      </w:pPr>
      <w:r>
        <w:rPr>
          <w:rFonts w:hint="eastAsia" w:ascii="仿宋_GB2312" w:hAnsi="仿宋_GB2312" w:eastAsia="仿宋_GB2312" w:cs="仿宋_GB2312"/>
          <w:b/>
          <w:kern w:val="1"/>
          <w:sz w:val="32"/>
          <w:szCs w:val="32"/>
          <w:lang w:eastAsia="zh-CN"/>
        </w:rPr>
        <w:t>一</w:t>
      </w:r>
      <w:r>
        <w:rPr>
          <w:rFonts w:hint="eastAsia" w:ascii="仿宋_GB2312" w:hAnsi="仿宋_GB2312" w:eastAsia="仿宋_GB2312" w:cs="仿宋_GB2312"/>
          <w:b/>
          <w:kern w:val="1"/>
          <w:sz w:val="32"/>
          <w:szCs w:val="32"/>
        </w:rPr>
        <w:t>是</w:t>
      </w:r>
      <w:r>
        <w:rPr>
          <w:rFonts w:hint="eastAsia" w:ascii="仿宋_GB2312" w:hAnsi="仿宋_GB2312" w:eastAsia="仿宋_GB2312" w:cs="仿宋_GB2312"/>
          <w:b/>
          <w:kern w:val="1"/>
          <w:sz w:val="32"/>
          <w:szCs w:val="32"/>
          <w:lang w:eastAsia="zh-CN"/>
        </w:rPr>
        <w:t>抓好乡村振兴暨</w:t>
      </w:r>
      <w:r>
        <w:rPr>
          <w:rFonts w:hint="eastAsia" w:ascii="仿宋_GB2312" w:hAnsi="仿宋_GB2312" w:eastAsia="仿宋_GB2312" w:cs="仿宋_GB2312"/>
          <w:b/>
          <w:kern w:val="1"/>
          <w:sz w:val="32"/>
          <w:szCs w:val="32"/>
        </w:rPr>
        <w:t>新农村建设。</w:t>
      </w:r>
      <w:r>
        <w:rPr>
          <w:rFonts w:ascii="仿宋_GB2312" w:hAnsi="仿宋_GB2312" w:eastAsia="仿宋_GB2312" w:cs="仿宋_GB2312"/>
          <w:kern w:val="1"/>
          <w:sz w:val="32"/>
          <w:szCs w:val="32"/>
        </w:rPr>
        <w:t>积极协调各部门，完成上关村部分拆迁安置户的遗留问题和拆迁安置收尾工作；全力推进上关新村建设，加快推动新村安置户房屋自建工作</w:t>
      </w:r>
      <w:r>
        <w:rPr>
          <w:rFonts w:hint="eastAsia" w:ascii="仿宋_GB2312" w:hAnsi="仿宋_GB2312" w:eastAsia="仿宋_GB2312" w:cs="仿宋_GB2312"/>
          <w:kern w:val="1"/>
          <w:sz w:val="32"/>
          <w:szCs w:val="32"/>
          <w:lang w:eastAsia="zh-CN"/>
        </w:rPr>
        <w:t>，</w:t>
      </w:r>
      <w:r>
        <w:rPr>
          <w:rFonts w:ascii="仿宋_GB2312" w:hAnsi="仿宋_GB2312" w:eastAsia="仿宋_GB2312" w:cs="仿宋_GB2312"/>
          <w:kern w:val="1"/>
          <w:sz w:val="32"/>
          <w:szCs w:val="32"/>
        </w:rPr>
        <w:t>加大乡村文化旅游融合发展</w:t>
      </w:r>
      <w:r>
        <w:rPr>
          <w:rFonts w:hint="eastAsia" w:ascii="仿宋_GB2312" w:hAnsi="仿宋_GB2312" w:eastAsia="仿宋_GB2312" w:cs="仿宋_GB2312"/>
          <w:kern w:val="1"/>
          <w:sz w:val="32"/>
          <w:szCs w:val="32"/>
          <w:lang w:eastAsia="zh-CN"/>
        </w:rPr>
        <w:t>，形成辖区经济发展的新支点</w:t>
      </w:r>
      <w:r>
        <w:rPr>
          <w:rFonts w:ascii="仿宋_GB2312" w:hAnsi="仿宋_GB2312" w:eastAsia="仿宋_GB2312" w:cs="仿宋_GB2312"/>
          <w:kern w:val="1"/>
          <w:sz w:val="32"/>
          <w:szCs w:val="32"/>
        </w:rPr>
        <w:t>。</w:t>
      </w:r>
    </w:p>
    <w:p>
      <w:pPr>
        <w:keepNext w:val="0"/>
        <w:keepLines w:val="0"/>
        <w:pageBreakBefore w:val="0"/>
        <w:kinsoku/>
        <w:wordWrap/>
        <w:overflowPunct/>
        <w:topLinePunct w:val="0"/>
        <w:autoSpaceDE/>
        <w:autoSpaceDN/>
        <w:bidi w:val="0"/>
        <w:adjustRightInd/>
        <w:snapToGrid/>
        <w:spacing w:line="576" w:lineRule="exact"/>
        <w:ind w:firstLine="643"/>
        <w:textAlignment w:val="auto"/>
        <w:rPr>
          <w:rFonts w:ascii="仿宋_GB2312" w:hAnsi="仿宋_GB2312" w:eastAsia="仿宋_GB2312" w:cs="仿宋_GB2312"/>
          <w:kern w:val="1"/>
          <w:sz w:val="32"/>
          <w:szCs w:val="32"/>
        </w:rPr>
      </w:pPr>
      <w:r>
        <w:rPr>
          <w:rFonts w:hint="eastAsia" w:ascii="仿宋_GB2312" w:hAnsi="仿宋_GB2312" w:eastAsia="仿宋_GB2312" w:cs="仿宋_GB2312"/>
          <w:b/>
          <w:kern w:val="1"/>
          <w:sz w:val="32"/>
          <w:szCs w:val="32"/>
          <w:lang w:eastAsia="zh-CN"/>
        </w:rPr>
        <w:t>二</w:t>
      </w:r>
      <w:r>
        <w:rPr>
          <w:rFonts w:hint="eastAsia" w:ascii="仿宋_GB2312" w:hAnsi="仿宋_GB2312" w:eastAsia="仿宋_GB2312" w:cs="仿宋_GB2312"/>
          <w:b/>
          <w:kern w:val="1"/>
          <w:sz w:val="32"/>
          <w:szCs w:val="32"/>
        </w:rPr>
        <w:t>是切实做好民生工程。</w:t>
      </w:r>
      <w:r>
        <w:rPr>
          <w:rFonts w:ascii="仿宋_GB2312" w:hAnsi="仿宋_GB2312" w:eastAsia="仿宋_GB2312" w:cs="仿宋_GB2312"/>
          <w:kern w:val="1"/>
          <w:sz w:val="32"/>
          <w:szCs w:val="32"/>
        </w:rPr>
        <w:t>继续本着为民、利民、惠民的宗旨，按照群众期盼、惠及多数、尽力而为、突出重点的原则，重点做好重点项目</w:t>
      </w:r>
      <w:r>
        <w:rPr>
          <w:rFonts w:hint="eastAsia" w:ascii="仿宋_GB2312" w:hAnsi="仿宋_GB2312" w:eastAsia="仿宋_GB2312" w:cs="仿宋_GB2312"/>
          <w:kern w:val="1"/>
          <w:sz w:val="32"/>
          <w:szCs w:val="32"/>
          <w:lang w:eastAsia="zh-CN"/>
        </w:rPr>
        <w:t>申报、计划编制、督促实施</w:t>
      </w:r>
      <w:r>
        <w:rPr>
          <w:rFonts w:ascii="仿宋_GB2312" w:hAnsi="仿宋_GB2312" w:eastAsia="仿宋_GB2312" w:cs="仿宋_GB2312"/>
          <w:kern w:val="1"/>
          <w:sz w:val="32"/>
          <w:szCs w:val="32"/>
        </w:rPr>
        <w:t>。</w:t>
      </w:r>
    </w:p>
    <w:p>
      <w:pPr>
        <w:keepNext w:val="0"/>
        <w:keepLines w:val="0"/>
        <w:pageBreakBefore w:val="0"/>
        <w:kinsoku/>
        <w:wordWrap/>
        <w:overflowPunct/>
        <w:topLinePunct w:val="0"/>
        <w:autoSpaceDE/>
        <w:autoSpaceDN/>
        <w:bidi w:val="0"/>
        <w:adjustRightInd/>
        <w:snapToGrid/>
        <w:spacing w:line="576" w:lineRule="exact"/>
        <w:ind w:firstLine="643"/>
        <w:textAlignment w:val="auto"/>
        <w:rPr>
          <w:rFonts w:ascii="仿宋_GB2312" w:hAnsi="仿宋_GB2312" w:eastAsia="仿宋_GB2312" w:cs="仿宋_GB2312"/>
          <w:kern w:val="1"/>
          <w:sz w:val="32"/>
          <w:szCs w:val="32"/>
        </w:rPr>
      </w:pPr>
      <w:r>
        <w:rPr>
          <w:rFonts w:hint="eastAsia" w:ascii="仿宋_GB2312" w:hAnsi="仿宋_GB2312" w:eastAsia="仿宋_GB2312" w:cs="仿宋_GB2312"/>
          <w:b/>
          <w:kern w:val="1"/>
          <w:sz w:val="32"/>
          <w:szCs w:val="32"/>
          <w:lang w:eastAsia="zh-CN"/>
        </w:rPr>
        <w:t>三</w:t>
      </w:r>
      <w:r>
        <w:rPr>
          <w:rFonts w:hint="eastAsia" w:ascii="仿宋_GB2312" w:hAnsi="仿宋_GB2312" w:eastAsia="仿宋_GB2312" w:cs="仿宋_GB2312"/>
          <w:b/>
          <w:kern w:val="1"/>
          <w:sz w:val="32"/>
          <w:szCs w:val="32"/>
        </w:rPr>
        <w:t>是全面加强党的建设。</w:t>
      </w:r>
      <w:r>
        <w:rPr>
          <w:rFonts w:ascii="仿宋_GB2312" w:hAnsi="仿宋_GB2312" w:eastAsia="仿宋_GB2312" w:cs="仿宋_GB2312"/>
          <w:kern w:val="1"/>
          <w:sz w:val="32"/>
          <w:szCs w:val="32"/>
        </w:rPr>
        <w:t>推进精神文明、政治文明各项事业全面进步。全面加强党的思想建设、组织建设、作风建设和制度建设；不断提高党组织的凝聚力和战斗力。狠抓党风廉政建设教育工作，增加广大党员干部拒腐防变能力，认真开展党性党风党纪教育，提高广大党员干部思想政治素质，维护党在群众中的形象，始终做到立党为公，执政为民，要狠抓学习不放松，全面提高全镇党员干部的思想素质和政治素质</w:t>
      </w:r>
      <w:r>
        <w:rPr>
          <w:rFonts w:hint="eastAsia" w:ascii="仿宋_GB2312" w:hAnsi="仿宋_GB2312" w:eastAsia="仿宋_GB2312" w:cs="仿宋_GB2312"/>
          <w:kern w:val="1"/>
          <w:sz w:val="32"/>
          <w:szCs w:val="32"/>
          <w:lang w:eastAsia="zh-CN"/>
        </w:rPr>
        <w:t>，</w:t>
      </w:r>
      <w:r>
        <w:rPr>
          <w:rFonts w:ascii="仿宋_GB2312" w:hAnsi="仿宋_GB2312" w:eastAsia="仿宋_GB2312" w:cs="仿宋_GB2312"/>
          <w:kern w:val="1"/>
          <w:sz w:val="32"/>
          <w:szCs w:val="32"/>
        </w:rPr>
        <w:t>促进精神文明领域和政治文明领域各项事业全面发展。</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kern w:val="1"/>
          <w:sz w:val="32"/>
          <w:szCs w:val="32"/>
        </w:rPr>
      </w:pPr>
      <w:r>
        <w:rPr>
          <w:rFonts w:hint="eastAsia" w:ascii="仿宋_GB2312" w:hAnsi="仿宋_GB2312" w:eastAsia="仿宋_GB2312" w:cs="仿宋_GB2312"/>
          <w:b/>
          <w:kern w:val="1"/>
          <w:sz w:val="32"/>
          <w:szCs w:val="32"/>
          <w:lang w:eastAsia="zh-CN"/>
        </w:rPr>
        <w:t>四是进一步强化群众教育。</w:t>
      </w:r>
      <w:r>
        <w:rPr>
          <w:rFonts w:hint="eastAsia" w:ascii="仿宋_GB2312" w:hAnsi="仿宋_GB2312" w:eastAsia="仿宋_GB2312" w:cs="仿宋_GB2312"/>
          <w:kern w:val="1"/>
          <w:sz w:val="32"/>
          <w:szCs w:val="32"/>
          <w:lang w:eastAsia="zh-CN"/>
        </w:rPr>
        <w:t>结合“农民夜校”、送文化下乡、法律七进等，进行乡村振兴、民生工程、党的十九届四次全精神、乡镇行政区域划分等方面的政策解读，引导广大群众正确认识党中央、省委、州委及县委的重大</w:t>
      </w:r>
      <w:r>
        <w:rPr>
          <w:rFonts w:hint="eastAsia" w:ascii="仿宋_GB2312" w:hAnsi="仿宋_GB2312" w:eastAsia="仿宋_GB2312" w:cs="仿宋_GB2312"/>
          <w:kern w:val="1"/>
          <w:sz w:val="32"/>
          <w:szCs w:val="32"/>
          <w:lang w:val="en-US" w:eastAsia="zh-CN"/>
        </w:rPr>
        <w:t>研究部署，支持并拥护党的领导。</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kern w:val="1"/>
          <w:sz w:val="32"/>
          <w:szCs w:val="32"/>
          <w:lang w:val="en-US" w:eastAsia="en-US"/>
        </w:rPr>
      </w:pPr>
      <w:r>
        <w:rPr>
          <w:rFonts w:hint="eastAsia" w:ascii="仿宋_GB2312" w:hAnsi="仿宋_GB2312" w:eastAsia="仿宋_GB2312" w:cs="仿宋_GB2312"/>
          <w:kern w:val="1"/>
          <w:sz w:val="32"/>
          <w:szCs w:val="32"/>
          <w:lang w:val="en-US" w:eastAsia="en-US"/>
        </w:rPr>
        <w:t>茂县</w:t>
      </w:r>
      <w:r>
        <w:rPr>
          <w:rFonts w:hint="eastAsia" w:ascii="仿宋_GB2312" w:hAnsi="仿宋_GB2312" w:eastAsia="仿宋_GB2312" w:cs="仿宋_GB2312"/>
          <w:kern w:val="1"/>
          <w:sz w:val="32"/>
          <w:szCs w:val="32"/>
          <w:lang w:val="en-US" w:eastAsia="zh-CN"/>
        </w:rPr>
        <w:t>光明镇</w:t>
      </w:r>
      <w:r>
        <w:rPr>
          <w:rFonts w:hint="eastAsia" w:ascii="仿宋_GB2312" w:hAnsi="仿宋_GB2312" w:eastAsia="仿宋_GB2312" w:cs="仿宋_GB2312"/>
          <w:kern w:val="1"/>
          <w:sz w:val="32"/>
          <w:szCs w:val="32"/>
          <w:lang w:val="en-US" w:eastAsia="en-US"/>
        </w:rPr>
        <w:t>人民政府属一级预算单位</w:t>
      </w:r>
      <w:r>
        <w:rPr>
          <w:rFonts w:hint="eastAsia" w:ascii="仿宋_GB2312" w:hAnsi="仿宋_GB2312" w:eastAsia="仿宋_GB2312" w:cs="仿宋_GB2312"/>
          <w:kern w:val="1"/>
          <w:sz w:val="32"/>
          <w:szCs w:val="32"/>
          <w:lang w:val="en-US" w:eastAsia="zh-CN"/>
        </w:rPr>
        <w:t>，下属二级预算单位0个，其中：参照公务员法管理的事业单位0个，其他事业单位0个。</w:t>
      </w:r>
      <w:r>
        <w:rPr>
          <w:rFonts w:hint="eastAsia" w:ascii="仿宋_GB2312" w:hAnsi="仿宋_GB2312" w:eastAsia="仿宋_GB2312" w:cs="仿宋_GB2312"/>
          <w:kern w:val="1"/>
          <w:sz w:val="32"/>
          <w:szCs w:val="32"/>
          <w:lang w:val="en-US" w:eastAsia="en-US"/>
        </w:rPr>
        <w:t>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kern w:val="1"/>
          <w:sz w:val="32"/>
          <w:szCs w:val="32"/>
          <w:lang w:val="en-US" w:eastAsia="en-US"/>
        </w:rPr>
      </w:pPr>
      <w:r>
        <w:rPr>
          <w:rFonts w:hint="eastAsia" w:ascii="仿宋_GB2312" w:hAnsi="仿宋_GB2312" w:eastAsia="仿宋_GB2312" w:cs="仿宋_GB2312"/>
          <w:kern w:val="1"/>
          <w:sz w:val="32"/>
          <w:szCs w:val="32"/>
          <w:lang w:val="en-US" w:eastAsia="en-US"/>
        </w:rPr>
        <w:t>按照综合预算的原则,茂县</w:t>
      </w:r>
      <w:r>
        <w:rPr>
          <w:rFonts w:hint="eastAsia" w:ascii="仿宋_GB2312" w:hAnsi="仿宋_GB2312" w:eastAsia="仿宋_GB2312" w:cs="仿宋_GB2312"/>
          <w:kern w:val="1"/>
          <w:sz w:val="32"/>
          <w:szCs w:val="32"/>
          <w:lang w:val="en-US" w:eastAsia="zh-CN"/>
        </w:rPr>
        <w:t>光明镇</w:t>
      </w:r>
      <w:r>
        <w:rPr>
          <w:rFonts w:hint="eastAsia" w:ascii="仿宋_GB2312" w:hAnsi="仿宋_GB2312" w:eastAsia="仿宋_GB2312" w:cs="仿宋_GB2312"/>
          <w:kern w:val="1"/>
          <w:sz w:val="32"/>
          <w:szCs w:val="32"/>
          <w:lang w:val="en-US" w:eastAsia="en-US"/>
        </w:rPr>
        <w:t>人民政府所有收入和支出均纳入部门预算管理。收入包括:一般公共预算拨款收入</w:t>
      </w:r>
      <w:r>
        <w:rPr>
          <w:rFonts w:hint="eastAsia" w:ascii="仿宋_GB2312" w:hAnsi="仿宋_GB2312" w:eastAsia="仿宋_GB2312" w:cs="仿宋_GB2312"/>
          <w:kern w:val="1"/>
          <w:sz w:val="32"/>
          <w:szCs w:val="32"/>
          <w:lang w:val="en-US" w:eastAsia="zh-CN"/>
        </w:rPr>
        <w:t>3912807</w:t>
      </w:r>
      <w:r>
        <w:rPr>
          <w:rFonts w:hint="eastAsia" w:ascii="仿宋_GB2312" w:hAnsi="仿宋_GB2312" w:eastAsia="仿宋_GB2312" w:cs="仿宋_GB2312"/>
          <w:kern w:val="1"/>
          <w:sz w:val="32"/>
          <w:szCs w:val="32"/>
          <w:lang w:val="en-US" w:eastAsia="en-US"/>
        </w:rPr>
        <w:t>元;支出包括:一般公共服务支出</w:t>
      </w:r>
      <w:r>
        <w:rPr>
          <w:rFonts w:hint="eastAsia" w:ascii="仿宋_GB2312" w:hAnsi="仿宋_GB2312" w:eastAsia="仿宋_GB2312" w:cs="仿宋_GB2312"/>
          <w:kern w:val="1"/>
          <w:sz w:val="32"/>
          <w:szCs w:val="32"/>
          <w:lang w:val="en-US" w:eastAsia="zh-CN"/>
        </w:rPr>
        <w:t>1435738</w:t>
      </w:r>
      <w:r>
        <w:rPr>
          <w:rFonts w:hint="eastAsia" w:ascii="仿宋_GB2312" w:hAnsi="仿宋_GB2312" w:eastAsia="仿宋_GB2312" w:cs="仿宋_GB2312"/>
          <w:kern w:val="1"/>
          <w:sz w:val="32"/>
          <w:szCs w:val="32"/>
          <w:lang w:val="en-US" w:eastAsia="en-US"/>
        </w:rPr>
        <w:t>元,社会保障和就业支出</w:t>
      </w:r>
      <w:r>
        <w:rPr>
          <w:rFonts w:hint="eastAsia" w:ascii="仿宋_GB2312" w:hAnsi="仿宋_GB2312" w:eastAsia="仿宋_GB2312" w:cs="仿宋_GB2312"/>
          <w:kern w:val="1"/>
          <w:sz w:val="32"/>
          <w:szCs w:val="32"/>
          <w:lang w:val="en-US" w:eastAsia="zh-CN"/>
        </w:rPr>
        <w:t>443224</w:t>
      </w:r>
      <w:r>
        <w:rPr>
          <w:rFonts w:hint="eastAsia" w:ascii="仿宋_GB2312" w:hAnsi="仿宋_GB2312" w:eastAsia="仿宋_GB2312" w:cs="仿宋_GB2312"/>
          <w:kern w:val="1"/>
          <w:sz w:val="32"/>
          <w:szCs w:val="32"/>
          <w:lang w:val="en-US" w:eastAsia="en-US"/>
        </w:rPr>
        <w:t>元,卫生健康支出</w:t>
      </w:r>
      <w:r>
        <w:rPr>
          <w:rFonts w:hint="eastAsia" w:ascii="仿宋_GB2312" w:hAnsi="仿宋_GB2312" w:eastAsia="仿宋_GB2312" w:cs="仿宋_GB2312"/>
          <w:kern w:val="1"/>
          <w:sz w:val="32"/>
          <w:szCs w:val="32"/>
          <w:lang w:val="en-US" w:eastAsia="zh-CN"/>
        </w:rPr>
        <w:t>167461</w:t>
      </w:r>
      <w:r>
        <w:rPr>
          <w:rFonts w:hint="eastAsia" w:ascii="仿宋_GB2312" w:hAnsi="仿宋_GB2312" w:eastAsia="仿宋_GB2312" w:cs="仿宋_GB2312"/>
          <w:kern w:val="1"/>
          <w:sz w:val="32"/>
          <w:szCs w:val="32"/>
          <w:lang w:val="en-US" w:eastAsia="en-US"/>
        </w:rPr>
        <w:t>元,农林水支出</w:t>
      </w:r>
      <w:r>
        <w:rPr>
          <w:rFonts w:hint="eastAsia" w:ascii="仿宋_GB2312" w:hAnsi="仿宋_GB2312" w:eastAsia="仿宋_GB2312" w:cs="仿宋_GB2312"/>
          <w:kern w:val="1"/>
          <w:sz w:val="32"/>
          <w:szCs w:val="32"/>
          <w:lang w:val="en-US" w:eastAsia="zh-CN"/>
        </w:rPr>
        <w:t>1527576</w:t>
      </w:r>
      <w:r>
        <w:rPr>
          <w:rFonts w:hint="eastAsia" w:ascii="仿宋_GB2312" w:hAnsi="仿宋_GB2312" w:eastAsia="仿宋_GB2312" w:cs="仿宋_GB2312"/>
          <w:kern w:val="1"/>
          <w:sz w:val="32"/>
          <w:szCs w:val="32"/>
          <w:lang w:val="en-US" w:eastAsia="en-US"/>
        </w:rPr>
        <w:t>元,住房保障支出</w:t>
      </w:r>
      <w:r>
        <w:rPr>
          <w:rFonts w:hint="eastAsia" w:ascii="仿宋_GB2312" w:hAnsi="仿宋_GB2312" w:eastAsia="仿宋_GB2312" w:cs="仿宋_GB2312"/>
          <w:kern w:val="1"/>
          <w:sz w:val="32"/>
          <w:szCs w:val="32"/>
          <w:lang w:val="en-US" w:eastAsia="zh-CN"/>
        </w:rPr>
        <w:t>338808</w:t>
      </w:r>
      <w:r>
        <w:rPr>
          <w:rFonts w:hint="eastAsia" w:ascii="仿宋_GB2312" w:hAnsi="仿宋_GB2312" w:eastAsia="仿宋_GB2312" w:cs="仿宋_GB2312"/>
          <w:kern w:val="1"/>
          <w:sz w:val="32"/>
          <w:szCs w:val="32"/>
          <w:lang w:val="en-US" w:eastAsia="en-US"/>
        </w:rPr>
        <w:t>元。茂县</w:t>
      </w:r>
      <w:r>
        <w:rPr>
          <w:rFonts w:hint="eastAsia" w:ascii="仿宋_GB2312" w:hAnsi="仿宋_GB2312" w:eastAsia="仿宋_GB2312" w:cs="仿宋_GB2312"/>
          <w:kern w:val="1"/>
          <w:sz w:val="32"/>
          <w:szCs w:val="32"/>
          <w:lang w:val="en-US" w:eastAsia="zh-CN"/>
        </w:rPr>
        <w:t>光明镇</w:t>
      </w:r>
      <w:r>
        <w:rPr>
          <w:rFonts w:hint="eastAsia" w:ascii="仿宋_GB2312" w:hAnsi="仿宋_GB2312" w:eastAsia="仿宋_GB2312" w:cs="仿宋_GB2312"/>
          <w:kern w:val="1"/>
          <w:sz w:val="32"/>
          <w:szCs w:val="32"/>
          <w:lang w:val="en-US" w:eastAsia="en-US"/>
        </w:rPr>
        <w:t>人民政府20</w:t>
      </w:r>
      <w:r>
        <w:rPr>
          <w:rFonts w:hint="eastAsia" w:ascii="仿宋_GB2312" w:hAnsi="仿宋_GB2312" w:eastAsia="仿宋_GB2312" w:cs="仿宋_GB2312"/>
          <w:kern w:val="1"/>
          <w:sz w:val="32"/>
          <w:szCs w:val="32"/>
          <w:lang w:val="en-US" w:eastAsia="zh-CN"/>
        </w:rPr>
        <w:t>20</w:t>
      </w:r>
      <w:r>
        <w:rPr>
          <w:rFonts w:hint="eastAsia" w:ascii="仿宋_GB2312" w:hAnsi="仿宋_GB2312" w:eastAsia="仿宋_GB2312" w:cs="仿宋_GB2312"/>
          <w:kern w:val="1"/>
          <w:sz w:val="32"/>
          <w:szCs w:val="32"/>
          <w:lang w:val="en-US" w:eastAsia="en-US"/>
        </w:rPr>
        <w:t>年收支总预算</w:t>
      </w:r>
      <w:r>
        <w:rPr>
          <w:rFonts w:hint="eastAsia" w:ascii="仿宋_GB2312" w:hAnsi="仿宋_GB2312" w:eastAsia="仿宋_GB2312" w:cs="仿宋_GB2312"/>
          <w:kern w:val="1"/>
          <w:sz w:val="32"/>
          <w:szCs w:val="32"/>
          <w:lang w:val="en-US" w:eastAsia="zh-CN"/>
        </w:rPr>
        <w:t>3912807</w:t>
      </w:r>
      <w:r>
        <w:rPr>
          <w:rFonts w:hint="eastAsia" w:ascii="仿宋_GB2312" w:hAnsi="仿宋_GB2312" w:eastAsia="仿宋_GB2312" w:cs="仿宋_GB2312"/>
          <w:kern w:val="1"/>
          <w:sz w:val="32"/>
          <w:szCs w:val="32"/>
          <w:lang w:val="en-US" w:eastAsia="en-US"/>
        </w:rPr>
        <w:t>元,比201</w:t>
      </w:r>
      <w:r>
        <w:rPr>
          <w:rFonts w:hint="eastAsia" w:ascii="仿宋_GB2312" w:hAnsi="仿宋_GB2312" w:eastAsia="仿宋_GB2312" w:cs="仿宋_GB2312"/>
          <w:kern w:val="1"/>
          <w:sz w:val="32"/>
          <w:szCs w:val="32"/>
          <w:lang w:val="en-US" w:eastAsia="zh-CN"/>
        </w:rPr>
        <w:t>9</w:t>
      </w:r>
      <w:r>
        <w:rPr>
          <w:rFonts w:hint="eastAsia" w:ascii="仿宋_GB2312" w:hAnsi="仿宋_GB2312" w:eastAsia="仿宋_GB2312" w:cs="仿宋_GB2312"/>
          <w:kern w:val="1"/>
          <w:sz w:val="32"/>
          <w:szCs w:val="32"/>
          <w:lang w:val="en-US" w:eastAsia="en-US"/>
        </w:rPr>
        <w:t>年收支预算总数</w:t>
      </w:r>
      <w:r>
        <w:rPr>
          <w:rFonts w:hint="eastAsia" w:ascii="仿宋_GB2312" w:hAnsi="仿宋_GB2312" w:eastAsia="仿宋_GB2312" w:cs="仿宋_GB2312"/>
          <w:kern w:val="1"/>
          <w:sz w:val="32"/>
          <w:szCs w:val="32"/>
          <w:lang w:val="en-US" w:eastAsia="zh-CN"/>
        </w:rPr>
        <w:t>减少128027</w:t>
      </w:r>
      <w:r>
        <w:rPr>
          <w:rFonts w:hint="eastAsia" w:ascii="仿宋_GB2312" w:hAnsi="仿宋_GB2312" w:eastAsia="仿宋_GB2312" w:cs="仿宋_GB2312"/>
          <w:kern w:val="1"/>
          <w:sz w:val="32"/>
          <w:szCs w:val="32"/>
          <w:lang w:val="en-US" w:eastAsia="en-US"/>
        </w:rPr>
        <w:t>元,主要原因:人员经费预算</w:t>
      </w:r>
      <w:r>
        <w:rPr>
          <w:rFonts w:hint="eastAsia" w:ascii="仿宋_GB2312" w:hAnsi="仿宋_GB2312" w:eastAsia="仿宋_GB2312" w:cs="仿宋_GB2312"/>
          <w:kern w:val="1"/>
          <w:sz w:val="32"/>
          <w:szCs w:val="32"/>
          <w:lang w:val="en-US" w:eastAsia="zh-CN"/>
        </w:rPr>
        <w:t>减少</w:t>
      </w:r>
      <w:r>
        <w:rPr>
          <w:rFonts w:hint="eastAsia" w:ascii="仿宋_GB2312" w:hAnsi="仿宋_GB2312" w:eastAsia="仿宋_GB2312" w:cs="仿宋_GB2312"/>
          <w:kern w:val="1"/>
          <w:sz w:val="32"/>
          <w:szCs w:val="32"/>
          <w:lang w:val="en-US" w:eastAsia="en-US"/>
        </w:rPr>
        <w:t>;公用经费预算</w:t>
      </w:r>
      <w:r>
        <w:rPr>
          <w:rFonts w:hint="eastAsia" w:ascii="仿宋_GB2312" w:hAnsi="仿宋_GB2312" w:eastAsia="仿宋_GB2312" w:cs="仿宋_GB2312"/>
          <w:kern w:val="1"/>
          <w:sz w:val="32"/>
          <w:szCs w:val="32"/>
          <w:lang w:val="en-US" w:eastAsia="zh-CN"/>
        </w:rPr>
        <w:t>减少</w:t>
      </w:r>
      <w:r>
        <w:rPr>
          <w:rFonts w:hint="eastAsia" w:ascii="仿宋_GB2312" w:hAnsi="仿宋_GB2312" w:eastAsia="仿宋_GB2312" w:cs="仿宋_GB2312"/>
          <w:kern w:val="1"/>
          <w:sz w:val="32"/>
          <w:szCs w:val="32"/>
          <w:lang w:val="en-US" w:eastAsia="en-US"/>
        </w:rPr>
        <w:t>。 </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3912807</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3912807</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vanish/>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3912807</w:t>
      </w:r>
      <w:r>
        <w:rPr>
          <w:rFonts w:ascii="仿宋_GB2312" w:eastAsia="仿宋_GB2312"/>
          <w:sz w:val="32"/>
          <w:szCs w:val="32"/>
          <w:lang w:eastAsia="zh-CN"/>
        </w:rPr>
        <w:t>元，其中：基本支出</w:t>
      </w:r>
      <w:r>
        <w:rPr>
          <w:rFonts w:hint="eastAsia" w:ascii="仿宋_GB2312" w:eastAsia="仿宋_GB2312"/>
          <w:sz w:val="32"/>
          <w:szCs w:val="32"/>
          <w:lang w:val="en-US" w:eastAsia="zh-CN"/>
        </w:rPr>
        <w:t>3092767</w:t>
      </w:r>
      <w:r>
        <w:rPr>
          <w:rFonts w:ascii="仿宋_GB2312" w:eastAsia="仿宋_GB2312"/>
          <w:sz w:val="32"/>
          <w:szCs w:val="32"/>
          <w:lang w:eastAsia="zh-CN"/>
        </w:rPr>
        <w:t>元，占</w:t>
      </w:r>
      <w:r>
        <w:rPr>
          <w:rFonts w:hint="eastAsia" w:ascii="仿宋_GB2312" w:eastAsia="仿宋_GB2312"/>
          <w:sz w:val="32"/>
          <w:szCs w:val="32"/>
          <w:lang w:val="en-US" w:eastAsia="zh-CN"/>
        </w:rPr>
        <w:t>79</w:t>
      </w:r>
      <w:r>
        <w:rPr>
          <w:rFonts w:ascii="仿宋_GB2312" w:eastAsia="仿宋_GB2312"/>
          <w:sz w:val="32"/>
          <w:szCs w:val="32"/>
          <w:lang w:eastAsia="zh-CN"/>
        </w:rPr>
        <w:t>%，项目支出</w:t>
      </w:r>
      <w:r>
        <w:rPr>
          <w:rFonts w:hint="eastAsia" w:ascii="仿宋_GB2312" w:eastAsia="仿宋_GB2312"/>
          <w:sz w:val="32"/>
          <w:szCs w:val="32"/>
          <w:lang w:val="en-US" w:eastAsia="zh-CN"/>
        </w:rPr>
        <w:t>820040</w:t>
      </w:r>
      <w:r>
        <w:rPr>
          <w:rFonts w:ascii="仿宋_GB2312" w:eastAsia="仿宋_GB2312"/>
          <w:sz w:val="32"/>
          <w:szCs w:val="32"/>
          <w:lang w:eastAsia="zh-CN"/>
        </w:rPr>
        <w:t>元，占</w:t>
      </w:r>
      <w:r>
        <w:rPr>
          <w:rFonts w:hint="eastAsia" w:ascii="仿宋_GB2312" w:eastAsia="仿宋_GB2312"/>
          <w:sz w:val="32"/>
          <w:szCs w:val="32"/>
          <w:lang w:val="en-US" w:eastAsia="zh-CN"/>
        </w:rPr>
        <w:t>21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rPr>
          <w:rFonts w:hint="eastAsia" w:ascii="仿宋_GB2312" w:eastAsia="仿宋_GB2312"/>
          <w:sz w:val="32"/>
          <w:szCs w:val="32"/>
          <w:lang w:val="en-US" w:eastAsia="en-US"/>
        </w:rPr>
      </w:pPr>
      <w:r>
        <w:rPr>
          <w:lang w:eastAsia="zh-CN"/>
        </w:rPr>
        <w:t>　</w:t>
      </w:r>
      <w:r>
        <w:rPr>
          <w:rFonts w:hint="eastAsia" w:ascii="仿宋_GB2312" w:eastAsia="仿宋_GB2312"/>
          <w:sz w:val="32"/>
          <w:szCs w:val="32"/>
          <w:lang w:val="en-US" w:eastAsia="zh-CN"/>
        </w:rPr>
        <w:t>2020年财政拨款收支总预算3912807元,比2019年收支预算总数减少128027元，主要原因:</w:t>
      </w:r>
      <w:r>
        <w:rPr>
          <w:rFonts w:hint="eastAsia" w:ascii="仿宋_GB2312" w:eastAsia="仿宋_GB2312"/>
          <w:sz w:val="32"/>
          <w:szCs w:val="32"/>
          <w:lang w:val="en-US" w:eastAsia="en-US"/>
        </w:rPr>
        <w:t>人员经费预算</w:t>
      </w:r>
      <w:r>
        <w:rPr>
          <w:rFonts w:hint="eastAsia" w:ascii="仿宋_GB2312" w:eastAsia="仿宋_GB2312"/>
          <w:sz w:val="32"/>
          <w:szCs w:val="32"/>
          <w:lang w:val="en-US" w:eastAsia="zh-CN"/>
        </w:rPr>
        <w:t>减少</w:t>
      </w:r>
      <w:r>
        <w:rPr>
          <w:rFonts w:hint="eastAsia" w:ascii="仿宋_GB2312" w:eastAsia="仿宋_GB2312"/>
          <w:sz w:val="32"/>
          <w:szCs w:val="32"/>
          <w:lang w:val="en-US" w:eastAsia="en-US"/>
        </w:rPr>
        <w:t>;公用经费预算</w:t>
      </w:r>
      <w:r>
        <w:rPr>
          <w:rFonts w:hint="eastAsia" w:ascii="仿宋_GB2312" w:eastAsia="仿宋_GB2312"/>
          <w:sz w:val="32"/>
          <w:szCs w:val="32"/>
          <w:lang w:val="en-US" w:eastAsia="zh-CN"/>
        </w:rPr>
        <w:t>减少</w:t>
      </w:r>
      <w:r>
        <w:rPr>
          <w:rFonts w:hint="eastAsia" w:ascii="仿宋_GB2312" w:eastAsia="仿宋_GB2312"/>
          <w:sz w:val="32"/>
          <w:szCs w:val="32"/>
          <w:lang w:val="en-US" w:eastAsia="en-US"/>
        </w:rPr>
        <w:t>。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3912807</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1435738</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443224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167461</w:t>
      </w:r>
      <w:r>
        <w:rPr>
          <w:rFonts w:ascii="仿宋_GB2312" w:eastAsia="仿宋_GB2312"/>
          <w:sz w:val="32"/>
          <w:szCs w:val="32"/>
          <w:lang w:eastAsia="zh-CN"/>
        </w:rPr>
        <w:t>元，</w:t>
      </w:r>
      <w:r>
        <w:rPr>
          <w:rFonts w:hint="eastAsia" w:ascii="仿宋_GB2312" w:hAnsi="Calibri" w:eastAsia="仿宋_GB2312" w:cs="Arial"/>
          <w:sz w:val="32"/>
          <w:szCs w:val="32"/>
          <w:lang w:val="en-US" w:eastAsia="en-US" w:bidi="en-US"/>
        </w:rPr>
        <w:t>农林水支出</w:t>
      </w:r>
      <w:r>
        <w:rPr>
          <w:rFonts w:hint="eastAsia" w:ascii="仿宋_GB2312" w:eastAsia="仿宋_GB2312" w:cs="Arial"/>
          <w:sz w:val="32"/>
          <w:szCs w:val="32"/>
          <w:lang w:val="en-US" w:eastAsia="zh-CN" w:bidi="en-US"/>
        </w:rPr>
        <w:t>1527576</w:t>
      </w:r>
      <w:r>
        <w:rPr>
          <w:rFonts w:hint="eastAsia" w:ascii="仿宋_GB2312" w:hAnsi="Calibri" w:eastAsia="仿宋_GB2312" w:cs="Arial"/>
          <w:sz w:val="32"/>
          <w:szCs w:val="32"/>
          <w:lang w:val="en-US" w:eastAsia="en-US" w:bidi="en-US"/>
        </w:rPr>
        <w:t>元</w:t>
      </w:r>
      <w:r>
        <w:rPr>
          <w:rFonts w:hint="eastAsia" w:ascii="仿宋_GB2312" w:eastAsia="仿宋_GB2312" w:cs="Arial"/>
          <w:sz w:val="32"/>
          <w:szCs w:val="32"/>
          <w:lang w:val="en-US" w:eastAsia="zh-CN" w:bidi="en-US"/>
        </w:rPr>
        <w:t>,</w:t>
      </w:r>
      <w:r>
        <w:rPr>
          <w:rFonts w:ascii="仿宋_GB2312" w:eastAsia="仿宋_GB2312"/>
          <w:sz w:val="32"/>
          <w:szCs w:val="32"/>
          <w:lang w:eastAsia="zh-CN"/>
        </w:rPr>
        <w:t>住房保障支出</w:t>
      </w:r>
      <w:r>
        <w:rPr>
          <w:rFonts w:hint="eastAsia" w:ascii="仿宋_GB2312" w:eastAsia="仿宋_GB2312"/>
          <w:sz w:val="32"/>
          <w:szCs w:val="32"/>
          <w:lang w:val="en-US" w:eastAsia="zh-CN"/>
        </w:rPr>
        <w:t>338808</w:t>
      </w:r>
      <w:r>
        <w:rPr>
          <w:rFonts w:ascii="仿宋_GB2312" w:eastAsia="仿宋_GB2312"/>
          <w:sz w:val="32"/>
          <w:szCs w:val="32"/>
          <w:lang w:eastAsia="zh-CN"/>
        </w:rPr>
        <w:t>元。</w:t>
      </w:r>
    </w:p>
    <w:p>
      <w:pPr>
        <w:keepNext w:val="0"/>
        <w:keepLines w:val="0"/>
        <w:pageBreakBefore w:val="0"/>
        <w:numPr>
          <w:ilvl w:val="0"/>
          <w:numId w:val="1"/>
        </w:numPr>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一般公共预算当年拨款情况说明</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321" w:firstLineChars="1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2020年一般公共预算当年拨款3912807元,比2019年预算总数减少128027元，主要原因:</w:t>
      </w:r>
      <w:r>
        <w:rPr>
          <w:rFonts w:hint="eastAsia" w:ascii="仿宋_GB2312" w:eastAsia="仿宋_GB2312"/>
          <w:sz w:val="32"/>
          <w:szCs w:val="32"/>
          <w:lang w:val="en-US" w:eastAsia="en-US"/>
        </w:rPr>
        <w:t>人员经费预算</w:t>
      </w:r>
      <w:r>
        <w:rPr>
          <w:rFonts w:hint="eastAsia" w:ascii="仿宋_GB2312" w:eastAsia="仿宋_GB2312"/>
          <w:sz w:val="32"/>
          <w:szCs w:val="32"/>
          <w:lang w:val="en-US" w:eastAsia="zh-CN"/>
        </w:rPr>
        <w:t>减少</w:t>
      </w:r>
      <w:r>
        <w:rPr>
          <w:rFonts w:hint="eastAsia" w:ascii="仿宋_GB2312" w:eastAsia="仿宋_GB2312"/>
          <w:sz w:val="32"/>
          <w:szCs w:val="32"/>
          <w:lang w:val="en-US" w:eastAsia="en-US"/>
        </w:rPr>
        <w:t>;公用经费预算</w:t>
      </w:r>
      <w:r>
        <w:rPr>
          <w:rFonts w:hint="eastAsia" w:ascii="仿宋_GB2312" w:eastAsia="仿宋_GB2312"/>
          <w:sz w:val="32"/>
          <w:szCs w:val="32"/>
          <w:lang w:val="en-US" w:eastAsia="zh-CN"/>
        </w:rPr>
        <w:t>减少</w:t>
      </w:r>
      <w:r>
        <w:rPr>
          <w:rFonts w:hint="eastAsia" w:ascii="仿宋_GB2312" w:eastAsia="仿宋_GB2312"/>
          <w:sz w:val="32"/>
          <w:szCs w:val="32"/>
          <w:lang w:val="en-US" w:eastAsia="en-US"/>
        </w:rPr>
        <w:t>。 </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Calibri" w:eastAsia="仿宋_GB2312" w:cs="Times New Roman"/>
          <w:sz w:val="32"/>
          <w:szCs w:val="32"/>
          <w:lang w:val="en-US" w:eastAsia="zh-CN" w:bidi="ar-SA"/>
        </w:rPr>
      </w:pPr>
      <w:r>
        <w:rPr>
          <w:rFonts w:hint="eastAsia" w:ascii="仿宋_GB2312" w:hAnsi="Calibri" w:eastAsia="仿宋_GB2312" w:cs="Times New Roman"/>
          <w:sz w:val="32"/>
          <w:szCs w:val="32"/>
          <w:lang w:val="en-US" w:eastAsia="zh-CN" w:bidi="ar-SA"/>
        </w:rPr>
        <w:t>一般公共服务支出</w:t>
      </w:r>
      <w:r>
        <w:rPr>
          <w:rFonts w:hint="eastAsia" w:ascii="仿宋_GB2312" w:eastAsia="仿宋_GB2312" w:cs="Times New Roman"/>
          <w:sz w:val="32"/>
          <w:szCs w:val="32"/>
          <w:lang w:val="en-US" w:eastAsia="zh-CN" w:bidi="ar-SA"/>
        </w:rPr>
        <w:t>1435738</w:t>
      </w:r>
      <w:r>
        <w:rPr>
          <w:rFonts w:hint="eastAsia" w:ascii="仿宋_GB2312" w:hAnsi="Calibri" w:eastAsia="仿宋_GB2312" w:cs="Times New Roman"/>
          <w:sz w:val="32"/>
          <w:szCs w:val="32"/>
          <w:lang w:val="en-US" w:eastAsia="zh-CN" w:bidi="ar-SA"/>
        </w:rPr>
        <w:t>元，占3</w:t>
      </w:r>
      <w:r>
        <w:rPr>
          <w:rFonts w:hint="eastAsia" w:ascii="仿宋_GB2312" w:eastAsia="仿宋_GB2312" w:cs="Times New Roman"/>
          <w:sz w:val="32"/>
          <w:szCs w:val="32"/>
          <w:lang w:val="en-US" w:eastAsia="zh-CN" w:bidi="ar-SA"/>
        </w:rPr>
        <w:t>7</w:t>
      </w:r>
      <w:r>
        <w:rPr>
          <w:rFonts w:hint="eastAsia" w:ascii="仿宋_GB2312" w:hAnsi="Calibri" w:eastAsia="仿宋_GB2312" w:cs="Times New Roman"/>
          <w:sz w:val="32"/>
          <w:szCs w:val="32"/>
          <w:lang w:val="en-US" w:eastAsia="zh-CN" w:bidi="ar-SA"/>
        </w:rPr>
        <w:t xml:space="preserve"> %；社会保障和就业支出</w:t>
      </w:r>
      <w:r>
        <w:rPr>
          <w:rFonts w:hint="eastAsia" w:ascii="仿宋_GB2312" w:eastAsia="仿宋_GB2312" w:cs="Times New Roman"/>
          <w:sz w:val="32"/>
          <w:szCs w:val="32"/>
          <w:lang w:val="en-US" w:eastAsia="zh-CN" w:bidi="ar-SA"/>
        </w:rPr>
        <w:t>443224</w:t>
      </w:r>
      <w:r>
        <w:rPr>
          <w:rFonts w:hint="eastAsia" w:ascii="仿宋_GB2312" w:hAnsi="Calibri" w:eastAsia="仿宋_GB2312" w:cs="Times New Roman"/>
          <w:sz w:val="32"/>
          <w:szCs w:val="32"/>
          <w:lang w:val="en-US" w:eastAsia="zh-CN" w:bidi="ar-SA"/>
        </w:rPr>
        <w:t>元，占11%；卫生健康支出</w:t>
      </w:r>
      <w:r>
        <w:rPr>
          <w:rFonts w:hint="eastAsia" w:ascii="仿宋_GB2312" w:eastAsia="仿宋_GB2312" w:cs="Times New Roman"/>
          <w:sz w:val="32"/>
          <w:szCs w:val="32"/>
          <w:lang w:val="en-US" w:eastAsia="zh-CN" w:bidi="ar-SA"/>
        </w:rPr>
        <w:t>167461</w:t>
      </w:r>
      <w:r>
        <w:rPr>
          <w:rFonts w:hint="eastAsia" w:ascii="仿宋_GB2312" w:hAnsi="Calibri" w:eastAsia="仿宋_GB2312" w:cs="Times New Roman"/>
          <w:sz w:val="32"/>
          <w:szCs w:val="32"/>
          <w:lang w:val="en-US" w:eastAsia="zh-CN" w:bidi="ar-SA"/>
        </w:rPr>
        <w:t>元，占4%；</w:t>
      </w:r>
      <w:r>
        <w:rPr>
          <w:rFonts w:hint="eastAsia" w:ascii="仿宋_GB2312" w:hAnsi="Calibri" w:eastAsia="仿宋_GB2312" w:cs="Times New Roman"/>
          <w:sz w:val="32"/>
          <w:szCs w:val="32"/>
          <w:lang w:val="en-US" w:eastAsia="en-US" w:bidi="ar-SA"/>
        </w:rPr>
        <w:t>农林水支出</w:t>
      </w:r>
      <w:r>
        <w:rPr>
          <w:rFonts w:hint="eastAsia" w:ascii="仿宋_GB2312" w:eastAsia="仿宋_GB2312" w:cs="Times New Roman"/>
          <w:sz w:val="32"/>
          <w:szCs w:val="32"/>
          <w:lang w:val="en-US" w:eastAsia="zh-CN" w:bidi="ar-SA"/>
        </w:rPr>
        <w:t>1527576</w:t>
      </w:r>
      <w:r>
        <w:rPr>
          <w:rFonts w:hint="eastAsia" w:ascii="仿宋_GB2312" w:hAnsi="Calibri" w:eastAsia="仿宋_GB2312" w:cs="Times New Roman"/>
          <w:sz w:val="32"/>
          <w:szCs w:val="32"/>
          <w:lang w:val="en-US" w:eastAsia="en-US" w:bidi="ar-SA"/>
        </w:rPr>
        <w:t>元</w:t>
      </w:r>
      <w:r>
        <w:rPr>
          <w:rFonts w:hint="eastAsia" w:ascii="仿宋_GB2312" w:hAnsi="Calibri" w:eastAsia="仿宋_GB2312" w:cs="Times New Roman"/>
          <w:sz w:val="32"/>
          <w:szCs w:val="32"/>
          <w:lang w:val="en-US" w:eastAsia="zh-CN" w:bidi="ar-SA"/>
        </w:rPr>
        <w:t>,占</w:t>
      </w:r>
      <w:r>
        <w:rPr>
          <w:rFonts w:hint="eastAsia" w:ascii="仿宋_GB2312" w:eastAsia="仿宋_GB2312" w:cs="Times New Roman"/>
          <w:sz w:val="32"/>
          <w:szCs w:val="32"/>
          <w:lang w:val="en-US" w:eastAsia="zh-CN" w:bidi="ar-SA"/>
        </w:rPr>
        <w:t>39</w:t>
      </w:r>
      <w:r>
        <w:rPr>
          <w:rFonts w:hint="eastAsia" w:ascii="仿宋_GB2312" w:hAnsi="Calibri" w:eastAsia="仿宋_GB2312" w:cs="Times New Roman"/>
          <w:sz w:val="32"/>
          <w:szCs w:val="32"/>
          <w:lang w:val="en-US" w:eastAsia="zh-CN" w:bidi="ar-SA"/>
        </w:rPr>
        <w:t>%;住房保障支出</w:t>
      </w:r>
      <w:r>
        <w:rPr>
          <w:rFonts w:hint="eastAsia" w:ascii="仿宋_GB2312" w:eastAsia="仿宋_GB2312" w:cs="Times New Roman"/>
          <w:sz w:val="32"/>
          <w:szCs w:val="32"/>
          <w:lang w:val="en-US" w:eastAsia="zh-CN" w:bidi="ar-SA"/>
        </w:rPr>
        <w:t>338808</w:t>
      </w:r>
      <w:r>
        <w:rPr>
          <w:rFonts w:hint="eastAsia" w:ascii="仿宋_GB2312" w:hAnsi="Calibri" w:eastAsia="仿宋_GB2312" w:cs="Times New Roman"/>
          <w:sz w:val="32"/>
          <w:szCs w:val="32"/>
          <w:lang w:val="en-US" w:eastAsia="zh-CN" w:bidi="ar-SA"/>
        </w:rPr>
        <w:t>元，占9%。</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1.一般公共服务(201)政府办公厅(室)及相关机构事务(03)行政运行(01)2020年预算数为1161120元,主要用于单位2020年政府人员经费和日常公用经费等基本支出。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2.一般公共服务(201)党委办公厅(室)及相关机构事务(31)行政运行(01)2020年预算数为274618元,主要用于单位2020年党委人员经费和日常公用经费等基本支出。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3.社会保障和就业支出(208)行政事业单位离退休(05)机关事业单位基本养老保险缴费支出(05)2020年预算数为295483元,主要用于单位缴纳基本养老保险费。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4.社会保障和就业支出(208)行政事业单位离退休(05)机关事业单位职业年金缴费支出(06)2020年预算数为147741元,主要用于单位缴纳职业年金。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5.卫生健康(210)行政事业单位医疗(11)行政单位医疗(01)2020年预算数为167461元,主要用于行政单位缴纳基本医疗保险。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6.农林水支出(213)农业(01)事业运行(04)2020年预算数为707536元,主要用于单位2020年农林水事业人员经费和日常公用经费等基本支出。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7.农林水支出(213)农村综合改革(07)对村民委员会和村党支部的补助(05)2020年预算数为820040元,主要用于光明镇村干部生活补助支出、办公经费及公共运行维护费支出。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8.住房保障(221)住房改革(02)住房公积金(01)2020年预算数为338808元,主要用于单位为职工缴纳住房公积金。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茂县光明镇人民政府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3092767</w:t>
      </w:r>
      <w:r>
        <w:rPr>
          <w:rFonts w:ascii="仿宋_GB2312" w:eastAsia="仿宋_GB2312"/>
          <w:sz w:val="32"/>
          <w:szCs w:val="32"/>
          <w:lang w:eastAsia="zh-CN"/>
        </w:rPr>
        <w:t>元，其中人员经费</w:t>
      </w:r>
      <w:r>
        <w:rPr>
          <w:rFonts w:hint="eastAsia" w:ascii="仿宋_GB2312" w:eastAsia="仿宋_GB2312"/>
          <w:sz w:val="32"/>
          <w:szCs w:val="32"/>
          <w:lang w:val="en-US" w:eastAsia="zh-CN"/>
        </w:rPr>
        <w:t>2852767</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240000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茂县光明镇人民政府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44000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4000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4000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20</w:t>
      </w:r>
      <w:r>
        <w:rPr>
          <w:rFonts w:ascii="仿宋_GB2312" w:eastAsia="仿宋_GB2312"/>
          <w:sz w:val="32"/>
          <w:szCs w:val="32"/>
          <w:lang w:eastAsia="zh-CN"/>
        </w:rPr>
        <w:t>%，主要原因是：</w:t>
      </w:r>
      <w:r>
        <w:rPr>
          <w:rFonts w:hint="eastAsia" w:ascii="仿宋_GB2312" w:eastAsia="仿宋_GB2312"/>
          <w:sz w:val="32"/>
          <w:szCs w:val="32"/>
          <w:lang w:eastAsia="zh-CN"/>
        </w:rPr>
        <w:t>经费减少。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eastAsia="zh-CN"/>
        </w:rPr>
        <w:t>持平。</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lang w:eastAsia="zh-CN"/>
        </w:rPr>
      </w:pPr>
      <w:r>
        <w:rPr>
          <w:lang w:eastAsia="zh-CN"/>
        </w:rPr>
        <w:t>　</w:t>
      </w:r>
      <w:r>
        <w:rPr>
          <w:rFonts w:hint="eastAsia" w:ascii="仿宋_GB2312" w:eastAsia="仿宋_GB2312"/>
          <w:sz w:val="32"/>
          <w:szCs w:val="32"/>
          <w:lang w:eastAsia="zh-CN"/>
        </w:rPr>
        <w:t>茂县光明镇人民政府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茂县光明镇人民政府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240000</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15654</w:t>
      </w:r>
      <w:r>
        <w:rPr>
          <w:rFonts w:ascii="仿宋_GB2312" w:eastAsia="仿宋_GB2312"/>
          <w:sz w:val="32"/>
          <w:szCs w:val="32"/>
          <w:lang w:eastAsia="zh-CN"/>
        </w:rPr>
        <w:t>元，</w:t>
      </w:r>
      <w:r>
        <w:rPr>
          <w:rFonts w:hint="eastAsia" w:ascii="仿宋_GB2312" w:eastAsia="仿宋_GB2312"/>
          <w:sz w:val="32"/>
          <w:szCs w:val="32"/>
          <w:lang w:eastAsia="zh-CN"/>
        </w:rPr>
        <w:t>减少</w:t>
      </w:r>
      <w:r>
        <w:rPr>
          <w:rFonts w:hint="eastAsia" w:ascii="仿宋_GB2312" w:eastAsia="仿宋_GB2312"/>
          <w:sz w:val="32"/>
          <w:szCs w:val="32"/>
          <w:lang w:val="en-US" w:eastAsia="zh-CN"/>
        </w:rPr>
        <w:t>6</w:t>
      </w:r>
      <w:r>
        <w:rPr>
          <w:rFonts w:ascii="仿宋_GB2312" w:eastAsia="仿宋_GB2312"/>
          <w:sz w:val="32"/>
          <w:szCs w:val="32"/>
          <w:lang w:eastAsia="zh-CN"/>
        </w:rPr>
        <w:t>%。主要原因是：</w:t>
      </w:r>
      <w:r>
        <w:rPr>
          <w:rFonts w:hint="eastAsia" w:ascii="仿宋_GB2312" w:eastAsia="仿宋_GB2312"/>
          <w:sz w:val="32"/>
          <w:szCs w:val="32"/>
          <w:lang w:eastAsia="zh-CN"/>
        </w:rPr>
        <w:t>公用经费减少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，茂县光明镇人民政府未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茂县光明镇人民政府截止2019年12月31日，固定资产总额4111232.39元，其中：房屋2388.15平方米，价值3547862.39元；无公务用车；其他固定资产563370.00元。</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hint="eastAsia" w:ascii="仿宋_GB2312" w:eastAsia="仿宋_GB2312"/>
          <w:sz w:val="32"/>
          <w:szCs w:val="32"/>
          <w:lang w:eastAsia="zh-CN"/>
        </w:rPr>
        <w:t>2020年茂县富顺镇人民政府通用项目和专用项目均按要求实行绩效目标管理，涉及项目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820040</w:t>
      </w:r>
      <w:r>
        <w:rPr>
          <w:rFonts w:hint="eastAsia" w:ascii="仿宋_GB2312" w:eastAsia="仿宋_GB2312"/>
          <w:sz w:val="32"/>
          <w:szCs w:val="32"/>
          <w:lang w:eastAsia="zh-CN"/>
        </w:rPr>
        <w:t>元。</w:t>
      </w:r>
      <w:bookmarkStart w:id="0" w:name="_GoBack"/>
      <w:bookmarkEnd w:id="0"/>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val="en-US" w:eastAsia="zh-CN"/>
        </w:rPr>
        <w:t xml:space="preserve">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Arial"/>
          <w:sz w:val="32"/>
          <w:szCs w:val="32"/>
          <w:lang w:eastAsia="zh-CN"/>
        </w:rPr>
      </w:pPr>
      <w:r>
        <w:rPr>
          <w:rFonts w:hint="eastAsia" w:ascii="仿宋_GB2312" w:eastAsia="仿宋_GB2312" w:cs="Arial"/>
          <w:sz w:val="32"/>
          <w:szCs w:val="32"/>
          <w:lang w:eastAsia="zh-CN"/>
        </w:rPr>
        <w:t>附件：茂县光明镇20</w:t>
      </w:r>
      <w:r>
        <w:rPr>
          <w:rFonts w:hint="eastAsia" w:ascii="仿宋_GB2312" w:eastAsia="仿宋_GB2312" w:cs="Arial"/>
          <w:sz w:val="32"/>
          <w:szCs w:val="32"/>
          <w:lang w:val="en-US" w:eastAsia="zh-CN"/>
        </w:rPr>
        <w:t>20</w:t>
      </w:r>
      <w:r>
        <w:rPr>
          <w:rFonts w:hint="eastAsia" w:ascii="仿宋_GB2312" w:eastAsia="仿宋_GB2312" w:cs="Arial"/>
          <w:sz w:val="32"/>
          <w:szCs w:val="32"/>
          <w:lang w:eastAsia="zh-CN"/>
        </w:rPr>
        <w:t>年部门预算公开表</w:t>
      </w:r>
    </w:p>
    <w:p>
      <w:pPr>
        <w:keepNext w:val="0"/>
        <w:keepLines w:val="0"/>
        <w:pageBreakBefore w:val="0"/>
        <w:kinsoku/>
        <w:wordWrap/>
        <w:overflowPunct/>
        <w:topLinePunct w:val="0"/>
        <w:autoSpaceDE/>
        <w:autoSpaceDN/>
        <w:bidi w:val="0"/>
        <w:adjustRightInd/>
        <w:snapToGrid/>
        <w:spacing w:line="576" w:lineRule="exact"/>
        <w:ind w:left="0" w:leftChars="0" w:firstLine="0" w:firstLineChars="0"/>
        <w:jc w:val="both"/>
        <w:textAlignment w:val="auto"/>
        <w:rPr>
          <w:rFonts w:hint="eastAsia" w:ascii="仿宋_GB2312" w:eastAsia="仿宋_GB2312" w:cs="Arial"/>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jc w:val="right"/>
        <w:textAlignment w:val="auto"/>
        <w:rPr>
          <w:rFonts w:hint="eastAsia" w:ascii="仿宋_GB2312" w:eastAsia="仿宋_GB2312" w:cs="Arial"/>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jc w:val="right"/>
        <w:textAlignment w:val="auto"/>
        <w:rPr>
          <w:rFonts w:hint="eastAsia" w:ascii="仿宋_GB2312" w:eastAsia="仿宋_GB2312" w:cs="Arial"/>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eastAsia="仿宋_GB2312" w:cs="Arial"/>
          <w:sz w:val="32"/>
          <w:szCs w:val="32"/>
          <w:lang w:eastAsia="zh-CN"/>
        </w:rPr>
      </w:pPr>
      <w:r>
        <w:rPr>
          <w:rFonts w:hint="eastAsia" w:ascii="仿宋_GB2312" w:eastAsia="仿宋_GB2312" w:cs="Arial"/>
          <w:sz w:val="32"/>
          <w:szCs w:val="32"/>
          <w:lang w:val="en-US" w:eastAsia="zh-CN"/>
        </w:rPr>
        <w:t xml:space="preserve">                             </w:t>
      </w:r>
      <w:r>
        <w:rPr>
          <w:rFonts w:hint="eastAsia" w:ascii="仿宋_GB2312" w:eastAsia="仿宋_GB2312" w:cs="Arial"/>
          <w:sz w:val="32"/>
          <w:szCs w:val="32"/>
          <w:lang w:eastAsia="zh-CN"/>
        </w:rPr>
        <w:t>茂县光明镇人民政府</w:t>
      </w:r>
    </w:p>
    <w:p>
      <w:pPr>
        <w:keepNext w:val="0"/>
        <w:keepLines w:val="0"/>
        <w:pageBreakBefore w:val="0"/>
        <w:kinsoku/>
        <w:wordWrap/>
        <w:overflowPunct/>
        <w:topLinePunct w:val="0"/>
        <w:autoSpaceDE/>
        <w:autoSpaceDN/>
        <w:bidi w:val="0"/>
        <w:adjustRightInd/>
        <w:snapToGrid/>
        <w:spacing w:line="576" w:lineRule="exact"/>
        <w:ind w:firstLine="640" w:firstLineChars="200"/>
        <w:jc w:val="center"/>
        <w:textAlignment w:val="auto"/>
        <w:rPr>
          <w:rFonts w:ascii="宋体" w:cs="宋体"/>
          <w:sz w:val="30"/>
          <w:szCs w:val="30"/>
        </w:rPr>
      </w:pPr>
      <w:r>
        <w:rPr>
          <w:rFonts w:hint="eastAsia" w:ascii="仿宋_GB2312" w:eastAsia="仿宋_GB2312" w:cs="Arial"/>
          <w:sz w:val="32"/>
          <w:szCs w:val="32"/>
          <w:lang w:val="en-US" w:eastAsia="zh-CN"/>
        </w:rPr>
        <w:t xml:space="preserve">                               </w:t>
      </w:r>
      <w:r>
        <w:rPr>
          <w:rFonts w:hint="eastAsia" w:ascii="仿宋_GB2312" w:eastAsia="仿宋_GB2312" w:cs="Arial"/>
          <w:sz w:val="32"/>
          <w:szCs w:val="32"/>
          <w:lang w:eastAsia="zh-CN"/>
        </w:rPr>
        <w:t>20</w:t>
      </w:r>
      <w:r>
        <w:rPr>
          <w:rFonts w:hint="eastAsia" w:ascii="仿宋_GB2312" w:eastAsia="仿宋_GB2312" w:cs="Arial"/>
          <w:sz w:val="32"/>
          <w:szCs w:val="32"/>
          <w:lang w:val="en-US" w:eastAsia="zh-CN"/>
        </w:rPr>
        <w:t>20</w:t>
      </w:r>
      <w:r>
        <w:rPr>
          <w:rFonts w:hint="eastAsia" w:ascii="仿宋_GB2312" w:eastAsia="仿宋_GB2312" w:cs="Arial"/>
          <w:sz w:val="32"/>
          <w:szCs w:val="32"/>
          <w:lang w:eastAsia="zh-CN"/>
        </w:rPr>
        <w:t>年</w:t>
      </w:r>
      <w:r>
        <w:rPr>
          <w:rFonts w:hint="eastAsia" w:ascii="仿宋_GB2312" w:eastAsia="仿宋_GB2312" w:cs="Arial"/>
          <w:sz w:val="32"/>
          <w:szCs w:val="32"/>
          <w:lang w:val="en-US" w:eastAsia="zh-CN"/>
        </w:rPr>
        <w:t>6</w:t>
      </w:r>
      <w:r>
        <w:rPr>
          <w:rFonts w:hint="eastAsia" w:ascii="仿宋_GB2312" w:eastAsia="仿宋_GB2312" w:cs="Arial"/>
          <w:sz w:val="32"/>
          <w:szCs w:val="32"/>
          <w:lang w:eastAsia="zh-CN"/>
        </w:rPr>
        <w:t>月</w:t>
      </w:r>
      <w:r>
        <w:rPr>
          <w:rFonts w:hint="eastAsia" w:ascii="仿宋_GB2312" w:eastAsia="仿宋_GB2312" w:cs="Arial"/>
          <w:sz w:val="32"/>
          <w:szCs w:val="32"/>
          <w:lang w:val="en-US" w:eastAsia="zh-CN"/>
        </w:rPr>
        <w:t>20</w:t>
      </w:r>
      <w:r>
        <w:rPr>
          <w:rFonts w:hint="eastAsia" w:ascii="仿宋_GB2312" w:eastAsia="仿宋_GB2312" w:cs="Arial"/>
          <w:sz w:val="32"/>
          <w:szCs w:val="32"/>
          <w:lang w:eastAsia="zh-CN"/>
        </w:rPr>
        <w:t>日</w:t>
      </w:r>
      <w:r>
        <w:rPr>
          <w:rFonts w:ascii="宋体" w:cs="宋体"/>
          <w:color w:val="333333"/>
          <w:sz w:val="30"/>
          <w:szCs w:val="30"/>
          <w:shd w:val="clear" w:color="auto" w:fill="FFFFFF"/>
        </w:rPr>
        <w:t>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lang w:eastAsia="zh-CN"/>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97C87"/>
    <w:multiLevelType w:val="singleLevel"/>
    <w:tmpl w:val="74397C8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A1215"/>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2CD5E63"/>
    <w:rsid w:val="03745228"/>
    <w:rsid w:val="047E781D"/>
    <w:rsid w:val="05C7503D"/>
    <w:rsid w:val="06BA688A"/>
    <w:rsid w:val="06C76D3D"/>
    <w:rsid w:val="06D9357E"/>
    <w:rsid w:val="06FC6E25"/>
    <w:rsid w:val="07333C7E"/>
    <w:rsid w:val="07873AF2"/>
    <w:rsid w:val="07A476F7"/>
    <w:rsid w:val="0831254D"/>
    <w:rsid w:val="0A6270BC"/>
    <w:rsid w:val="0ABB0129"/>
    <w:rsid w:val="0BE76EFB"/>
    <w:rsid w:val="0C346BB3"/>
    <w:rsid w:val="0DE84C6D"/>
    <w:rsid w:val="0DF43D19"/>
    <w:rsid w:val="0F6668D8"/>
    <w:rsid w:val="0FBD5EDA"/>
    <w:rsid w:val="103D7367"/>
    <w:rsid w:val="109966F2"/>
    <w:rsid w:val="10A02FFF"/>
    <w:rsid w:val="10F05C9B"/>
    <w:rsid w:val="11983B35"/>
    <w:rsid w:val="11CA0337"/>
    <w:rsid w:val="11E1305A"/>
    <w:rsid w:val="120A4656"/>
    <w:rsid w:val="12ED7296"/>
    <w:rsid w:val="133163A1"/>
    <w:rsid w:val="1337355E"/>
    <w:rsid w:val="13AF0BE0"/>
    <w:rsid w:val="143D655B"/>
    <w:rsid w:val="14A338A1"/>
    <w:rsid w:val="150948F3"/>
    <w:rsid w:val="15260843"/>
    <w:rsid w:val="15511F04"/>
    <w:rsid w:val="15C576E1"/>
    <w:rsid w:val="17F717D3"/>
    <w:rsid w:val="18083F03"/>
    <w:rsid w:val="19192E92"/>
    <w:rsid w:val="196F31FD"/>
    <w:rsid w:val="19834F44"/>
    <w:rsid w:val="19E84208"/>
    <w:rsid w:val="1AB536E4"/>
    <w:rsid w:val="1B8B734A"/>
    <w:rsid w:val="1BB642CF"/>
    <w:rsid w:val="1C606930"/>
    <w:rsid w:val="1CD6229A"/>
    <w:rsid w:val="1D046DA6"/>
    <w:rsid w:val="1DE50F82"/>
    <w:rsid w:val="1E7E237B"/>
    <w:rsid w:val="1EA126B5"/>
    <w:rsid w:val="1EBE7534"/>
    <w:rsid w:val="1EEA747A"/>
    <w:rsid w:val="1F0C57AC"/>
    <w:rsid w:val="1F524571"/>
    <w:rsid w:val="1FB944A7"/>
    <w:rsid w:val="1FD74A6A"/>
    <w:rsid w:val="204D09F1"/>
    <w:rsid w:val="210F4D44"/>
    <w:rsid w:val="21143B8B"/>
    <w:rsid w:val="211D33E8"/>
    <w:rsid w:val="21B368FB"/>
    <w:rsid w:val="22140838"/>
    <w:rsid w:val="225E67E3"/>
    <w:rsid w:val="22885C6E"/>
    <w:rsid w:val="22AC1D26"/>
    <w:rsid w:val="254943F8"/>
    <w:rsid w:val="25FD4D89"/>
    <w:rsid w:val="260B37E0"/>
    <w:rsid w:val="261519F6"/>
    <w:rsid w:val="26FC2569"/>
    <w:rsid w:val="278E5827"/>
    <w:rsid w:val="27A47A77"/>
    <w:rsid w:val="28017DA8"/>
    <w:rsid w:val="283E4919"/>
    <w:rsid w:val="28435E22"/>
    <w:rsid w:val="28880A96"/>
    <w:rsid w:val="295A27EB"/>
    <w:rsid w:val="2A582796"/>
    <w:rsid w:val="2CDA7BF9"/>
    <w:rsid w:val="2DB05532"/>
    <w:rsid w:val="2DC21267"/>
    <w:rsid w:val="2ED72C9D"/>
    <w:rsid w:val="307D6A92"/>
    <w:rsid w:val="30A929FA"/>
    <w:rsid w:val="31861A3D"/>
    <w:rsid w:val="31AE6C91"/>
    <w:rsid w:val="32DC5EA8"/>
    <w:rsid w:val="330D79D5"/>
    <w:rsid w:val="338B368F"/>
    <w:rsid w:val="3463319C"/>
    <w:rsid w:val="34D62C3F"/>
    <w:rsid w:val="35B32608"/>
    <w:rsid w:val="35D4217F"/>
    <w:rsid w:val="35E662C3"/>
    <w:rsid w:val="39B65C5D"/>
    <w:rsid w:val="39EF4017"/>
    <w:rsid w:val="3AC85102"/>
    <w:rsid w:val="3AD14464"/>
    <w:rsid w:val="3B562D1A"/>
    <w:rsid w:val="3D0046E8"/>
    <w:rsid w:val="3DC03857"/>
    <w:rsid w:val="3DCE1374"/>
    <w:rsid w:val="3DFF0E81"/>
    <w:rsid w:val="3E2128CF"/>
    <w:rsid w:val="3F502201"/>
    <w:rsid w:val="40C04C24"/>
    <w:rsid w:val="40C33143"/>
    <w:rsid w:val="42104C41"/>
    <w:rsid w:val="427C328A"/>
    <w:rsid w:val="43324AB1"/>
    <w:rsid w:val="43CD4BC8"/>
    <w:rsid w:val="44A95E71"/>
    <w:rsid w:val="44B637F7"/>
    <w:rsid w:val="46D04F9C"/>
    <w:rsid w:val="47742D8B"/>
    <w:rsid w:val="478479F8"/>
    <w:rsid w:val="49433497"/>
    <w:rsid w:val="49D849E7"/>
    <w:rsid w:val="4A7F2453"/>
    <w:rsid w:val="4B852617"/>
    <w:rsid w:val="4C3840F6"/>
    <w:rsid w:val="4C6D34EC"/>
    <w:rsid w:val="4C8F7FFE"/>
    <w:rsid w:val="4CC91B5F"/>
    <w:rsid w:val="4D0A2275"/>
    <w:rsid w:val="4D5844CD"/>
    <w:rsid w:val="4DA63381"/>
    <w:rsid w:val="4E5D69BD"/>
    <w:rsid w:val="4EC85883"/>
    <w:rsid w:val="4F5F5181"/>
    <w:rsid w:val="508032DF"/>
    <w:rsid w:val="5108674A"/>
    <w:rsid w:val="51487457"/>
    <w:rsid w:val="51710083"/>
    <w:rsid w:val="52436DE3"/>
    <w:rsid w:val="52A658F0"/>
    <w:rsid w:val="52E0570E"/>
    <w:rsid w:val="532C36D6"/>
    <w:rsid w:val="53421245"/>
    <w:rsid w:val="546A032D"/>
    <w:rsid w:val="546B55DC"/>
    <w:rsid w:val="549B0E37"/>
    <w:rsid w:val="55A059C1"/>
    <w:rsid w:val="565E7712"/>
    <w:rsid w:val="56777845"/>
    <w:rsid w:val="57754DCC"/>
    <w:rsid w:val="57C071F3"/>
    <w:rsid w:val="580140B4"/>
    <w:rsid w:val="58446D78"/>
    <w:rsid w:val="59201C59"/>
    <w:rsid w:val="5A0908C8"/>
    <w:rsid w:val="5A7810B3"/>
    <w:rsid w:val="5A883A60"/>
    <w:rsid w:val="5AC95F58"/>
    <w:rsid w:val="5B237754"/>
    <w:rsid w:val="5B261B4E"/>
    <w:rsid w:val="5C4B1F51"/>
    <w:rsid w:val="5D1120A2"/>
    <w:rsid w:val="5D796A3F"/>
    <w:rsid w:val="5D8E04EE"/>
    <w:rsid w:val="5F9A4534"/>
    <w:rsid w:val="5FC95175"/>
    <w:rsid w:val="608C4996"/>
    <w:rsid w:val="613904CA"/>
    <w:rsid w:val="61A07F72"/>
    <w:rsid w:val="61EE19E2"/>
    <w:rsid w:val="62B30272"/>
    <w:rsid w:val="62CC0F07"/>
    <w:rsid w:val="63866FE4"/>
    <w:rsid w:val="639D6D2A"/>
    <w:rsid w:val="63C06109"/>
    <w:rsid w:val="65D90314"/>
    <w:rsid w:val="66AD759B"/>
    <w:rsid w:val="67091152"/>
    <w:rsid w:val="67470A61"/>
    <w:rsid w:val="68CB7E95"/>
    <w:rsid w:val="68DF3069"/>
    <w:rsid w:val="6A181721"/>
    <w:rsid w:val="6AAF3A3A"/>
    <w:rsid w:val="6ADD777B"/>
    <w:rsid w:val="6B246B7A"/>
    <w:rsid w:val="6BF57CA7"/>
    <w:rsid w:val="6C5C6003"/>
    <w:rsid w:val="6DC621BB"/>
    <w:rsid w:val="6EB5233B"/>
    <w:rsid w:val="6EF6208E"/>
    <w:rsid w:val="6F1B6FEC"/>
    <w:rsid w:val="6F1C5139"/>
    <w:rsid w:val="6FDA2C9A"/>
    <w:rsid w:val="71062A58"/>
    <w:rsid w:val="71824915"/>
    <w:rsid w:val="72EC51BB"/>
    <w:rsid w:val="730769E6"/>
    <w:rsid w:val="73652407"/>
    <w:rsid w:val="73743676"/>
    <w:rsid w:val="73A17C5A"/>
    <w:rsid w:val="752F0359"/>
    <w:rsid w:val="75C02C9C"/>
    <w:rsid w:val="75D8163D"/>
    <w:rsid w:val="76436DC4"/>
    <w:rsid w:val="76583196"/>
    <w:rsid w:val="76960857"/>
    <w:rsid w:val="77330F57"/>
    <w:rsid w:val="7787629F"/>
    <w:rsid w:val="784E0476"/>
    <w:rsid w:val="787F2770"/>
    <w:rsid w:val="78A223AB"/>
    <w:rsid w:val="78B95537"/>
    <w:rsid w:val="78F27549"/>
    <w:rsid w:val="79175FF1"/>
    <w:rsid w:val="7ABB200E"/>
    <w:rsid w:val="7B7D42A9"/>
    <w:rsid w:val="7C1A4509"/>
    <w:rsid w:val="7D1F0A0A"/>
    <w:rsid w:val="7D5C1E38"/>
    <w:rsid w:val="7D8569F9"/>
    <w:rsid w:val="7DF46B76"/>
    <w:rsid w:val="7DFE5E3F"/>
    <w:rsid w:val="7E093073"/>
    <w:rsid w:val="7E805BAD"/>
    <w:rsid w:val="7ECA74F3"/>
    <w:rsid w:val="7ED1155B"/>
    <w:rsid w:val="7F7411C3"/>
    <w:rsid w:val="7FCF48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10</TotalTime>
  <ScaleCrop>false</ScaleCrop>
  <LinksUpToDate>false</LinksUpToDate>
  <CharactersWithSpaces>3337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喂，在哪儿喃，在路上</cp:lastModifiedBy>
  <dcterms:modified xsi:type="dcterms:W3CDTF">2020-06-23T02:03:06Z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