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color w:val="000000"/>
          <w:sz w:val="72"/>
          <w:szCs w:val="72"/>
        </w:rPr>
      </w:pPr>
      <w:bookmarkStart w:id="0" w:name="_Toc15306267"/>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jc w:val="center"/>
        <w:rPr>
          <w:rFonts w:hint="eastAsia" w:ascii="方正小标宋简体" w:hAnsi="方正小标宋简体" w:eastAsia="方正小标宋简体" w:cs="方正小标宋简体"/>
          <w:sz w:val="72"/>
          <w:szCs w:val="72"/>
        </w:rPr>
      </w:pPr>
      <w:bookmarkStart w:id="1" w:name="_Toc15396597"/>
      <w:bookmarkStart w:id="2" w:name="_Toc15377425"/>
      <w:bookmarkStart w:id="3" w:name="_Toc15396475"/>
      <w:bookmarkStart w:id="4" w:name="_Toc15378441"/>
      <w:bookmarkStart w:id="5" w:name="_Toc15377193"/>
      <w:r>
        <w:rPr>
          <w:rFonts w:hint="eastAsia" w:ascii="方正小标宋简体" w:hAnsi="方正小标宋简体" w:eastAsia="方正小标宋简体" w:cs="方正小标宋简体"/>
          <w:sz w:val="72"/>
          <w:szCs w:val="72"/>
        </w:rPr>
        <w:t>2021年度</w:t>
      </w:r>
      <w:bookmarkEnd w:id="1"/>
      <w:bookmarkEnd w:id="2"/>
      <w:bookmarkEnd w:id="3"/>
      <w:bookmarkEnd w:id="4"/>
      <w:bookmarkEnd w:id="5"/>
    </w:p>
    <w:p>
      <w:pPr>
        <w:jc w:val="center"/>
        <w:outlineLvl w:val="0"/>
        <w:rPr>
          <w:rFonts w:hint="eastAsia" w:ascii="方正小标宋简体" w:hAnsi="方正小标宋简体" w:eastAsia="方正小标宋简体" w:cs="方正小标宋简体"/>
          <w:sz w:val="72"/>
          <w:szCs w:val="72"/>
        </w:rPr>
      </w:pPr>
      <w:bookmarkStart w:id="6" w:name="_Toc9390"/>
      <w:bookmarkStart w:id="7" w:name="_Toc6581"/>
      <w:bookmarkStart w:id="8" w:name="_Toc13289"/>
      <w:bookmarkStart w:id="9" w:name="_Toc15396598"/>
      <w:bookmarkStart w:id="10" w:name="_Toc15377426"/>
      <w:bookmarkStart w:id="11" w:name="_Toc15377194"/>
      <w:bookmarkStart w:id="12" w:name="_Toc15396476"/>
      <w:bookmarkStart w:id="13" w:name="_Toc15378442"/>
      <w:r>
        <w:rPr>
          <w:rFonts w:hint="eastAsia" w:ascii="方正小标宋简体" w:hAnsi="方正小标宋简体" w:eastAsia="方正小标宋简体" w:cs="方正小标宋简体"/>
          <w:sz w:val="72"/>
          <w:szCs w:val="72"/>
        </w:rPr>
        <w:t>四川省茂县</w:t>
      </w:r>
      <w:bookmarkEnd w:id="0"/>
      <w:bookmarkStart w:id="14" w:name="_Toc15306268"/>
      <w:r>
        <w:rPr>
          <w:rFonts w:hint="eastAsia" w:ascii="方正小标宋简体" w:hAnsi="方正小标宋简体" w:eastAsia="方正小标宋简体" w:cs="方正小标宋简体"/>
          <w:sz w:val="72"/>
          <w:szCs w:val="72"/>
        </w:rPr>
        <w:t>富顺镇人民</w:t>
      </w:r>
      <w:bookmarkEnd w:id="6"/>
      <w:bookmarkEnd w:id="7"/>
      <w:bookmarkEnd w:id="8"/>
    </w:p>
    <w:p>
      <w:pPr>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政府部门决算</w:t>
      </w:r>
      <w:bookmarkEnd w:id="9"/>
      <w:bookmarkEnd w:id="10"/>
      <w:bookmarkEnd w:id="11"/>
      <w:bookmarkEnd w:id="12"/>
      <w:bookmarkEnd w:id="13"/>
      <w:bookmarkEnd w:id="14"/>
    </w:p>
    <w:p>
      <w:pPr>
        <w:jc w:val="center"/>
        <w:rPr>
          <w:rFonts w:ascii="黑体" w:hAnsi="黑体" w:eastAsia="黑体"/>
          <w:sz w:val="72"/>
          <w:szCs w:val="72"/>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hint="eastAsia" w:ascii="宋体" w:cs="仿宋_GB2312"/>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黑体" w:eastAsia="黑体"/>
          <w:color w:val="000000"/>
          <w:sz w:val="48"/>
          <w:szCs w:val="48"/>
        </w:rPr>
      </w:pPr>
      <w:r>
        <w:rPr>
          <w:rFonts w:hint="eastAsia" w:ascii="黑体" w:eastAsia="黑体"/>
          <w:color w:val="000000"/>
          <w:sz w:val="48"/>
          <w:szCs w:val="48"/>
        </w:rPr>
        <w:t>目录</w:t>
      </w:r>
    </w:p>
    <w:p>
      <w:pPr>
        <w:pStyle w:val="15"/>
        <w:jc w:val="cente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公开时间：2022年9月27日</w:t>
      </w:r>
    </w:p>
    <w:sdt>
      <w:sdtPr>
        <w:rPr>
          <w:rFonts w:ascii="宋体" w:hAnsi="宋体" w:eastAsia="宋体" w:cs="Times New Roman"/>
          <w:kern w:val="2"/>
          <w:sz w:val="21"/>
          <w:szCs w:val="24"/>
          <w:lang w:val="en-US" w:eastAsia="zh-CN" w:bidi="ar-SA"/>
        </w:rPr>
        <w:id w:val="147463405"/>
        <w15:color w:val="DBDBDB"/>
        <w:docPartObj>
          <w:docPartGallery w:val="Table of Contents"/>
          <w:docPartUnique/>
        </w:docPartObj>
      </w:sdtPr>
      <w:sdtEndPr>
        <w:rPr>
          <w:rFonts w:hint="eastAsia" w:ascii="黑体" w:hAnsi="黑体" w:eastAsia="黑体" w:cs="Times New Roman"/>
          <w:b/>
          <w:bCs/>
          <w:kern w:val="44"/>
          <w:sz w:val="44"/>
          <w:szCs w:val="44"/>
          <w:lang w:val="en-US" w:eastAsia="zh-CN" w:bidi="ar-SA"/>
        </w:rPr>
      </w:sdtEndPr>
      <w:sdtContent>
        <w:p>
          <w:pPr>
            <w:spacing w:before="0" w:beforeLines="0" w:after="0" w:afterLines="0" w:line="240" w:lineRule="auto"/>
            <w:ind w:left="0" w:leftChars="0" w:right="0" w:rightChars="0" w:firstLine="0" w:firstLineChars="0"/>
            <w:jc w:val="center"/>
          </w:pPr>
        </w:p>
        <w:p>
          <w:pPr>
            <w:pStyle w:val="37"/>
            <w:tabs>
              <w:tab w:val="right" w:leader="dot" w:pos="8306"/>
            </w:tabs>
            <w:rPr>
              <w:rFonts w:hint="eastAsia" w:ascii="仿宋_GB2312" w:hAnsi="仿宋_GB2312" w:eastAsia="仿宋_GB2312" w:cs="仿宋_GB2312"/>
              <w:b w:val="0"/>
              <w:bCs/>
              <w:sz w:val="32"/>
              <w:szCs w:val="32"/>
            </w:rPr>
          </w:pPr>
          <w:r>
            <w:rPr>
              <w:rFonts w:hint="eastAsia" w:ascii="黑体" w:hAnsi="黑体" w:eastAsia="黑体"/>
              <w:b w:val="0"/>
            </w:rPr>
            <w:fldChar w:fldCharType="begin"/>
          </w:r>
          <w:r>
            <w:rPr>
              <w:rFonts w:hint="eastAsia" w:ascii="黑体" w:hAnsi="黑体" w:eastAsia="黑体"/>
              <w:b w:val="0"/>
            </w:rPr>
            <w:instrText xml:space="preserve">TOC \o "1-2" \h \u </w:instrText>
          </w:r>
          <w:r>
            <w:rPr>
              <w:rFonts w:hint="eastAsia" w:ascii="黑体" w:hAnsi="黑体" w:eastAsia="黑体"/>
              <w:b w:val="0"/>
            </w:rPr>
            <w:fldChar w:fldCharType="separate"/>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_Toc28023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第一部分 部门概况</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_Toc28023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5</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_Toc32751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一、基本职能及主要工作</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_Toc32751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5</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_Toc13157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kern w:val="2"/>
              <w:sz w:val="32"/>
              <w:szCs w:val="32"/>
              <w:lang w:val="en-US" w:eastAsia="zh-CN" w:bidi="ar-SA"/>
            </w:rPr>
            <w:t>二、机构设置</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_Toc13157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_Toc15452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第二部分 2021年度部门决算情况说明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_Toc15452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_Toc4260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一、 收入支出决算总体情况说明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_Toc4260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_Toc18233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lang w:eastAsia="zh-CN"/>
            </w:rPr>
            <w:t>二、</w:t>
          </w:r>
          <w:r>
            <w:rPr>
              <w:rFonts w:hint="eastAsia" w:ascii="仿宋_GB2312" w:hAnsi="仿宋_GB2312" w:eastAsia="仿宋_GB2312" w:cs="仿宋_GB2312"/>
              <w:b w:val="0"/>
              <w:bCs/>
              <w:sz w:val="32"/>
              <w:szCs w:val="32"/>
            </w:rPr>
            <w:t>收入决算情况说明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_Toc18233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12</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_Toc18016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支出决算情况说明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_Toc18016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12</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_Toc26789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四、财政拨款收入支出决算总体情况说明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_Toc26789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13</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_Toc18776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五、一般公共预算财政拨款支出决算情况说明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_Toc18776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13</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_Toc7337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六、一般公共预算财政拨款基本支出决算情况说明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_Toc7337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17</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_Toc7850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七、“三公”经费财政拨款支出决算情况说明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_Toc7850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18</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_Toc20537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八、政府性基金预算支出决算情况说明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_Toc20537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19</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_Toc21122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九、 国有资本经营预算支出决算情况说明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_Toc21122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19</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_Toc3514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十、其他重要事项的情况说明</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_Toc3514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19</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_Toc16654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第三部分 名词解释</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_Toc16654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31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_Toc31240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第四部分 附件</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_Toc31240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36</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_Toc11719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附件1</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_Toc11719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36</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_Toc32182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lang w:eastAsia="zh-CN"/>
            </w:rPr>
            <w:t>茂县富顺镇人民政府</w:t>
          </w:r>
          <w:r>
            <w:rPr>
              <w:rFonts w:hint="eastAsia" w:ascii="仿宋_GB2312" w:hAnsi="仿宋_GB2312" w:eastAsia="仿宋_GB2312" w:cs="仿宋_GB2312"/>
              <w:b w:val="0"/>
              <w:bCs/>
              <w:sz w:val="32"/>
              <w:szCs w:val="32"/>
            </w:rPr>
            <w:t>2021年部门整体支出绩效评价报告</w:t>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_Toc32182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36</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ind w:firstLine="320" w:firstLineChars="1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_Toc25852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附件2</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_Toc25852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48</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_Toc12551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富顺村水利设施建设项目绩效评价报告</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_Toc12551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45</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_Toc25852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附件2</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_Toc25852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48</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_Toc2107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lang w:eastAsia="zh-CN"/>
            </w:rPr>
            <w:t>富顺镇马蹄村板涵建</w:t>
          </w:r>
          <w:r>
            <w:rPr>
              <w:rFonts w:hint="eastAsia" w:ascii="仿宋_GB2312" w:hAnsi="仿宋_GB2312" w:eastAsia="仿宋_GB2312" w:cs="仿宋_GB2312"/>
              <w:b w:val="0"/>
              <w:bCs/>
              <w:sz w:val="32"/>
              <w:szCs w:val="32"/>
            </w:rPr>
            <w:t>设项目绩效评价报告</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_Toc2107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48</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_Toc5039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附件2</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_Toc5039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51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keepNext w:val="0"/>
            <w:keepLines w:val="0"/>
            <w:pageBreakBefore w:val="0"/>
            <w:widowControl/>
            <w:tabs>
              <w:tab w:val="right" w:leader="dot" w:pos="830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_Toc14648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lang w:eastAsia="zh-CN"/>
            </w:rPr>
            <w:t>富顺镇脱贫村（中心村）环境卫生整治</w:t>
          </w:r>
          <w:r>
            <w:rPr>
              <w:rFonts w:hint="eastAsia" w:ascii="仿宋_GB2312" w:hAnsi="仿宋_GB2312" w:eastAsia="仿宋_GB2312" w:cs="仿宋_GB2312"/>
              <w:b w:val="0"/>
              <w:bCs/>
              <w:sz w:val="32"/>
              <w:szCs w:val="32"/>
            </w:rPr>
            <w:t>项目绩效评价报告</w:t>
          </w:r>
          <w:r>
            <w:rPr>
              <w:rFonts w:hint="eastAsia" w:ascii="仿宋_GB2312" w:hAnsi="仿宋_GB2312" w:eastAsia="仿宋_GB2312" w:cs="仿宋_GB2312"/>
              <w:b w:val="0"/>
              <w:bCs/>
              <w:sz w:val="32"/>
              <w:szCs w:val="32"/>
            </w:rPr>
            <w:tab/>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_Toc14648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51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ind w:firstLine="320" w:firstLineChars="1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_Toc5039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附件2</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_Toc5039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51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_Toc5718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lang w:eastAsia="zh-CN"/>
            </w:rPr>
            <w:t>富顺镇</w:t>
          </w:r>
          <w:r>
            <w:rPr>
              <w:rFonts w:hint="eastAsia" w:ascii="仿宋_GB2312" w:hAnsi="仿宋_GB2312" w:eastAsia="仿宋_GB2312" w:cs="仿宋_GB2312"/>
              <w:b w:val="0"/>
              <w:bCs/>
              <w:sz w:val="32"/>
              <w:szCs w:val="32"/>
            </w:rPr>
            <w:t>2021年</w:t>
          </w:r>
          <w:r>
            <w:rPr>
              <w:rFonts w:hint="eastAsia" w:ascii="仿宋_GB2312" w:hAnsi="仿宋_GB2312" w:eastAsia="仿宋_GB2312" w:cs="仿宋_GB2312"/>
              <w:b w:val="0"/>
              <w:bCs/>
              <w:sz w:val="32"/>
              <w:szCs w:val="32"/>
              <w:lang w:eastAsia="zh-CN"/>
            </w:rPr>
            <w:t>基层组织活动和公共服务运行补助经费</w:t>
          </w:r>
          <w:r>
            <w:rPr>
              <w:rFonts w:hint="eastAsia" w:ascii="仿宋_GB2312" w:hAnsi="仿宋_GB2312" w:eastAsia="仿宋_GB2312" w:cs="仿宋_GB2312"/>
              <w:b w:val="0"/>
              <w:bCs/>
              <w:sz w:val="32"/>
              <w:szCs w:val="32"/>
            </w:rPr>
            <w:t>绩效评价报告</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_Toc5718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54</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_Toc25161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附件2</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_Toc25161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58</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_Toc29939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lang w:eastAsia="zh-CN"/>
            </w:rPr>
            <w:t>富顺镇养老服务业发展专项资金项目</w:t>
          </w:r>
          <w:r>
            <w:rPr>
              <w:rFonts w:hint="eastAsia" w:ascii="仿宋_GB2312" w:hAnsi="仿宋_GB2312" w:eastAsia="仿宋_GB2312" w:cs="仿宋_GB2312"/>
              <w:b w:val="0"/>
              <w:bCs/>
              <w:sz w:val="32"/>
              <w:szCs w:val="32"/>
            </w:rPr>
            <w:t>绩效评价报告</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_Toc29939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58</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7"/>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_Toc5062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第五部分 附表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_Toc5062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_Toc29678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一、收入支出决算总表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_Toc29678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_Toc25631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二、收入决算表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_Toc25631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_Toc4420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三、支出决算表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_Toc4420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_Toc16797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四、财政拨款收入支出决算总表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_Toc16797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_Toc13925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五、财政拨款支出决算明细表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_Toc13925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_Toc32516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六、一般公共预算财政拨款支出决算表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_Toc32516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_Toc18164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七、一般公共预算财政拨款支出决算明细表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_Toc18164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_Toc1448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八、一般公共预算财政拨款基本支出决算表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_Toc1448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_Toc21036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九、一般公共预算财政拨款项目支出决算表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_Toc21036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_Toc11824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十、一般公共预算财政拨款“三公”经费支出决算表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_Toc11824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_Toc805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十一、政府性基金预算财政拨款收入支出决算表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_Toc805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_Toc51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十二、政府性基金预算财政拨款“三公”经费支出决算表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_Toc51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_Toc12403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十三、国有资本经营预算财政拨款支出决算表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_Toc12403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8"/>
            <w:tabs>
              <w:tab w:val="right" w:leader="dot" w:pos="8306"/>
            </w:tabs>
          </w:pP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HYPERLINK \l _Toc6121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十四、国有资本经营预算财政拨款支出决算表</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fldChar w:fldCharType="begin"/>
          </w:r>
          <w:r>
            <w:rPr>
              <w:rFonts w:hint="eastAsia" w:ascii="仿宋_GB2312" w:hAnsi="仿宋_GB2312" w:eastAsia="仿宋_GB2312" w:cs="仿宋_GB2312"/>
              <w:b w:val="0"/>
              <w:bCs/>
              <w:sz w:val="32"/>
              <w:szCs w:val="32"/>
            </w:rPr>
            <w:instrText xml:space="preserve"> PAGEREF _Toc6121 \h </w:instrText>
          </w:r>
          <w:r>
            <w:rPr>
              <w:rFonts w:hint="eastAsia" w:ascii="仿宋_GB2312" w:hAnsi="仿宋_GB2312" w:eastAsia="仿宋_GB2312" w:cs="仿宋_GB2312"/>
              <w:b w:val="0"/>
              <w:bCs/>
              <w:sz w:val="32"/>
              <w:szCs w:val="32"/>
            </w:rPr>
            <w:fldChar w:fldCharType="separate"/>
          </w:r>
          <w:r>
            <w:rPr>
              <w:rFonts w:hint="eastAsia" w:ascii="仿宋_GB2312" w:hAnsi="仿宋_GB2312" w:eastAsia="仿宋_GB2312" w:cs="仿宋_GB2312"/>
              <w:b w:val="0"/>
              <w:bCs/>
              <w:sz w:val="32"/>
              <w:szCs w:val="32"/>
            </w:rPr>
            <w:t>61</w:t>
          </w:r>
          <w:r>
            <w:rPr>
              <w:rFonts w:hint="eastAsia" w:ascii="仿宋_GB2312" w:hAnsi="仿宋_GB2312" w:eastAsia="仿宋_GB2312" w:cs="仿宋_GB2312"/>
              <w:b w:val="0"/>
              <w:bCs/>
              <w:sz w:val="32"/>
              <w:szCs w:val="32"/>
            </w:rPr>
            <w:fldChar w:fldCharType="end"/>
          </w:r>
          <w:r>
            <w:rPr>
              <w:rFonts w:hint="eastAsia" w:ascii="仿宋_GB2312" w:hAnsi="仿宋_GB2312" w:eastAsia="仿宋_GB2312" w:cs="仿宋_GB2312"/>
              <w:b w:val="0"/>
              <w:bCs/>
              <w:sz w:val="32"/>
              <w:szCs w:val="32"/>
            </w:rPr>
            <w:fldChar w:fldCharType="end"/>
          </w:r>
        </w:p>
        <w:p>
          <w:pPr>
            <w:pStyle w:val="3"/>
            <w:jc w:val="both"/>
            <w:outlineLvl w:val="9"/>
            <w:rPr>
              <w:rFonts w:hint="eastAsia" w:ascii="黑体" w:hAnsi="黑体" w:eastAsia="黑体"/>
              <w:b w:val="0"/>
            </w:rPr>
          </w:pPr>
          <w:r>
            <w:rPr>
              <w:rFonts w:hint="eastAsia" w:ascii="黑体" w:hAnsi="黑体" w:eastAsia="黑体"/>
              <w:b/>
            </w:rPr>
            <w:fldChar w:fldCharType="end"/>
          </w:r>
        </w:p>
      </w:sdtContent>
    </w:sdt>
    <w:p>
      <w:pPr>
        <w:pStyle w:val="3"/>
        <w:jc w:val="both"/>
        <w:outlineLvl w:val="9"/>
        <w:rPr>
          <w:rFonts w:hint="eastAsia" w:ascii="黑体" w:hAnsi="黑体" w:eastAsia="黑体"/>
          <w:b w:val="0"/>
        </w:rPr>
      </w:pPr>
    </w:p>
    <w:p>
      <w:pPr>
        <w:rPr>
          <w:rFonts w:hint="eastAsia" w:ascii="黑体" w:hAnsi="黑体" w:eastAsia="黑体"/>
          <w:b w:val="0"/>
        </w:rPr>
      </w:pPr>
    </w:p>
    <w:p>
      <w:pPr>
        <w:pStyle w:val="2"/>
        <w:rPr>
          <w:rFonts w:hint="eastAsia" w:ascii="黑体" w:hAnsi="黑体" w:eastAsia="黑体"/>
          <w:b w:val="0"/>
        </w:rPr>
      </w:pPr>
    </w:p>
    <w:p>
      <w:pPr>
        <w:rPr>
          <w:rFonts w:hint="eastAsia" w:ascii="黑体" w:hAnsi="黑体" w:eastAsia="黑体"/>
          <w:b w:val="0"/>
        </w:rPr>
      </w:pPr>
    </w:p>
    <w:p>
      <w:pPr>
        <w:pStyle w:val="2"/>
        <w:rPr>
          <w:rFonts w:hint="eastAsia" w:ascii="黑体" w:hAnsi="黑体" w:eastAsia="黑体"/>
          <w:b w:val="0"/>
        </w:rPr>
      </w:pPr>
    </w:p>
    <w:p>
      <w:pPr>
        <w:rPr>
          <w:rFonts w:hint="eastAsia"/>
        </w:rPr>
      </w:pPr>
    </w:p>
    <w:p>
      <w:pPr>
        <w:pStyle w:val="3"/>
        <w:jc w:val="both"/>
        <w:outlineLvl w:val="9"/>
        <w:rPr>
          <w:rFonts w:hint="eastAsia" w:ascii="黑体" w:hAnsi="黑体" w:eastAsia="黑体"/>
          <w:b w:val="0"/>
        </w:rPr>
      </w:pPr>
    </w:p>
    <w:p>
      <w:pPr>
        <w:rPr>
          <w:rFonts w:hint="eastAsia" w:ascii="黑体" w:hAnsi="黑体" w:eastAsia="黑体"/>
          <w:b w:val="0"/>
        </w:rPr>
      </w:pPr>
    </w:p>
    <w:p>
      <w:pPr>
        <w:pStyle w:val="2"/>
        <w:rPr>
          <w:rFonts w:hint="eastAsia" w:ascii="黑体" w:hAnsi="黑体" w:eastAsia="黑体"/>
          <w:b w:val="0"/>
        </w:rPr>
      </w:pPr>
    </w:p>
    <w:p>
      <w:pPr>
        <w:pStyle w:val="2"/>
        <w:ind w:left="0" w:leftChars="0" w:firstLine="0" w:firstLineChars="0"/>
        <w:rPr>
          <w:rFonts w:hint="eastAsia" w:ascii="黑体" w:hAnsi="黑体" w:eastAsia="黑体"/>
          <w:b w:val="0"/>
        </w:rPr>
      </w:pPr>
    </w:p>
    <w:p>
      <w:pPr>
        <w:pStyle w:val="3"/>
        <w:ind w:firstLine="880" w:firstLineChars="200"/>
        <w:jc w:val="center"/>
        <w:rPr>
          <w:rFonts w:ascii="黑体" w:eastAsia="黑体"/>
          <w:color w:val="000000"/>
          <w:sz w:val="44"/>
          <w:szCs w:val="44"/>
        </w:rPr>
      </w:pPr>
      <w:bookmarkStart w:id="15" w:name="_Toc28023"/>
      <w:r>
        <w:rPr>
          <w:rFonts w:hint="eastAsia" w:ascii="黑体" w:hAnsi="黑体" w:eastAsia="黑体"/>
          <w:b w:val="0"/>
          <w:sz w:val="44"/>
          <w:szCs w:val="44"/>
        </w:rPr>
        <w:t>第一部分 部门概况</w:t>
      </w:r>
      <w:bookmarkEnd w:id="15"/>
    </w:p>
    <w:p>
      <w:pPr>
        <w:pStyle w:val="4"/>
        <w:pageBreakBefore w:val="0"/>
        <w:widowControl w:val="0"/>
        <w:kinsoku/>
        <w:wordWrap/>
        <w:overflowPunct/>
        <w:topLinePunct w:val="0"/>
        <w:autoSpaceDE/>
        <w:autoSpaceDN/>
        <w:bidi w:val="0"/>
        <w:adjustRightInd w:val="0"/>
        <w:snapToGrid w:val="0"/>
        <w:spacing w:before="0" w:after="0" w:line="576" w:lineRule="exact"/>
        <w:ind w:firstLine="640" w:firstLineChars="200"/>
        <w:textAlignment w:val="auto"/>
        <w:rPr>
          <w:rStyle w:val="36"/>
          <w:rFonts w:ascii="黑体" w:hAnsi="黑体" w:eastAsia="黑体"/>
          <w:b w:val="0"/>
          <w:bCs w:val="0"/>
        </w:rPr>
      </w:pPr>
      <w:bookmarkStart w:id="16" w:name="_Toc32751"/>
      <w:bookmarkStart w:id="17" w:name="_Toc15377197"/>
      <w:bookmarkStart w:id="18" w:name="_Toc79163602"/>
      <w:bookmarkStart w:id="19" w:name="_Toc79163852"/>
      <w:bookmarkStart w:id="20" w:name="_Toc15396600"/>
      <w:r>
        <w:rPr>
          <w:rStyle w:val="36"/>
          <w:rFonts w:hint="eastAsia" w:ascii="黑体" w:hAnsi="黑体" w:eastAsia="黑体"/>
          <w:b w:val="0"/>
          <w:bCs w:val="0"/>
        </w:rPr>
        <w:t>一、基本职能及主要工作</w:t>
      </w:r>
      <w:bookmarkEnd w:id="16"/>
      <w:bookmarkEnd w:id="17"/>
      <w:bookmarkEnd w:id="18"/>
      <w:bookmarkEnd w:id="19"/>
      <w:bookmarkEnd w:id="20"/>
    </w:p>
    <w:p>
      <w:pPr>
        <w:pStyle w:val="7"/>
        <w:pageBreakBefore w:val="0"/>
        <w:widowControl w:val="0"/>
        <w:kinsoku/>
        <w:wordWrap/>
        <w:overflowPunct/>
        <w:topLinePunct w:val="0"/>
        <w:autoSpaceDE/>
        <w:autoSpaceDN/>
        <w:bidi w:val="0"/>
        <w:adjustRightInd w:val="0"/>
        <w:snapToGrid w:val="0"/>
        <w:spacing w:before="0" w:beforeLines="0" w:line="576" w:lineRule="exact"/>
        <w:ind w:firstLine="642" w:firstLineChars="200"/>
        <w:textAlignment w:val="auto"/>
        <w:outlineLvl w:val="2"/>
        <w:rPr>
          <w:rFonts w:ascii="楷体_GB2312" w:hAnsi="楷体_GB2312" w:eastAsia="楷体_GB2312" w:cs="楷体_GB2312"/>
          <w:b/>
          <w:bCs/>
          <w:color w:val="000000"/>
          <w:kern w:val="2"/>
          <w:sz w:val="32"/>
          <w:szCs w:val="32"/>
        </w:rPr>
      </w:pPr>
      <w:bookmarkStart w:id="21" w:name="_Toc79163603"/>
      <w:bookmarkStart w:id="22" w:name="_Toc79163853"/>
      <w:bookmarkStart w:id="23" w:name="_Toc15378445"/>
      <w:bookmarkStart w:id="24" w:name="_Toc15377198"/>
      <w:r>
        <w:rPr>
          <w:rFonts w:hint="eastAsia" w:ascii="楷体_GB2312" w:hAnsi="楷体_GB2312" w:eastAsia="楷体_GB2312" w:cs="楷体_GB2312"/>
          <w:b/>
          <w:bCs/>
          <w:color w:val="000000"/>
          <w:kern w:val="2"/>
          <w:sz w:val="32"/>
          <w:szCs w:val="32"/>
        </w:rPr>
        <w:t>（一）主要职能</w:t>
      </w:r>
      <w:bookmarkEnd w:id="21"/>
      <w:bookmarkEnd w:id="22"/>
    </w:p>
    <w:bookmarkEnd w:id="23"/>
    <w:bookmarkEnd w:id="24"/>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5.按照干部管理权限，负责对干部的教育、培训、选拔、考核和监督工作。协助管理上级有关部门驻镇单位的干部。做好人才服务和引进工作。</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11.完成县委、县人民政府交办的其他任务。</w:t>
      </w:r>
    </w:p>
    <w:p>
      <w:pPr>
        <w:pStyle w:val="7"/>
        <w:pageBreakBefore w:val="0"/>
        <w:widowControl w:val="0"/>
        <w:kinsoku/>
        <w:wordWrap/>
        <w:overflowPunct/>
        <w:topLinePunct w:val="0"/>
        <w:autoSpaceDE/>
        <w:autoSpaceDN/>
        <w:bidi w:val="0"/>
        <w:adjustRightInd w:val="0"/>
        <w:snapToGrid w:val="0"/>
        <w:spacing w:before="0" w:beforeLines="0" w:line="576" w:lineRule="exact"/>
        <w:ind w:firstLine="642" w:firstLineChars="200"/>
        <w:textAlignment w:val="auto"/>
        <w:outlineLvl w:val="2"/>
        <w:rPr>
          <w:rFonts w:hint="eastAsia" w:ascii="楷体_GB2312" w:hAnsi="楷体_GB2312" w:eastAsia="楷体_GB2312" w:cs="楷体_GB2312"/>
          <w:b/>
          <w:bCs w:val="0"/>
          <w:color w:val="000000"/>
          <w:sz w:val="32"/>
          <w:szCs w:val="32"/>
        </w:rPr>
      </w:pPr>
      <w:bookmarkStart w:id="25" w:name="_Toc15378446"/>
      <w:bookmarkStart w:id="26" w:name="_Toc79163854"/>
      <w:bookmarkStart w:id="27" w:name="_Toc15377199"/>
      <w:bookmarkStart w:id="28" w:name="_Toc79163604"/>
      <w:r>
        <w:rPr>
          <w:rFonts w:hint="eastAsia" w:ascii="楷体_GB2312" w:hAnsi="楷体_GB2312" w:eastAsia="楷体_GB2312" w:cs="楷体_GB2312"/>
          <w:b/>
          <w:bCs w:val="0"/>
          <w:color w:val="000000"/>
          <w:sz w:val="32"/>
          <w:szCs w:val="32"/>
        </w:rPr>
        <w:t>（二）2021年重点工作完成情况</w:t>
      </w:r>
      <w:bookmarkEnd w:id="25"/>
      <w:bookmarkEnd w:id="26"/>
      <w:bookmarkEnd w:id="27"/>
      <w:bookmarkEnd w:id="28"/>
    </w:p>
    <w:p>
      <w:pPr>
        <w:pageBreakBefore w:val="0"/>
        <w:widowControl w:val="0"/>
        <w:kinsoku/>
        <w:wordWrap/>
        <w:overflowPunct/>
        <w:topLinePunct w:val="0"/>
        <w:autoSpaceDE/>
        <w:autoSpaceDN/>
        <w:bidi w:val="0"/>
        <w:spacing w:line="576" w:lineRule="exact"/>
        <w:ind w:firstLine="640" w:firstLineChars="200"/>
        <w:textAlignment w:val="auto"/>
        <w:rPr>
          <w:rFonts w:hint="default" w:ascii="仿宋_GB2312" w:hAnsi="仿宋_GB2312" w:eastAsia="仿宋_GB2312" w:cs="仿宋_GB2312"/>
          <w:sz w:val="32"/>
          <w:szCs w:val="32"/>
          <w:lang w:val="en-US" w:eastAsia="zh-CN"/>
        </w:rPr>
      </w:pPr>
      <w:bookmarkStart w:id="29" w:name="_Toc15617"/>
      <w:r>
        <w:rPr>
          <w:rFonts w:hint="eastAsia" w:ascii="仿宋_GB2312" w:hAnsi="仿宋_GB2312" w:eastAsia="仿宋_GB2312" w:cs="仿宋_GB2312"/>
          <w:sz w:val="32"/>
          <w:szCs w:val="32"/>
          <w:lang w:val="en-US" w:eastAsia="zh-CN"/>
        </w:rPr>
        <w:t>一是稳成效、补短板，脱贫质量得到巩固提升</w:t>
      </w:r>
      <w:bookmarkEnd w:id="29"/>
      <w:r>
        <w:rPr>
          <w:rFonts w:hint="eastAsia" w:ascii="仿宋_GB2312" w:hAnsi="仿宋_GB2312" w:eastAsia="仿宋_GB2312" w:cs="仿宋_GB2312"/>
          <w:sz w:val="32"/>
          <w:szCs w:val="32"/>
          <w:lang w:val="en-US" w:eastAsia="zh-CN"/>
        </w:rPr>
        <w:t>；二是</w:t>
      </w:r>
      <w:bookmarkStart w:id="30" w:name="_Toc14220"/>
      <w:r>
        <w:rPr>
          <w:rFonts w:hint="eastAsia" w:ascii="仿宋_GB2312" w:hAnsi="仿宋_GB2312" w:eastAsia="仿宋_GB2312" w:cs="仿宋_GB2312"/>
          <w:sz w:val="32"/>
          <w:szCs w:val="32"/>
          <w:lang w:val="en-US" w:eastAsia="zh-CN"/>
        </w:rPr>
        <w:t>调结构、抓规模，富民产业得到提质增效</w:t>
      </w:r>
      <w:bookmarkEnd w:id="30"/>
      <w:r>
        <w:rPr>
          <w:rFonts w:hint="eastAsia" w:ascii="仿宋_GB2312" w:hAnsi="仿宋_GB2312" w:eastAsia="仿宋_GB2312" w:cs="仿宋_GB2312"/>
          <w:sz w:val="32"/>
          <w:szCs w:val="32"/>
          <w:lang w:val="en-US" w:eastAsia="zh-CN"/>
        </w:rPr>
        <w:t>；</w:t>
      </w:r>
      <w:bookmarkStart w:id="31" w:name="_Toc17686"/>
      <w:r>
        <w:rPr>
          <w:rFonts w:hint="eastAsia" w:ascii="仿宋_GB2312" w:hAnsi="仿宋_GB2312" w:eastAsia="仿宋_GB2312" w:cs="仿宋_GB2312"/>
          <w:sz w:val="32"/>
          <w:szCs w:val="32"/>
          <w:lang w:val="en-US" w:eastAsia="zh-CN"/>
        </w:rPr>
        <w:t>三是盯重点、办实事，持之以恒改善民生</w:t>
      </w:r>
      <w:bookmarkEnd w:id="31"/>
      <w:r>
        <w:rPr>
          <w:rFonts w:hint="eastAsia" w:ascii="仿宋_GB2312" w:hAnsi="仿宋_GB2312" w:eastAsia="仿宋_GB2312" w:cs="仿宋_GB2312"/>
          <w:sz w:val="32"/>
          <w:szCs w:val="32"/>
          <w:lang w:val="en-US" w:eastAsia="zh-CN"/>
        </w:rPr>
        <w:t>；</w:t>
      </w:r>
      <w:bookmarkStart w:id="32" w:name="_Toc11687"/>
      <w:r>
        <w:rPr>
          <w:rFonts w:hint="eastAsia" w:ascii="仿宋_GB2312" w:hAnsi="仿宋_GB2312" w:eastAsia="仿宋_GB2312" w:cs="仿宋_GB2312"/>
          <w:sz w:val="32"/>
          <w:szCs w:val="32"/>
          <w:lang w:val="en-US" w:eastAsia="zh-CN"/>
        </w:rPr>
        <w:t>四是谋大局、强定力，疫情防控成效显著</w:t>
      </w:r>
      <w:bookmarkEnd w:id="32"/>
      <w:r>
        <w:rPr>
          <w:rFonts w:hint="eastAsia" w:ascii="仿宋_GB2312" w:hAnsi="仿宋_GB2312" w:eastAsia="仿宋_GB2312" w:cs="仿宋_GB2312"/>
          <w:sz w:val="32"/>
          <w:szCs w:val="32"/>
          <w:lang w:val="en-US" w:eastAsia="zh-CN"/>
        </w:rPr>
        <w:t>；</w:t>
      </w:r>
      <w:bookmarkStart w:id="33" w:name="_Toc26195"/>
      <w:r>
        <w:rPr>
          <w:rFonts w:hint="eastAsia" w:ascii="仿宋_GB2312" w:hAnsi="仿宋_GB2312" w:eastAsia="仿宋_GB2312" w:cs="仿宋_GB2312"/>
          <w:sz w:val="32"/>
          <w:szCs w:val="32"/>
          <w:lang w:val="en-US" w:eastAsia="zh-CN"/>
        </w:rPr>
        <w:t>五是正风气、鼓干劲，自身建设得到全面提升</w:t>
      </w:r>
      <w:bookmarkEnd w:id="33"/>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pacing w:beforeAutospacing="0" w:afterAutospacing="0" w:line="576" w:lineRule="exact"/>
        <w:ind w:left="0" w:leftChars="0" w:firstLine="640" w:firstLineChars="200"/>
        <w:jc w:val="both"/>
        <w:textAlignment w:val="auto"/>
        <w:outlineLvl w:val="1"/>
        <w:rPr>
          <w:rFonts w:hint="eastAsia" w:ascii="黑体" w:hAnsi="Times New Roman" w:eastAsia="黑体" w:cs="Times New Roman"/>
          <w:color w:val="000000"/>
          <w:kern w:val="2"/>
          <w:sz w:val="32"/>
          <w:szCs w:val="32"/>
          <w:lang w:val="en-US" w:eastAsia="zh-CN" w:bidi="ar-SA"/>
        </w:rPr>
      </w:pPr>
      <w:bookmarkStart w:id="34" w:name="_Toc15377200"/>
      <w:bookmarkStart w:id="35" w:name="_Toc13157"/>
      <w:bookmarkStart w:id="36" w:name="_Toc15396601"/>
      <w:bookmarkStart w:id="37" w:name="_Toc79163605"/>
      <w:bookmarkStart w:id="38" w:name="_Toc79163855"/>
      <w:r>
        <w:rPr>
          <w:rFonts w:hint="eastAsia" w:ascii="黑体" w:hAnsi="Times New Roman" w:eastAsia="黑体" w:cs="Times New Roman"/>
          <w:color w:val="000000"/>
          <w:kern w:val="2"/>
          <w:sz w:val="32"/>
          <w:szCs w:val="32"/>
          <w:lang w:val="en-US" w:eastAsia="zh-CN" w:bidi="ar-SA"/>
        </w:rPr>
        <w:t>二、机构设置</w:t>
      </w:r>
      <w:bookmarkEnd w:id="34"/>
      <w:bookmarkEnd w:id="35"/>
      <w:bookmarkEnd w:id="36"/>
      <w:bookmarkEnd w:id="37"/>
      <w:bookmarkEnd w:id="38"/>
    </w:p>
    <w:p>
      <w:pPr>
        <w:keepNext w:val="0"/>
        <w:keepLines w:val="0"/>
        <w:pageBreakBefore w:val="0"/>
        <w:widowControl w:val="0"/>
        <w:kinsoku/>
        <w:wordWrap/>
        <w:overflowPunct/>
        <w:topLinePunct w:val="0"/>
        <w:autoSpaceDE/>
        <w:autoSpaceDN/>
        <w:bidi w:val="0"/>
        <w:adjustRightInd/>
        <w:spacing w:beforeAutospacing="0" w:afterAutospacing="0" w:line="576"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color w:val="auto"/>
          <w:kern w:val="0"/>
          <w:sz w:val="32"/>
          <w:highlight w:val="none"/>
        </w:rPr>
        <w:t>茂县富顺镇人民</w:t>
      </w:r>
      <w:r>
        <w:rPr>
          <w:rFonts w:hint="eastAsia" w:ascii="仿宋_GB2312" w:hAnsi="仿宋_GB2312" w:eastAsia="仿宋_GB2312" w:cs="仿宋_GB2312"/>
          <w:color w:val="auto"/>
          <w:sz w:val="32"/>
          <w:szCs w:val="32"/>
        </w:rPr>
        <w:t>政府下属二</w:t>
      </w:r>
      <w:r>
        <w:rPr>
          <w:rFonts w:hint="eastAsia" w:ascii="仿宋_GB2312" w:hAnsi="仿宋_GB2312" w:eastAsia="仿宋_GB2312" w:cs="仿宋_GB2312"/>
          <w:sz w:val="32"/>
          <w:szCs w:val="32"/>
        </w:rPr>
        <w:t>级单位0个，其中行政单位0个，参照公务员法管理的事业单位</w:t>
      </w:r>
      <w:r>
        <w:rPr>
          <w:rFonts w:hint="eastAsia" w:ascii="仿宋_GB2312" w:hAnsi="仿宋_GB2312" w:eastAsia="仿宋_GB2312" w:cs="仿宋_GB2312"/>
          <w:bCs/>
          <w:sz w:val="32"/>
          <w:szCs w:val="32"/>
        </w:rPr>
        <w:t>0</w:t>
      </w:r>
      <w:r>
        <w:rPr>
          <w:rFonts w:hint="eastAsia" w:ascii="仿宋_GB2312" w:hAnsi="仿宋_GB2312" w:eastAsia="仿宋_GB2312" w:cs="仿宋_GB2312"/>
          <w:sz w:val="32"/>
          <w:szCs w:val="32"/>
        </w:rPr>
        <w:t>个，其他事业单位0个。</w:t>
      </w: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pPr>
    </w:p>
    <w:p>
      <w:pPr>
        <w:pStyle w:val="3"/>
        <w:ind w:right="440"/>
        <w:jc w:val="center"/>
      </w:pPr>
      <w:bookmarkStart w:id="39" w:name="_Toc79163859"/>
      <w:bookmarkStart w:id="40" w:name="_Toc15377204"/>
      <w:bookmarkStart w:id="41" w:name="_Toc15396602"/>
      <w:bookmarkStart w:id="42" w:name="_Toc79163609"/>
      <w:bookmarkStart w:id="43" w:name="_Toc15452"/>
      <w:r>
        <w:rPr>
          <w:rFonts w:hint="eastAsia" w:ascii="黑体" w:eastAsia="黑体"/>
          <w:b w:val="0"/>
          <w:color w:val="000000"/>
        </w:rPr>
        <w:t>第二部分</w:t>
      </w:r>
      <w:r>
        <w:rPr>
          <w:rFonts w:ascii="黑体" w:eastAsia="黑体"/>
          <w:color w:val="000000"/>
        </w:rPr>
        <w:t xml:space="preserve"> </w:t>
      </w:r>
      <w:r>
        <w:rPr>
          <w:rStyle w:val="26"/>
          <w:rFonts w:ascii="黑体" w:eastAsia="黑体"/>
          <w:b w:val="0"/>
          <w:bCs w:val="0"/>
        </w:rPr>
        <w:t>2021</w:t>
      </w:r>
      <w:r>
        <w:rPr>
          <w:rStyle w:val="26"/>
          <w:rFonts w:hint="eastAsia" w:ascii="黑体" w:eastAsia="黑体"/>
          <w:b w:val="0"/>
          <w:bCs w:val="0"/>
        </w:rPr>
        <w:t>年度部门决算情况说明</w:t>
      </w:r>
      <w:bookmarkEnd w:id="39"/>
      <w:bookmarkEnd w:id="40"/>
      <w:bookmarkEnd w:id="41"/>
      <w:bookmarkEnd w:id="42"/>
      <w:bookmarkEnd w:id="43"/>
    </w:p>
    <w:p>
      <w:pPr>
        <w:pStyle w:val="32"/>
        <w:numPr>
          <w:ilvl w:val="0"/>
          <w:numId w:val="1"/>
        </w:numPr>
        <w:spacing w:line="600" w:lineRule="exact"/>
        <w:ind w:firstLineChars="0"/>
        <w:outlineLvl w:val="1"/>
        <w:rPr>
          <w:rStyle w:val="27"/>
          <w:rFonts w:ascii="黑体" w:eastAsia="黑体"/>
          <w:b w:val="0"/>
        </w:rPr>
      </w:pPr>
      <w:bookmarkStart w:id="44" w:name="_Toc15396603"/>
      <w:bookmarkStart w:id="45" w:name="_Toc79163860"/>
      <w:bookmarkStart w:id="46" w:name="_Toc4260"/>
      <w:bookmarkStart w:id="47" w:name="_Toc15377205"/>
      <w:bookmarkStart w:id="48" w:name="_Toc79163610"/>
      <w:r>
        <w:rPr>
          <w:rFonts w:hint="eastAsia" w:ascii="黑体" w:eastAsia="黑体"/>
          <w:color w:val="000000"/>
          <w:sz w:val="32"/>
          <w:szCs w:val="32"/>
        </w:rPr>
        <w:t>收</w:t>
      </w:r>
      <w:r>
        <w:rPr>
          <w:rStyle w:val="27"/>
          <w:rFonts w:hint="eastAsia" w:ascii="黑体" w:eastAsia="黑体"/>
          <w:b w:val="0"/>
        </w:rPr>
        <w:t>入支出决算总体情况说明</w:t>
      </w:r>
      <w:bookmarkEnd w:id="44"/>
      <w:bookmarkEnd w:id="45"/>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2021年度收、支总计1635.39万元。与2020年相比，收、支总计各减少490.44万元，下降23.07%。主要变动原因是人员经费、项目减少。</w:t>
      </w:r>
    </w:p>
    <w:p>
      <w:pPr>
        <w:spacing w:line="6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（图1：收、支决算总计变动情况图）（</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p>
    <w:p>
      <w:pPr>
        <w:pStyle w:val="2"/>
        <w:ind w:left="0" w:leftChars="0" w:firstLine="0" w:firstLineChars="0"/>
        <w:jc w:val="center"/>
      </w:pPr>
      <w:r>
        <w:drawing>
          <wp:anchor distT="0" distB="0" distL="114300" distR="114300" simplePos="0" relativeHeight="251660288" behindDoc="0" locked="0" layoutInCell="1" allowOverlap="1">
            <wp:simplePos x="0" y="0"/>
            <wp:positionH relativeFrom="column">
              <wp:posOffset>280670</wp:posOffset>
            </wp:positionH>
            <wp:positionV relativeFrom="paragraph">
              <wp:posOffset>109220</wp:posOffset>
            </wp:positionV>
            <wp:extent cx="4372610" cy="1828800"/>
            <wp:effectExtent l="4445" t="4445" r="23495" b="1460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49" w:name="_Toc79163861"/>
      <w:bookmarkStart w:id="50" w:name="_Toc15377206"/>
      <w:bookmarkStart w:id="51" w:name="_Toc79163611"/>
      <w:bookmarkStart w:id="52" w:name="_Toc15396604"/>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outlineLvl w:val="1"/>
        <w:rPr>
          <w:rStyle w:val="27"/>
          <w:rFonts w:ascii="黑体" w:eastAsia="黑体"/>
          <w:b w:val="0"/>
        </w:rPr>
      </w:pPr>
      <w:bookmarkStart w:id="53" w:name="_Toc18233"/>
      <w:r>
        <w:rPr>
          <w:rStyle w:val="27"/>
          <w:rFonts w:hint="eastAsia" w:ascii="黑体" w:eastAsia="黑体"/>
          <w:b w:val="0"/>
          <w:lang w:eastAsia="zh-CN"/>
        </w:rPr>
        <w:t>二、</w:t>
      </w:r>
      <w:r>
        <w:rPr>
          <w:rFonts w:hint="eastAsia" w:ascii="黑体" w:eastAsia="黑体"/>
          <w:color w:val="000000"/>
          <w:sz w:val="32"/>
          <w:szCs w:val="32"/>
        </w:rPr>
        <w:t>收</w:t>
      </w:r>
      <w:r>
        <w:rPr>
          <w:rStyle w:val="27"/>
          <w:rFonts w:hint="eastAsia" w:ascii="黑体" w:eastAsia="黑体"/>
          <w:b w:val="0"/>
        </w:rPr>
        <w:t>入决算情况说明</w:t>
      </w:r>
      <w:bookmarkEnd w:id="49"/>
      <w:bookmarkEnd w:id="50"/>
      <w:bookmarkEnd w:id="51"/>
      <w:bookmarkEnd w:id="52"/>
      <w:bookmarkEnd w:id="5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r>
        <w:rPr>
          <w:rFonts w:hint="eastAsia" w:ascii="仿宋_GB2312" w:hAnsi="仿宋_GB2312" w:eastAsia="仿宋_GB2312" w:cs="仿宋_GB2312"/>
          <w:color w:val="000000"/>
          <w:sz w:val="32"/>
          <w:szCs w:val="32"/>
        </w:rPr>
        <w:t>2021年本年收入合计1413.9万元，其中：一般公共预算财政拨款收入1413.9万元，占100%；政府性基金预算财政拨款收入0万元，占0%；上级补助收入0万元，占0%；事业收入0万元，占0%；经营收入0万元，占0%；附属单位上缴收入0万元，占0%；其他收入0万元，占0%。</w:t>
      </w:r>
    </w:p>
    <w:p>
      <w:pPr>
        <w:spacing w:line="6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p>
    <w:p>
      <w:pPr>
        <w:jc w:val="center"/>
        <w:rPr>
          <w:rFonts w:ascii="仿宋_GB2312" w:eastAsia="仿宋_GB2312"/>
          <w:color w:val="FF0000"/>
          <w:sz w:val="32"/>
          <w:szCs w:val="32"/>
        </w:rPr>
      </w:pPr>
      <w:r>
        <w:drawing>
          <wp:inline distT="0" distB="0" distL="114300" distR="114300">
            <wp:extent cx="4372610" cy="2125345"/>
            <wp:effectExtent l="4445" t="4445" r="23495" b="2286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2"/>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Style w:val="27"/>
          <w:rFonts w:ascii="黑体" w:eastAsia="黑体"/>
          <w:b w:val="0"/>
        </w:rPr>
      </w:pPr>
      <w:bookmarkStart w:id="54" w:name="_Toc15396605"/>
      <w:bookmarkStart w:id="55" w:name="_Toc18016"/>
      <w:bookmarkStart w:id="56" w:name="_Toc15377207"/>
      <w:bookmarkStart w:id="57" w:name="_Toc79163862"/>
      <w:bookmarkStart w:id="58" w:name="_Toc79163612"/>
      <w:r>
        <w:rPr>
          <w:rFonts w:hint="eastAsia" w:ascii="黑体" w:eastAsia="黑体"/>
          <w:color w:val="000000"/>
          <w:sz w:val="32"/>
          <w:szCs w:val="32"/>
          <w:lang w:eastAsia="zh-CN"/>
        </w:rPr>
        <w:t>三、</w:t>
      </w:r>
      <w:r>
        <w:rPr>
          <w:rFonts w:hint="eastAsia" w:ascii="黑体" w:eastAsia="黑体"/>
          <w:color w:val="000000"/>
          <w:sz w:val="32"/>
          <w:szCs w:val="32"/>
        </w:rPr>
        <w:t>支</w:t>
      </w:r>
      <w:r>
        <w:rPr>
          <w:rStyle w:val="27"/>
          <w:rFonts w:hint="eastAsia" w:ascii="黑体" w:eastAsia="黑体"/>
          <w:b w:val="0"/>
        </w:rPr>
        <w:t>出决算情况说明</w:t>
      </w:r>
      <w:bookmarkEnd w:id="54"/>
      <w:bookmarkEnd w:id="55"/>
      <w:bookmarkEnd w:id="56"/>
      <w:bookmarkEnd w:id="57"/>
      <w:bookmarkEnd w:id="58"/>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ascii="仿宋" w:eastAsia="仿宋"/>
          <w:color w:val="000000"/>
          <w:sz w:val="32"/>
          <w:szCs w:val="32"/>
          <w:shd w:val="pct10" w:color="auto" w:fill="FFFFFF"/>
        </w:rPr>
      </w:pPr>
      <w:r>
        <w:rPr>
          <w:rFonts w:ascii="仿宋_GB2312" w:eastAsia="仿宋_GB2312"/>
          <w:sz w:val="32"/>
          <w:szCs w:val="32"/>
        </w:rPr>
        <w:t>202</w:t>
      </w:r>
      <w:r>
        <w:rPr>
          <w:rFonts w:hint="eastAsia" w:ascii="仿宋_GB2312" w:eastAsia="仿宋_GB2312"/>
          <w:sz w:val="32"/>
          <w:szCs w:val="32"/>
        </w:rPr>
        <w:t>1年本年支出合计1635.39万元，其中：基本支出998.04万元，占61.03</w:t>
      </w:r>
      <w:r>
        <w:rPr>
          <w:rFonts w:ascii="仿宋_GB2312" w:eastAsia="仿宋_GB2312"/>
          <w:sz w:val="32"/>
          <w:szCs w:val="32"/>
        </w:rPr>
        <w:t>%</w:t>
      </w:r>
      <w:r>
        <w:rPr>
          <w:rFonts w:hint="eastAsia" w:ascii="仿宋_GB2312" w:eastAsia="仿宋_GB2312"/>
          <w:sz w:val="32"/>
          <w:szCs w:val="32"/>
        </w:rPr>
        <w:t>；项目支出637.35万元，占38.97</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p>
    <w:p>
      <w:pPr>
        <w:spacing w:line="6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p>
    <w:p>
      <w:pPr>
        <w:pStyle w:val="2"/>
        <w:rPr>
          <w:rFonts w:hint="eastAsia"/>
        </w:rPr>
      </w:pPr>
      <w:r>
        <w:drawing>
          <wp:inline distT="0" distB="0" distL="114300" distR="114300">
            <wp:extent cx="4410710" cy="2286000"/>
            <wp:effectExtent l="4445" t="4445" r="23495" b="14605"/>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Style w:val="27"/>
          <w:rFonts w:ascii="黑体" w:eastAsia="黑体"/>
          <w:b w:val="0"/>
        </w:rPr>
      </w:pPr>
      <w:bookmarkStart w:id="59" w:name="_Toc79163863"/>
      <w:bookmarkStart w:id="60" w:name="_Toc79163613"/>
      <w:bookmarkStart w:id="61" w:name="_Toc26789"/>
      <w:bookmarkStart w:id="62" w:name="_Toc15396606"/>
      <w:bookmarkStart w:id="63" w:name="_Toc15377208"/>
      <w:r>
        <w:rPr>
          <w:rFonts w:hint="eastAsia" w:ascii="黑体" w:eastAsia="黑体"/>
          <w:color w:val="000000"/>
          <w:sz w:val="32"/>
          <w:szCs w:val="32"/>
        </w:rPr>
        <w:t>四、财</w:t>
      </w:r>
      <w:r>
        <w:rPr>
          <w:rStyle w:val="27"/>
          <w:rFonts w:hint="eastAsia" w:ascii="黑体" w:eastAsia="黑体"/>
          <w:b w:val="0"/>
        </w:rPr>
        <w:t>政拨款收入支出决算总体情况说明</w:t>
      </w:r>
      <w:bookmarkEnd w:id="59"/>
      <w:bookmarkEnd w:id="60"/>
      <w:bookmarkEnd w:id="61"/>
      <w:bookmarkEnd w:id="62"/>
      <w:bookmarkEnd w:id="63"/>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 w:eastAsia="仿宋"/>
          <w:color w:val="000000"/>
          <w:sz w:val="32"/>
          <w:szCs w:val="32"/>
        </w:rPr>
      </w:pPr>
      <w:r>
        <w:rPr>
          <w:rFonts w:hint="eastAsia" w:ascii="仿宋_GB2312" w:hAnsi="仿宋_GB2312" w:eastAsia="仿宋_GB2312" w:cs="仿宋_GB2312"/>
          <w:color w:val="000000"/>
          <w:sz w:val="32"/>
          <w:szCs w:val="32"/>
        </w:rPr>
        <w:t>2021年财政拨款收、支总计1635.39万元。与2020年相比，财政拨款收、支总计各减少490.44万元，下降23.07%。主要变动原因是人员经费、项目减少。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b/>
          <w:color w:val="00B050"/>
          <w:sz w:val="32"/>
          <w:szCs w:val="32"/>
        </w:rPr>
      </w:pPr>
      <w:r>
        <w:rPr>
          <w:rFonts w:hint="eastAsia" w:ascii="仿宋_GB2312" w:hAnsi="仿宋_GB2312" w:eastAsia="仿宋_GB2312" w:cs="仿宋_GB2312"/>
          <w:color w:val="000000"/>
          <w:sz w:val="32"/>
          <w:szCs w:val="32"/>
        </w:rPr>
        <w:t>（图4：财政拨款收、支决算总计变动情况）（</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p>
    <w:p>
      <w:pPr>
        <w:pStyle w:val="2"/>
        <w:jc w:val="center"/>
      </w:pPr>
      <w:r>
        <w:drawing>
          <wp:inline distT="0" distB="0" distL="114300" distR="114300">
            <wp:extent cx="3943985" cy="2001520"/>
            <wp:effectExtent l="5080" t="4445" r="13335" b="13335"/>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7"/>
          <w:rFonts w:ascii="黑体" w:eastAsia="黑体"/>
          <w:b w:val="0"/>
        </w:rPr>
      </w:pPr>
      <w:bookmarkStart w:id="64" w:name="_Toc15396607"/>
      <w:bookmarkStart w:id="65" w:name="_Toc79163864"/>
      <w:bookmarkStart w:id="66" w:name="_Toc15377209"/>
      <w:bookmarkStart w:id="67" w:name="_Toc18776"/>
      <w:bookmarkStart w:id="68" w:name="_Toc79163614"/>
      <w:r>
        <w:rPr>
          <w:rFonts w:hint="eastAsia" w:ascii="黑体" w:eastAsia="黑体"/>
          <w:color w:val="000000"/>
          <w:sz w:val="32"/>
          <w:szCs w:val="32"/>
        </w:rPr>
        <w:t>五、</w:t>
      </w:r>
      <w:r>
        <w:rPr>
          <w:rFonts w:hint="eastAsia" w:ascii="黑体" w:eastAsia="黑体"/>
          <w:b/>
          <w:color w:val="000000"/>
          <w:sz w:val="32"/>
          <w:szCs w:val="32"/>
        </w:rPr>
        <w:t>一</w:t>
      </w:r>
      <w:r>
        <w:rPr>
          <w:rStyle w:val="27"/>
          <w:rFonts w:hint="eastAsia" w:ascii="黑体" w:eastAsia="黑体"/>
          <w:b w:val="0"/>
        </w:rPr>
        <w:t>般公共预算财政拨款支出决算情况说明</w:t>
      </w:r>
      <w:bookmarkEnd w:id="64"/>
      <w:bookmarkEnd w:id="65"/>
      <w:bookmarkEnd w:id="66"/>
      <w:bookmarkEnd w:id="67"/>
      <w:bookmarkEnd w:id="68"/>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69" w:name="_Toc79163615"/>
      <w:bookmarkStart w:id="70" w:name="_Toc15377210"/>
      <w:bookmarkStart w:id="71" w:name="_Toc79163865"/>
      <w:r>
        <w:rPr>
          <w:rFonts w:hint="eastAsia" w:ascii="楷体_GB2312" w:hAnsi="楷体_GB2312" w:eastAsia="楷体_GB2312" w:cs="楷体_GB2312"/>
          <w:b/>
          <w:color w:val="000000"/>
          <w:sz w:val="32"/>
          <w:szCs w:val="32"/>
        </w:rPr>
        <w:t>（一）一般公共预算财政拨款支出决算总体情况</w:t>
      </w:r>
      <w:bookmarkEnd w:id="69"/>
      <w:bookmarkEnd w:id="70"/>
      <w:bookmarkEnd w:id="7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2021年一般公共预算财政拨款支出1635.39万元，占本年支出合计的100%。与2020年相比，一般公共预算财政拨款减少178.73万元，下降9.85%。主要变动原因是人员经费、项目减少。</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r>
        <w:rPr>
          <w:rFonts w:hint="eastAsia" w:ascii="仿宋" w:eastAsia="仿宋"/>
          <w:color w:val="000000"/>
          <w:sz w:val="32"/>
          <w:szCs w:val="32"/>
          <w:lang w:eastAsia="zh-CN"/>
        </w:rPr>
        <w:t>万元</w:t>
      </w:r>
      <w:r>
        <w:rPr>
          <w:rFonts w:hint="eastAsia" w:ascii="仿宋" w:eastAsia="仿宋"/>
          <w:color w:val="000000"/>
          <w:sz w:val="32"/>
          <w:szCs w:val="32"/>
        </w:rPr>
        <w:t>）</w:t>
      </w:r>
    </w:p>
    <w:p>
      <w:pPr>
        <w:pStyle w:val="2"/>
      </w:pP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ascii="仿宋" w:eastAsia="仿宋"/>
          <w:b/>
          <w:color w:val="000000"/>
          <w:sz w:val="32"/>
          <w:szCs w:val="32"/>
        </w:rPr>
      </w:pPr>
      <w:r>
        <w:drawing>
          <wp:anchor distT="0" distB="0" distL="114300" distR="114300" simplePos="0" relativeHeight="251661312" behindDoc="0" locked="0" layoutInCell="1" allowOverlap="1">
            <wp:simplePos x="0" y="0"/>
            <wp:positionH relativeFrom="column">
              <wp:posOffset>547370</wp:posOffset>
            </wp:positionH>
            <wp:positionV relativeFrom="paragraph">
              <wp:posOffset>61595</wp:posOffset>
            </wp:positionV>
            <wp:extent cx="3982085" cy="2085975"/>
            <wp:effectExtent l="4445" t="4445" r="13970" b="5080"/>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72" w:name="_Toc79163866"/>
      <w:bookmarkStart w:id="73" w:name="_Toc79163616"/>
      <w:bookmarkStart w:id="74" w:name="_Toc15377211"/>
      <w:r>
        <w:rPr>
          <w:rFonts w:hint="eastAsia"/>
          <w:lang w:val="en-US" w:eastAsia="zh-CN"/>
        </w:rPr>
        <w:t xml:space="preserve"> </w:t>
      </w:r>
      <w:r>
        <w:rPr>
          <w:rFonts w:hint="eastAsia" w:ascii="楷体_GB2312" w:hAnsi="楷体_GB2312" w:eastAsia="楷体_GB2312" w:cs="楷体_GB2312"/>
          <w:b/>
          <w:color w:val="000000"/>
          <w:sz w:val="32"/>
          <w:szCs w:val="32"/>
        </w:rPr>
        <w:t>（二）一般公共预算财政拨款支出决算结构情况</w:t>
      </w:r>
      <w:bookmarkEnd w:id="72"/>
      <w:bookmarkEnd w:id="73"/>
      <w:bookmarkEnd w:id="74"/>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2021年一般公共预算财政拨款支出1635.39万元，主要用于以下方面:</w:t>
      </w:r>
      <w:r>
        <w:rPr>
          <w:rFonts w:hint="eastAsia" w:ascii="仿宋_GB2312" w:hAnsi="仿宋_GB2312" w:eastAsia="仿宋_GB2312" w:cs="仿宋_GB2312"/>
          <w:b/>
          <w:color w:val="000000"/>
          <w:sz w:val="32"/>
          <w:szCs w:val="32"/>
        </w:rPr>
        <w:t>一般公共服务</w:t>
      </w:r>
      <w:r>
        <w:rPr>
          <w:rFonts w:hint="eastAsia" w:ascii="仿宋_GB2312" w:hAnsi="仿宋_GB2312" w:eastAsia="仿宋_GB2312" w:cs="仿宋_GB2312"/>
          <w:color w:val="000000"/>
          <w:sz w:val="32"/>
          <w:szCs w:val="32"/>
        </w:rPr>
        <w:t>支出564.10万元，占34.49%；</w:t>
      </w:r>
      <w:r>
        <w:rPr>
          <w:rFonts w:hint="eastAsia" w:ascii="仿宋_GB2312" w:hAnsi="仿宋_GB2312" w:eastAsia="仿宋_GB2312" w:cs="仿宋_GB2312"/>
          <w:b/>
          <w:color w:val="000000"/>
          <w:sz w:val="32"/>
          <w:szCs w:val="32"/>
        </w:rPr>
        <w:t>国防</w:t>
      </w:r>
      <w:r>
        <w:rPr>
          <w:rFonts w:hint="eastAsia" w:ascii="仿宋_GB2312" w:hAnsi="仿宋_GB2312" w:eastAsia="仿宋_GB2312" w:cs="仿宋_GB2312"/>
          <w:bCs/>
          <w:color w:val="000000"/>
          <w:sz w:val="32"/>
          <w:szCs w:val="32"/>
        </w:rPr>
        <w:t>支出4.79</w:t>
      </w:r>
      <w:r>
        <w:rPr>
          <w:rFonts w:hint="eastAsia" w:ascii="仿宋_GB2312" w:hAnsi="仿宋_GB2312" w:eastAsia="仿宋_GB2312" w:cs="仿宋_GB2312"/>
          <w:color w:val="000000"/>
          <w:sz w:val="32"/>
          <w:szCs w:val="32"/>
        </w:rPr>
        <w:t>万元，占0.29%；</w:t>
      </w:r>
      <w:r>
        <w:rPr>
          <w:rFonts w:hint="eastAsia" w:ascii="仿宋_GB2312" w:hAnsi="仿宋_GB2312" w:eastAsia="仿宋_GB2312" w:cs="仿宋_GB2312"/>
          <w:b/>
          <w:color w:val="000000"/>
          <w:sz w:val="32"/>
          <w:szCs w:val="32"/>
        </w:rPr>
        <w:t>社会保障和就业</w:t>
      </w:r>
      <w:r>
        <w:rPr>
          <w:rFonts w:hint="eastAsia" w:ascii="仿宋_GB2312" w:hAnsi="仿宋_GB2312" w:eastAsia="仿宋_GB2312" w:cs="仿宋_GB2312"/>
          <w:color w:val="000000"/>
          <w:sz w:val="32"/>
          <w:szCs w:val="32"/>
        </w:rPr>
        <w:t>支出120.77万元，占7.38%；</w:t>
      </w:r>
      <w:r>
        <w:rPr>
          <w:rFonts w:hint="eastAsia" w:ascii="仿宋_GB2312" w:hAnsi="仿宋_GB2312" w:eastAsia="仿宋_GB2312" w:cs="仿宋_GB2312"/>
          <w:b/>
          <w:bCs/>
          <w:color w:val="000000"/>
          <w:sz w:val="32"/>
          <w:szCs w:val="32"/>
        </w:rPr>
        <w:t>卫生健康</w:t>
      </w:r>
      <w:r>
        <w:rPr>
          <w:rFonts w:hint="eastAsia" w:ascii="仿宋_GB2312" w:hAnsi="仿宋_GB2312" w:eastAsia="仿宋_GB2312" w:cs="仿宋_GB2312"/>
          <w:color w:val="000000"/>
          <w:sz w:val="32"/>
          <w:szCs w:val="32"/>
        </w:rPr>
        <w:t>支出49.50万元，占3.03%；</w:t>
      </w:r>
      <w:r>
        <w:rPr>
          <w:rFonts w:hint="eastAsia" w:ascii="仿宋_GB2312" w:hAnsi="仿宋_GB2312" w:eastAsia="仿宋_GB2312" w:cs="仿宋_GB2312"/>
          <w:b/>
          <w:bCs/>
          <w:color w:val="000000"/>
          <w:sz w:val="32"/>
          <w:szCs w:val="32"/>
        </w:rPr>
        <w:t>农林水</w:t>
      </w:r>
      <w:r>
        <w:rPr>
          <w:rFonts w:hint="eastAsia" w:ascii="仿宋_GB2312" w:hAnsi="仿宋_GB2312" w:eastAsia="仿宋_GB2312" w:cs="仿宋_GB2312"/>
          <w:color w:val="000000"/>
          <w:sz w:val="32"/>
          <w:szCs w:val="32"/>
        </w:rPr>
        <w:t>支出810.56万元，占49.57%；</w:t>
      </w:r>
      <w:r>
        <w:rPr>
          <w:rFonts w:hint="eastAsia" w:ascii="仿宋_GB2312" w:hAnsi="仿宋_GB2312" w:eastAsia="仿宋_GB2312" w:cs="仿宋_GB2312"/>
          <w:b/>
          <w:bCs/>
          <w:color w:val="000000"/>
          <w:sz w:val="32"/>
          <w:szCs w:val="32"/>
        </w:rPr>
        <w:t>住房保障</w:t>
      </w:r>
      <w:r>
        <w:rPr>
          <w:rFonts w:hint="eastAsia" w:ascii="仿宋_GB2312" w:hAnsi="仿宋_GB2312" w:eastAsia="仿宋_GB2312" w:cs="仿宋_GB2312"/>
          <w:color w:val="000000"/>
          <w:sz w:val="32"/>
          <w:szCs w:val="32"/>
        </w:rPr>
        <w:t>支出72.83万元，占4.45%；</w:t>
      </w:r>
      <w:r>
        <w:rPr>
          <w:rFonts w:hint="eastAsia" w:ascii="仿宋_GB2312" w:hAnsi="仿宋_GB2312" w:eastAsia="仿宋_GB2312" w:cs="仿宋_GB2312"/>
          <w:b/>
          <w:bCs/>
          <w:color w:val="000000"/>
          <w:sz w:val="32"/>
          <w:szCs w:val="32"/>
        </w:rPr>
        <w:t>其他</w:t>
      </w:r>
      <w:r>
        <w:rPr>
          <w:rFonts w:hint="eastAsia" w:ascii="仿宋_GB2312" w:hAnsi="仿宋_GB2312" w:eastAsia="仿宋_GB2312" w:cs="仿宋_GB2312"/>
          <w:color w:val="000000"/>
          <w:sz w:val="32"/>
          <w:szCs w:val="32"/>
        </w:rPr>
        <w:t>支出12.84万元，占0.79%。</w:t>
      </w:r>
    </w:p>
    <w:p>
      <w:pPr>
        <w:spacing w:line="600" w:lineRule="exact"/>
        <w:ind w:firstLine="640" w:firstLineChars="200"/>
        <w:rPr>
          <w:rFonts w:ascii="仿宋" w:eastAsia="仿宋"/>
          <w:color w:val="000000"/>
          <w:sz w:val="32"/>
          <w:szCs w:val="32"/>
        </w:rPr>
      </w:pPr>
      <w:r>
        <w:rPr>
          <w:rFonts w:hint="eastAsia" w:ascii="仿宋_GB2312" w:hAnsi="仿宋_GB2312" w:eastAsia="仿宋_GB2312" w:cs="仿宋_GB2312"/>
          <w:color w:val="000000"/>
          <w:sz w:val="32"/>
          <w:szCs w:val="32"/>
        </w:rPr>
        <w:t>（图6：一般公共预算财政拨款支出决算结构）（</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b/>
          <w:bCs/>
          <w:sz w:val="32"/>
          <w:szCs w:val="32"/>
        </w:rPr>
      </w:pPr>
      <w:bookmarkStart w:id="75" w:name="_Toc79163617"/>
      <w:bookmarkStart w:id="76" w:name="_Toc79163867"/>
      <w:bookmarkStart w:id="77" w:name="_Toc15377212"/>
      <w:r>
        <w:rPr>
          <w:rFonts w:hint="eastAsia" w:ascii="楷体_GB2312" w:hAnsi="楷体_GB2312" w:eastAsia="楷体_GB2312" w:cs="楷体_GB2312"/>
          <w:sz w:val="32"/>
          <w:szCs w:val="32"/>
        </w:rPr>
        <w:drawing>
          <wp:anchor distT="0" distB="0" distL="114300" distR="114300" simplePos="0" relativeHeight="251662336" behindDoc="0" locked="0" layoutInCell="1" allowOverlap="1">
            <wp:simplePos x="0" y="0"/>
            <wp:positionH relativeFrom="column">
              <wp:posOffset>623570</wp:posOffset>
            </wp:positionH>
            <wp:positionV relativeFrom="paragraph">
              <wp:posOffset>128905</wp:posOffset>
            </wp:positionV>
            <wp:extent cx="4524375" cy="2247900"/>
            <wp:effectExtent l="4445" t="4445" r="5080" b="14605"/>
            <wp:wrapTopAndBottom/>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楷体_GB2312" w:hAnsi="楷体_GB2312" w:eastAsia="楷体_GB2312" w:cs="楷体_GB2312"/>
          <w:b/>
          <w:bCs/>
          <w:sz w:val="32"/>
          <w:szCs w:val="32"/>
        </w:rPr>
        <w:t>（三）一般公共预算财政拨款支出决算具体情况</w:t>
      </w:r>
      <w:bookmarkEnd w:id="75"/>
      <w:bookmarkEnd w:id="76"/>
      <w:bookmarkEnd w:id="77"/>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b/>
          <w:bCs/>
          <w:sz w:val="32"/>
          <w:szCs w:val="32"/>
        </w:rPr>
      </w:pPr>
      <w:bookmarkStart w:id="78" w:name="_Toc15377213"/>
      <w:bookmarkStart w:id="79" w:name="_Toc15378460"/>
      <w:bookmarkStart w:id="80" w:name="_Toc15377444"/>
      <w:r>
        <w:rPr>
          <w:rFonts w:ascii="仿宋_GB2312" w:eastAsia="仿宋_GB2312"/>
          <w:b/>
          <w:bCs/>
          <w:sz w:val="32"/>
          <w:szCs w:val="32"/>
        </w:rPr>
        <w:t>2021</w:t>
      </w:r>
      <w:r>
        <w:rPr>
          <w:rFonts w:hint="eastAsia" w:ascii="仿宋_GB2312" w:eastAsia="仿宋_GB2312"/>
          <w:b/>
          <w:bCs/>
          <w:sz w:val="32"/>
          <w:szCs w:val="32"/>
        </w:rPr>
        <w:t>年一般公共预算支出决算数为1635.39万元，完成预算100</w:t>
      </w:r>
      <w:r>
        <w:rPr>
          <w:rFonts w:ascii="仿宋_GB2312" w:eastAsia="仿宋_GB2312"/>
          <w:b/>
          <w:bCs/>
          <w:sz w:val="32"/>
          <w:szCs w:val="32"/>
        </w:rPr>
        <w:t>%</w:t>
      </w:r>
      <w:r>
        <w:rPr>
          <w:rFonts w:hint="eastAsia" w:ascii="仿宋_GB2312" w:eastAsia="仿宋_GB2312"/>
          <w:b/>
          <w:bCs/>
          <w:sz w:val="32"/>
          <w:szCs w:val="32"/>
        </w:rPr>
        <w:t>。其中：</w:t>
      </w:r>
      <w:bookmarkEnd w:id="78"/>
      <w:bookmarkEnd w:id="79"/>
      <w:bookmarkEnd w:id="8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1.一般公共服务支出（201）人大事务（20101）代表工作（2010108）支出决算1.5万元，完成预算100%。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2.一般公共服务支出（201）政府办公厅（室）及相关机构事务（20103）行政运行（2010301）支出决算394.92万元，完成预算100%。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3.一般公共服务支出（201）政府办公厅（室）及相关机构事务（20103）一般行政管理事务（2010302）支付决算数56.91万元，完成预算100%。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4.一般公共服务支出（201）政府办公厅（室）及相关机构事务（20103）其他政府办公厅（室）及相关机构事务支出（2010399）支出14.76万元，完成预算100%。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5.一般公共服务支出（201）财政事务（20106）事业运行（2010650）支出决算11.02万元，完成预算100%。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6.一般公共服务支出（201）党委办公室及相关机构事务（20131）行政运行（2013101）支出决算84.99万元，完成预算100%。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7.国防支出（203）国防动员（20306）民兵（2030607）支出决算4.79万元，完成预算100%。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8.社会保障和就业支出（208）行政事业单位养老支出（20805）机关事业单位基本养老保险缴费支出（2080505）支出决算71.18万元，完成预算100%。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9.社会保障和就业支出（208）行政事业单位养老支出（20805）机关事业单位职业年金缴费支出（2080506）支出决算34.91万元，完成预算100%。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10.社会保障和就业支出（208）社会福利（20810）老年福利（2081002）支出决算8.77万元，完成预算100%。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11.社会保障和就业支出（208）社会福利（20810）老年福利（2081002）支出决算3.45万元，完成预算100%。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12社会保障和就业支出（208）社会福利（20810）养老服务（2081006）支出决算11.24万元，完成预算100%。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13.卫生健康支出（210）行政事业单位医疗（21011）行政单位医疗（2101101）支出决算30.55万元，完成预算100%。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14.卫生健康支出（210）行政事业单位医疗（21011）事业单位医疗（2101102）支出决算18.94万元，完成预算100%。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15.农林水支出（213）农业农村（21301）事业运行（2130104）支出决算278.7万元，完成预算100%。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16.农林水支出（213）扶贫（21305）农村基础设施建设（2130504）支出决算78.08万元，完成预算100%。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17.农林水支出（213）扶贫（21305）生产发展（2130505）支出决算11.19万元，完成预算100%。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18.农林水支出（213）扶贫（21305）其他扶贫支出（2130599）支出决算25.36万元，完成预算100%。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19.农林水支出（213）农村综合改革（21307）对村民委员会和村党支部的补助（2130705）支出决算为417.23万元，完成预算100%。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20.住房保障支出（221）住房改革支出（22102）住房公积金（2210201）支出决算72.83万元，完成预算100%。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lang w:val="en-US" w:eastAsia="zh-CN"/>
        </w:rPr>
        <w:t>21</w:t>
      </w:r>
      <w:r>
        <w:rPr>
          <w:rFonts w:hint="eastAsia" w:ascii="仿宋_GB2312" w:hAnsi="仿宋_GB2312" w:eastAsia="仿宋_GB2312" w:cs="仿宋_GB2312"/>
          <w:bCs/>
          <w:color w:val="000000"/>
          <w:sz w:val="32"/>
          <w:szCs w:val="32"/>
        </w:rPr>
        <w:t>.其他支出（229）其他支出（22999）其他支出（2299999）：支出决算12.84万元，完成预算100%。</w:t>
      </w:r>
    </w:p>
    <w:p>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Style w:val="27"/>
          <w:rFonts w:hint="eastAsia" w:ascii="仿宋_GB2312" w:hAnsi="仿宋_GB2312" w:eastAsia="仿宋_GB2312" w:cs="仿宋_GB2312"/>
        </w:rPr>
      </w:pPr>
      <w:bookmarkStart w:id="81" w:name="_Toc15377214"/>
      <w:bookmarkStart w:id="82" w:name="_Toc79163868"/>
      <w:bookmarkStart w:id="83" w:name="_Toc7337"/>
      <w:bookmarkStart w:id="84" w:name="_Toc15396608"/>
      <w:bookmarkStart w:id="85" w:name="_Toc79163618"/>
      <w:r>
        <w:rPr>
          <w:rFonts w:hint="eastAsia" w:ascii="黑体" w:hAnsi="黑体" w:eastAsia="黑体" w:cs="黑体"/>
          <w:color w:val="000000"/>
          <w:sz w:val="32"/>
          <w:szCs w:val="32"/>
        </w:rPr>
        <w:t>六</w:t>
      </w:r>
      <w:r>
        <w:rPr>
          <w:rFonts w:hint="eastAsia" w:ascii="黑体" w:hAnsi="黑体" w:eastAsia="黑体" w:cs="黑体"/>
          <w:b/>
          <w:color w:val="000000"/>
          <w:sz w:val="32"/>
          <w:szCs w:val="32"/>
        </w:rPr>
        <w:t>、一</w:t>
      </w:r>
      <w:r>
        <w:rPr>
          <w:rStyle w:val="27"/>
          <w:rFonts w:hint="eastAsia" w:ascii="黑体" w:hAnsi="黑体" w:eastAsia="黑体" w:cs="黑体"/>
          <w:b w:val="0"/>
        </w:rPr>
        <w:t>般公共预算财政拨款基本支出决算情况说明</w:t>
      </w:r>
      <w:bookmarkEnd w:id="81"/>
      <w:bookmarkEnd w:id="82"/>
      <w:bookmarkEnd w:id="83"/>
      <w:bookmarkEnd w:id="84"/>
      <w:bookmarkEnd w:id="85"/>
      <w:r>
        <w:rPr>
          <w:rStyle w:val="27"/>
          <w:rFonts w:hint="eastAsia" w:ascii="仿宋_GB2312" w:hAnsi="仿宋_GB2312" w:eastAsia="仿宋_GB2312" w:cs="仿宋_GB2312"/>
          <w:b w:val="0"/>
        </w:rPr>
        <w:tab/>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2021年一般公共预算财政拨款基本支出998.04万元，其中：</w:t>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952.05万元，主要包括：基本工资206.42万元、津贴补贴169.97万元、奖金133.05万元、绩效工资175.96万元、机关事业单位基本养老保险缴费71.18万元、职业年金缴费34.91万元、职工基本医疗保险缴费49.5万元、其他社会保障缴费2.35万元、住房公积金72.83万元、医疗费6.98万元、生活补助28.81万元、奖励金0.1万元。</w:t>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日常公用经费45.99万元，主要包括：办公费16.3万元、电费2.8万元、邮电费3.33万元、差旅费17.74万元、培训费1.16万元、公务用车运行维护费4.65万元。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7"/>
          <w:rFonts w:ascii="黑体" w:eastAsia="黑体"/>
          <w:b w:val="0"/>
        </w:rPr>
      </w:pPr>
      <w:bookmarkStart w:id="86" w:name="_Toc79163619"/>
      <w:bookmarkStart w:id="87" w:name="_Toc15396609"/>
      <w:bookmarkStart w:id="88" w:name="_Toc15377215"/>
      <w:bookmarkStart w:id="89" w:name="_Toc79163869"/>
      <w:bookmarkStart w:id="90" w:name="_Toc7850"/>
      <w:r>
        <w:rPr>
          <w:rFonts w:hint="eastAsia" w:ascii="黑体" w:eastAsia="黑体"/>
          <w:color w:val="000000"/>
          <w:sz w:val="32"/>
          <w:szCs w:val="32"/>
        </w:rPr>
        <w:t>七、</w:t>
      </w:r>
      <w:r>
        <w:rPr>
          <w:rStyle w:val="27"/>
          <w:rFonts w:hint="eastAsia" w:ascii="黑体" w:eastAsia="黑体"/>
        </w:rPr>
        <w:t>“</w:t>
      </w:r>
      <w:r>
        <w:rPr>
          <w:rStyle w:val="27"/>
          <w:rFonts w:hint="eastAsia" w:ascii="黑体" w:eastAsia="黑体"/>
          <w:b w:val="0"/>
        </w:rPr>
        <w:t>三公”经费财政拨款支出决算情况说明</w:t>
      </w:r>
      <w:bookmarkEnd w:id="86"/>
      <w:bookmarkEnd w:id="87"/>
      <w:bookmarkEnd w:id="88"/>
      <w:bookmarkEnd w:id="89"/>
      <w:bookmarkEnd w:id="90"/>
    </w:p>
    <w:p>
      <w:pPr>
        <w:spacing w:line="600" w:lineRule="exact"/>
        <w:ind w:firstLine="640"/>
        <w:outlineLvl w:val="2"/>
        <w:rPr>
          <w:rFonts w:hint="eastAsia" w:ascii="楷体_GB2312" w:hAnsi="楷体_GB2312" w:eastAsia="楷体_GB2312" w:cs="楷体_GB2312"/>
          <w:b/>
          <w:color w:val="000000"/>
          <w:sz w:val="32"/>
          <w:szCs w:val="32"/>
        </w:rPr>
      </w:pPr>
      <w:bookmarkStart w:id="91" w:name="_Toc15377216"/>
      <w:bookmarkStart w:id="92" w:name="_Toc79163870"/>
      <w:bookmarkStart w:id="93" w:name="_Toc79163620"/>
      <w:r>
        <w:rPr>
          <w:rFonts w:hint="eastAsia" w:ascii="楷体_GB2312" w:hAnsi="楷体_GB2312" w:eastAsia="楷体_GB2312" w:cs="楷体_GB2312"/>
          <w:b/>
          <w:color w:val="000000"/>
          <w:sz w:val="32"/>
          <w:szCs w:val="32"/>
        </w:rPr>
        <w:t>（一）“三公”经费财政拨款支出决算总体情况说明</w:t>
      </w:r>
      <w:bookmarkEnd w:id="91"/>
      <w:bookmarkEnd w:id="92"/>
      <w:bookmarkEnd w:id="93"/>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2021年“三公”经费财政拨款支出决算为4.65万元，完成预算100%。</w:t>
      </w:r>
    </w:p>
    <w:p>
      <w:pPr>
        <w:spacing w:line="600" w:lineRule="exact"/>
        <w:ind w:firstLine="640"/>
        <w:outlineLvl w:val="2"/>
        <w:rPr>
          <w:rFonts w:hint="eastAsia" w:ascii="楷体_GB2312" w:hAnsi="楷体_GB2312" w:eastAsia="楷体_GB2312" w:cs="楷体_GB2312"/>
          <w:b/>
          <w:color w:val="000000"/>
          <w:sz w:val="32"/>
          <w:szCs w:val="32"/>
        </w:rPr>
      </w:pPr>
      <w:bookmarkStart w:id="94" w:name="_Toc79163621"/>
      <w:bookmarkStart w:id="95" w:name="_Toc15377217"/>
      <w:bookmarkStart w:id="96" w:name="_Toc79163871"/>
      <w:r>
        <w:rPr>
          <w:rFonts w:hint="eastAsia" w:ascii="楷体_GB2312" w:hAnsi="楷体_GB2312" w:eastAsia="楷体_GB2312" w:cs="楷体_GB2312"/>
          <w:b/>
          <w:color w:val="000000"/>
          <w:sz w:val="32"/>
          <w:szCs w:val="32"/>
        </w:rPr>
        <w:t>（二）“三公”经费财政拨款支出决算具体情况说明</w:t>
      </w:r>
      <w:bookmarkEnd w:id="94"/>
      <w:bookmarkEnd w:id="95"/>
      <w:bookmarkEnd w:id="9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2021年“三公”经费财政拨款支出决算中，因公出国（境）费支出决算0万元，占0%；公务用车购置及运行维护费支出决算4.65万元，占100%；公务接待费支出决算0万元，占0%。具体情况如下：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pPr>
      <w:r>
        <w:rPr>
          <w:rFonts w:hint="eastAsia" w:ascii="仿宋_GB2312" w:hAnsi="仿宋_GB2312" w:eastAsia="仿宋_GB2312" w:cs="仿宋_GB2312"/>
          <w:color w:val="000000"/>
          <w:sz w:val="32"/>
          <w:szCs w:val="32"/>
        </w:rPr>
        <w:t>（图7：“三公”经费财政拨款支出结构）（</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p>
    <w:p>
      <w:pPr>
        <w:pStyle w:val="2"/>
      </w:pPr>
      <w:r>
        <w:drawing>
          <wp:anchor distT="0" distB="0" distL="114300" distR="114300" simplePos="0" relativeHeight="251659264" behindDoc="0" locked="0" layoutInCell="1" allowOverlap="1">
            <wp:simplePos x="0" y="0"/>
            <wp:positionH relativeFrom="column">
              <wp:posOffset>629920</wp:posOffset>
            </wp:positionH>
            <wp:positionV relativeFrom="paragraph">
              <wp:posOffset>-8897620</wp:posOffset>
            </wp:positionV>
            <wp:extent cx="4058285" cy="2105660"/>
            <wp:effectExtent l="5080" t="5080" r="13335" b="22860"/>
            <wp:wrapTopAndBottom/>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23"/>
          <w:rFonts w:hint="eastAsia" w:ascii="仿宋" w:eastAsia="仿宋"/>
          <w:b w:val="0"/>
          <w:bCs/>
          <w:color w:val="000000"/>
          <w:sz w:val="32"/>
          <w:szCs w:val="32"/>
        </w:rPr>
        <w:t>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2020</w:t>
      </w:r>
      <w:r>
        <w:rPr>
          <w:rFonts w:hint="eastAsia" w:ascii="仿宋_GB2312" w:eastAsia="仿宋_GB2312"/>
          <w:color w:val="000000"/>
          <w:sz w:val="32"/>
          <w:szCs w:val="32"/>
        </w:rPr>
        <w:t>年增加0万元，增长100</w:t>
      </w:r>
      <w:r>
        <w:rPr>
          <w:rFonts w:ascii="仿宋_GB2312" w:eastAsia="仿宋_GB2312"/>
          <w:color w:val="000000"/>
          <w:sz w:val="32"/>
          <w:szCs w:val="32"/>
        </w:rPr>
        <w:t>%</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4.65万元</w:t>
      </w:r>
      <w:r>
        <w:rPr>
          <w:rFonts w:ascii="仿宋_GB2312" w:eastAsia="仿宋_GB2312"/>
          <w:color w:val="000000"/>
          <w:sz w:val="32"/>
          <w:szCs w:val="32"/>
        </w:rPr>
        <w:t>,</w:t>
      </w:r>
      <w:r>
        <w:rPr>
          <w:rStyle w:val="23"/>
          <w:rFonts w:hint="eastAsia" w:ascii="仿宋" w:eastAsia="仿宋"/>
          <w:b w:val="0"/>
          <w:bCs/>
          <w:color w:val="000000"/>
          <w:sz w:val="32"/>
          <w:szCs w:val="32"/>
        </w:rPr>
        <w:t>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年减少0.98万元，下降17.40</w:t>
      </w:r>
      <w:r>
        <w:rPr>
          <w:rFonts w:ascii="仿宋_GB2312" w:eastAsia="仿宋_GB2312"/>
          <w:color w:val="000000"/>
          <w:sz w:val="32"/>
          <w:szCs w:val="32"/>
        </w:rPr>
        <w:t>%</w:t>
      </w:r>
      <w:r>
        <w:rPr>
          <w:rFonts w:hint="eastAsia" w:ascii="仿宋_GB2312" w:eastAsia="仿宋_GB2312"/>
          <w:color w:val="000000"/>
          <w:sz w:val="32"/>
          <w:szCs w:val="32"/>
        </w:rPr>
        <w:t>。主要原因是公务用车维修费减少。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b/>
          <w:color w:val="auto"/>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w:t>
      </w:r>
      <w:r>
        <w:rPr>
          <w:rFonts w:hint="eastAsia" w:ascii="仿宋_GB2312" w:eastAsia="仿宋_GB2312"/>
          <w:color w:val="auto"/>
          <w:sz w:val="32"/>
          <w:szCs w:val="32"/>
        </w:rPr>
        <w:t>截至</w:t>
      </w:r>
      <w:r>
        <w:rPr>
          <w:rFonts w:ascii="仿宋_GB2312" w:eastAsia="仿宋_GB2312"/>
          <w:color w:val="auto"/>
          <w:sz w:val="32"/>
          <w:szCs w:val="32"/>
        </w:rPr>
        <w:t>2021</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月底，单位共有公务用车2辆，其中：轿车1辆、越野车0辆、载客汽车0辆，其他车型1辆。</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公务用车运行维护费支出4.65</w:t>
      </w:r>
      <w:r>
        <w:rPr>
          <w:rFonts w:hint="eastAsia" w:ascii="仿宋_GB2312" w:eastAsia="仿宋_GB2312"/>
          <w:color w:val="000000"/>
          <w:sz w:val="32"/>
          <w:szCs w:val="32"/>
        </w:rPr>
        <w:t>万元。主要用于</w:t>
      </w:r>
      <w:r>
        <w:rPr>
          <w:rFonts w:hint="eastAsia" w:ascii="仿宋_GB2312" w:eastAsia="仿宋_GB2312" w:cs="仿宋_GB2312"/>
          <w:color w:val="000000"/>
          <w:sz w:val="32"/>
          <w:szCs w:val="32"/>
        </w:rPr>
        <w:t>我镇在各村开展工作所需的</w:t>
      </w:r>
      <w:r>
        <w:rPr>
          <w:rFonts w:hint="eastAsia" w:ascii="仿宋_GB2312" w:eastAsia="仿宋_GB2312"/>
          <w:color w:val="000000"/>
          <w:sz w:val="32"/>
          <w:szCs w:val="32"/>
        </w:rPr>
        <w:t>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23"/>
          <w:rFonts w:hint="eastAsia" w:ascii="仿宋" w:eastAsia="仿宋"/>
          <w:b w:val="0"/>
          <w:bCs/>
          <w:color w:val="000000"/>
          <w:sz w:val="32"/>
          <w:szCs w:val="32"/>
        </w:rPr>
        <w:t>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年增加0万元，增长0</w:t>
      </w:r>
      <w:r>
        <w:rPr>
          <w:rFonts w:ascii="仿宋_GB2312" w:eastAsia="仿宋_GB2312"/>
          <w:color w:val="000000"/>
          <w:sz w:val="32"/>
          <w:szCs w:val="32"/>
        </w:rPr>
        <w:t>%</w:t>
      </w:r>
      <w:r>
        <w:rPr>
          <w:rFonts w:hint="eastAsia" w:ascii="仿宋_GB2312" w:eastAsia="仿宋_GB2312"/>
          <w:color w:val="000000"/>
          <w:sz w:val="32"/>
          <w:szCs w:val="32"/>
        </w:rPr>
        <w:t>。其中：</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rPr>
        <w:t>0</w:t>
      </w:r>
      <w:r>
        <w:rPr>
          <w:rFonts w:hint="eastAsia" w:ascii="仿宋_GB2312" w:eastAsia="仿宋_GB2312"/>
          <w:color w:val="000000"/>
          <w:sz w:val="32"/>
          <w:szCs w:val="32"/>
        </w:rPr>
        <w:t>万元。国内公务接待0批次，0人次（不包括陪同人员），共计支出0万元。</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pPr>
        <w:keepNext w:val="0"/>
        <w:keepLines w:val="0"/>
        <w:pageBreakBefore w:val="0"/>
        <w:widowControl w:val="0"/>
        <w:kinsoku/>
        <w:wordWrap/>
        <w:overflowPunct/>
        <w:topLinePunct w:val="0"/>
        <w:bidi w:val="0"/>
        <w:snapToGrid/>
        <w:spacing w:line="576" w:lineRule="exact"/>
        <w:ind w:firstLine="640"/>
        <w:textAlignment w:val="auto"/>
        <w:outlineLvl w:val="1"/>
        <w:rPr>
          <w:rStyle w:val="27"/>
          <w:rFonts w:ascii="黑体" w:eastAsia="黑体"/>
        </w:rPr>
      </w:pPr>
      <w:bookmarkStart w:id="97" w:name="_Toc79163622"/>
      <w:bookmarkStart w:id="98" w:name="_Toc15396610"/>
      <w:bookmarkStart w:id="99" w:name="_Toc79163872"/>
      <w:bookmarkStart w:id="100" w:name="_Toc15377218"/>
      <w:bookmarkStart w:id="101" w:name="_Toc20537"/>
      <w:r>
        <w:rPr>
          <w:rFonts w:hint="eastAsia" w:ascii="黑体" w:eastAsia="黑体"/>
          <w:color w:val="000000"/>
          <w:sz w:val="32"/>
          <w:szCs w:val="32"/>
        </w:rPr>
        <w:t>八、</w:t>
      </w:r>
      <w:r>
        <w:rPr>
          <w:rStyle w:val="27"/>
          <w:rFonts w:hint="eastAsia" w:ascii="黑体" w:eastAsia="黑体"/>
          <w:b w:val="0"/>
        </w:rPr>
        <w:t>政府性基金预算支出决算情况说明</w:t>
      </w:r>
      <w:bookmarkEnd w:id="97"/>
      <w:bookmarkEnd w:id="98"/>
      <w:bookmarkEnd w:id="99"/>
      <w:bookmarkEnd w:id="100"/>
      <w:bookmarkEnd w:id="101"/>
    </w:p>
    <w:p>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年政府性基金预算拨款支出0万元。</w:t>
      </w:r>
    </w:p>
    <w:p>
      <w:pPr>
        <w:keepNext w:val="0"/>
        <w:keepLines w:val="0"/>
        <w:pageBreakBefore w:val="0"/>
        <w:widowControl w:val="0"/>
        <w:numPr>
          <w:ilvl w:val="0"/>
          <w:numId w:val="2"/>
        </w:numPr>
        <w:kinsoku/>
        <w:wordWrap/>
        <w:overflowPunct/>
        <w:topLinePunct w:val="0"/>
        <w:bidi w:val="0"/>
        <w:snapToGrid/>
        <w:spacing w:line="576" w:lineRule="exact"/>
        <w:ind w:firstLine="640"/>
        <w:textAlignment w:val="auto"/>
        <w:outlineLvl w:val="1"/>
        <w:rPr>
          <w:rStyle w:val="27"/>
          <w:rFonts w:ascii="黑体" w:eastAsia="黑体"/>
          <w:b w:val="0"/>
        </w:rPr>
      </w:pPr>
      <w:bookmarkStart w:id="102" w:name="_Toc15377219"/>
      <w:bookmarkStart w:id="103" w:name="_Toc79163623"/>
      <w:bookmarkStart w:id="104" w:name="_Toc79163873"/>
      <w:bookmarkStart w:id="105" w:name="_Toc15396611"/>
      <w:bookmarkStart w:id="106" w:name="_Toc21122"/>
      <w:r>
        <w:rPr>
          <w:rStyle w:val="27"/>
          <w:rFonts w:hint="eastAsia" w:ascii="黑体" w:eastAsia="黑体"/>
          <w:b w:val="0"/>
        </w:rPr>
        <w:t>国有资本经营预算支出决算情况说明</w:t>
      </w:r>
      <w:bookmarkEnd w:id="102"/>
      <w:bookmarkEnd w:id="103"/>
      <w:bookmarkEnd w:id="104"/>
      <w:bookmarkEnd w:id="105"/>
      <w:bookmarkEnd w:id="106"/>
    </w:p>
    <w:p>
      <w:pPr>
        <w:keepNext w:val="0"/>
        <w:keepLines w:val="0"/>
        <w:pageBreakBefore w:val="0"/>
        <w:widowControl w:val="0"/>
        <w:kinsoku/>
        <w:wordWrap/>
        <w:overflowPunct/>
        <w:topLinePunct w:val="0"/>
        <w:bidi w:val="0"/>
        <w:snapToGrid/>
        <w:spacing w:line="576" w:lineRule="exact"/>
        <w:ind w:firstLine="640"/>
        <w:textAlignment w:val="auto"/>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年国有资本经营预算拨款支出0万元。</w:t>
      </w:r>
    </w:p>
    <w:p>
      <w:pPr>
        <w:keepNext w:val="0"/>
        <w:keepLines w:val="0"/>
        <w:pageBreakBefore w:val="0"/>
        <w:widowControl w:val="0"/>
        <w:kinsoku/>
        <w:wordWrap/>
        <w:overflowPunct/>
        <w:topLinePunct w:val="0"/>
        <w:bidi w:val="0"/>
        <w:snapToGrid/>
        <w:spacing w:line="576" w:lineRule="exact"/>
        <w:ind w:firstLine="800" w:firstLineChars="250"/>
        <w:textAlignment w:val="auto"/>
        <w:outlineLvl w:val="1"/>
        <w:rPr>
          <w:rStyle w:val="27"/>
          <w:rFonts w:ascii="黑体" w:eastAsia="黑体"/>
        </w:rPr>
      </w:pPr>
      <w:bookmarkStart w:id="107" w:name="_Toc15377221"/>
      <w:bookmarkStart w:id="108" w:name="_Toc15396612"/>
      <w:bookmarkStart w:id="109" w:name="_Toc79163874"/>
      <w:bookmarkStart w:id="110" w:name="_Toc79163624"/>
      <w:bookmarkStart w:id="111" w:name="_Toc3514"/>
      <w:r>
        <w:rPr>
          <w:rFonts w:hint="eastAsia" w:ascii="黑体" w:eastAsia="黑体"/>
          <w:color w:val="000000"/>
          <w:sz w:val="32"/>
          <w:szCs w:val="32"/>
        </w:rPr>
        <w:t>十</w:t>
      </w:r>
      <w:r>
        <w:rPr>
          <w:rStyle w:val="27"/>
          <w:rFonts w:hint="eastAsia" w:ascii="黑体" w:eastAsia="黑体"/>
        </w:rPr>
        <w:t>、</w:t>
      </w:r>
      <w:r>
        <w:rPr>
          <w:rStyle w:val="27"/>
          <w:rFonts w:hint="eastAsia" w:ascii="黑体" w:eastAsia="黑体"/>
          <w:b w:val="0"/>
        </w:rPr>
        <w:t>其他重要事项的情况说明</w:t>
      </w:r>
      <w:bookmarkEnd w:id="107"/>
      <w:bookmarkEnd w:id="108"/>
      <w:bookmarkEnd w:id="109"/>
      <w:bookmarkEnd w:id="110"/>
      <w:bookmarkEnd w:id="111"/>
    </w:p>
    <w:p>
      <w:pPr>
        <w:keepNext w:val="0"/>
        <w:keepLines w:val="0"/>
        <w:pageBreakBefore w:val="0"/>
        <w:widowControl w:val="0"/>
        <w:kinsoku/>
        <w:wordWrap/>
        <w:overflowPunct/>
        <w:topLinePunct w:val="0"/>
        <w:bidi w:val="0"/>
        <w:snapToGrid/>
        <w:spacing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112" w:name="_Toc15377222"/>
      <w:bookmarkStart w:id="113" w:name="_Toc79163625"/>
      <w:bookmarkStart w:id="114" w:name="_Toc79163875"/>
      <w:r>
        <w:rPr>
          <w:rFonts w:hint="eastAsia" w:ascii="楷体_GB2312" w:hAnsi="楷体_GB2312" w:eastAsia="楷体_GB2312" w:cs="楷体_GB2312"/>
          <w:b/>
          <w:color w:val="000000"/>
          <w:sz w:val="32"/>
          <w:szCs w:val="32"/>
        </w:rPr>
        <w:t>（一）机关运行经费支出情况</w:t>
      </w:r>
      <w:bookmarkEnd w:id="112"/>
      <w:bookmarkEnd w:id="113"/>
      <w:bookmarkEnd w:id="114"/>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115" w:name="_Toc79163626"/>
      <w:bookmarkStart w:id="116" w:name="_Toc79163876"/>
      <w:bookmarkStart w:id="117" w:name="_Toc15377223"/>
      <w:r>
        <w:rPr>
          <w:rFonts w:hint="eastAsia" w:ascii="楷体_GB2312" w:hAnsi="楷体_GB2312" w:eastAsia="楷体_GB2312" w:cs="楷体_GB2312"/>
          <w:b/>
          <w:color w:val="000000"/>
          <w:sz w:val="32"/>
          <w:szCs w:val="32"/>
        </w:rPr>
        <w:t>（二）政府采购支出情况</w:t>
      </w:r>
      <w:bookmarkEnd w:id="115"/>
      <w:bookmarkEnd w:id="116"/>
      <w:bookmarkEnd w:id="117"/>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2021</w:t>
      </w:r>
      <w:r>
        <w:rPr>
          <w:rFonts w:hint="eastAsia" w:ascii="仿宋_GB2312" w:eastAsia="仿宋_GB2312"/>
          <w:color w:val="auto"/>
          <w:sz w:val="32"/>
          <w:szCs w:val="32"/>
        </w:rPr>
        <w:t>年，政府采购支出总额25.85万元，其中：政府采购货物支出25.85万元、政府采购工程支出0万元、政府采购服务支出0万元。授予中小企业合同金额25.85万元，其中：授予小微企业合同金额0万元，占政府采购支出总额的0</w:t>
      </w:r>
      <w:r>
        <w:rPr>
          <w:rFonts w:ascii="仿宋_GB2312" w:eastAsia="仿宋_GB2312"/>
          <w:color w:val="auto"/>
          <w:sz w:val="32"/>
          <w:szCs w:val="32"/>
        </w:rPr>
        <w:t>%</w:t>
      </w:r>
      <w:r>
        <w:rPr>
          <w:rFonts w:hint="eastAsia" w:ascii="仿宋_GB2312" w:eastAsia="仿宋_GB2312"/>
          <w:color w:val="auto"/>
          <w:sz w:val="32"/>
          <w:szCs w:val="32"/>
        </w:rPr>
        <w:t>。</w:t>
      </w:r>
    </w:p>
    <w:p>
      <w:pPr>
        <w:keepNext w:val="0"/>
        <w:keepLines w:val="0"/>
        <w:pageBreakBefore w:val="0"/>
        <w:widowControl w:val="0"/>
        <w:kinsoku/>
        <w:wordWrap/>
        <w:overflowPunct/>
        <w:topLinePunct w:val="0"/>
        <w:bidi w:val="0"/>
        <w:snapToGrid/>
        <w:spacing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118" w:name="_Toc15377224"/>
      <w:bookmarkStart w:id="119" w:name="_Toc79163877"/>
      <w:bookmarkStart w:id="120" w:name="_Toc79163627"/>
      <w:r>
        <w:rPr>
          <w:rFonts w:hint="eastAsia" w:ascii="楷体_GB2312" w:hAnsi="楷体_GB2312" w:eastAsia="楷体_GB2312" w:cs="楷体_GB2312"/>
          <w:b/>
          <w:color w:val="000000"/>
          <w:sz w:val="32"/>
          <w:szCs w:val="32"/>
        </w:rPr>
        <w:t>（三）国有资产占有使用情况</w:t>
      </w:r>
      <w:bookmarkEnd w:id="118"/>
      <w:bookmarkEnd w:id="119"/>
      <w:bookmarkEnd w:id="120"/>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left"/>
        <w:textAlignment w:val="auto"/>
        <w:rPr>
          <w:rFonts w:ascii="仿宋" w:eastAsia="仿宋"/>
          <w:b/>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2021</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日，共有车辆2辆，其中：主要领导干部用车0辆、机要通信用车0辆、应急保障用车2辆、其他用车0辆。单价</w:t>
      </w:r>
      <w:r>
        <w:rPr>
          <w:rFonts w:ascii="仿宋_GB2312" w:eastAsia="仿宋_GB2312"/>
          <w:color w:val="auto"/>
          <w:sz w:val="32"/>
          <w:szCs w:val="32"/>
        </w:rPr>
        <w:t>50</w:t>
      </w:r>
      <w:r>
        <w:rPr>
          <w:rFonts w:hint="eastAsia" w:ascii="仿宋_GB2312" w:eastAsia="仿宋_GB2312"/>
          <w:color w:val="auto"/>
          <w:sz w:val="32"/>
          <w:szCs w:val="32"/>
        </w:rPr>
        <w:t>万元以上通用设备0台（套），单价</w:t>
      </w:r>
      <w:r>
        <w:rPr>
          <w:rFonts w:ascii="仿宋_GB2312" w:eastAsia="仿宋_GB2312"/>
          <w:color w:val="auto"/>
          <w:sz w:val="32"/>
          <w:szCs w:val="32"/>
        </w:rPr>
        <w:t>100</w:t>
      </w:r>
      <w:r>
        <w:rPr>
          <w:rFonts w:hint="eastAsia" w:ascii="仿宋_GB2312" w:eastAsia="仿宋_GB2312"/>
          <w:color w:val="auto"/>
          <w:sz w:val="32"/>
          <w:szCs w:val="32"/>
        </w:rPr>
        <w:t>万元以上专用设备0台（套）。</w:t>
      </w:r>
    </w:p>
    <w:p>
      <w:pPr>
        <w:keepNext w:val="0"/>
        <w:keepLines w:val="0"/>
        <w:pageBreakBefore w:val="0"/>
        <w:widowControl w:val="0"/>
        <w:kinsoku/>
        <w:wordWrap/>
        <w:overflowPunct/>
        <w:topLinePunct w:val="0"/>
        <w:bidi w:val="0"/>
        <w:snapToGrid/>
        <w:spacing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121" w:name="_Toc79163628"/>
      <w:bookmarkStart w:id="122" w:name="_Toc79163878"/>
      <w:r>
        <w:rPr>
          <w:rFonts w:hint="eastAsia" w:ascii="楷体_GB2312" w:hAnsi="楷体_GB2312" w:eastAsia="楷体_GB2312" w:cs="楷体_GB2312"/>
          <w:b/>
          <w:color w:val="000000"/>
          <w:sz w:val="32"/>
          <w:szCs w:val="32"/>
        </w:rPr>
        <w:t>（四）预算绩效管理情况</w:t>
      </w:r>
      <w:bookmarkEnd w:id="121"/>
      <w:bookmarkEnd w:id="122"/>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根据预算绩效管理要求，本部门在年初预算编制阶段，组织对2021年一般公共预算开展了预算事前绩效评估，对2个项目编制了绩效目标，预算执行过程中，选取5个项目开展绩效监控，年终执行完毕后，对“</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富顺村水利设施建设项目”、“</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马蹄村板涵建设项目”、“</w:t>
      </w:r>
      <w:r>
        <w:rPr>
          <w:rFonts w:hint="eastAsia" w:ascii="仿宋_GB2312" w:eastAsia="仿宋_GB2312" w:cs="仿宋_GB2312"/>
          <w:sz w:val="32"/>
          <w:szCs w:val="32"/>
          <w:lang w:eastAsia="zh-CN"/>
        </w:rPr>
        <w:t>富顺镇脱贫村</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中心村</w:t>
      </w:r>
      <w:r>
        <w:rPr>
          <w:rFonts w:hint="eastAsia" w:ascii="仿宋_GB2312" w:eastAsia="仿宋_GB2312" w:cs="仿宋_GB2312"/>
          <w:sz w:val="32"/>
          <w:szCs w:val="32"/>
          <w:lang w:eastAsia="zh-CN"/>
        </w:rPr>
        <w:t>）</w:t>
      </w:r>
      <w:r>
        <w:rPr>
          <w:rFonts w:hint="eastAsia" w:ascii="仿宋_GB2312" w:eastAsia="仿宋_GB2312" w:cs="仿宋_GB2312"/>
          <w:sz w:val="32"/>
          <w:szCs w:val="32"/>
        </w:rPr>
        <w:t>环境卫生整治项目”、“富顺镇2021年</w:t>
      </w:r>
      <w:r>
        <w:rPr>
          <w:rFonts w:hint="eastAsia" w:ascii="仿宋_GB2312" w:eastAsia="仿宋_GB2312" w:cs="仿宋"/>
          <w:color w:val="000000"/>
          <w:kern w:val="0"/>
          <w:sz w:val="32"/>
          <w:szCs w:val="32"/>
        </w:rPr>
        <w:t>基层组织活动和公共服务运行补助经费</w:t>
      </w:r>
      <w:r>
        <w:rPr>
          <w:rFonts w:hint="eastAsia" w:ascii="仿宋_GB2312" w:hAnsi="仿宋_GB2312" w:eastAsia="仿宋_GB2312" w:cs="仿宋_GB2312"/>
          <w:sz w:val="32"/>
          <w:szCs w:val="32"/>
        </w:rPr>
        <w:t>”、</w:t>
      </w:r>
      <w:r>
        <w:rPr>
          <w:rFonts w:hint="eastAsia" w:ascii="仿宋_GB2312" w:eastAsia="仿宋_GB2312" w:cs="仿宋_GB2312"/>
          <w:sz w:val="32"/>
          <w:szCs w:val="32"/>
        </w:rPr>
        <w:t>“富顺镇养老服务业发展专项资金项目”开展了绩效目标完成情况自评。</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rPr>
        <w:t>2021年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numPr>
          <w:ilvl w:val="0"/>
          <w:numId w:val="0"/>
        </w:numPr>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项目绩效目标完成情况</w:t>
      </w:r>
    </w:p>
    <w:p>
      <w:pPr>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本部门在</w:t>
      </w:r>
      <w:r>
        <w:rPr>
          <w:rFonts w:ascii="仿宋_GB2312" w:eastAsia="仿宋_GB2312" w:cs="仿宋_GB2312"/>
          <w:sz w:val="32"/>
          <w:szCs w:val="32"/>
        </w:rPr>
        <w:t>2021</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富顺村水利设施建设项目”、“</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马蹄村板涵建设项目”、“</w:t>
      </w:r>
      <w:r>
        <w:rPr>
          <w:rFonts w:hint="eastAsia" w:ascii="仿宋_GB2312" w:eastAsia="仿宋_GB2312" w:cs="仿宋_GB2312"/>
          <w:sz w:val="32"/>
          <w:szCs w:val="32"/>
          <w:lang w:eastAsia="zh-CN"/>
        </w:rPr>
        <w:t>富顺镇脱贫村（</w:t>
      </w:r>
      <w:r>
        <w:rPr>
          <w:rFonts w:hint="eastAsia" w:ascii="仿宋_GB2312" w:eastAsia="仿宋_GB2312" w:cs="仿宋_GB2312"/>
          <w:sz w:val="32"/>
          <w:szCs w:val="32"/>
        </w:rPr>
        <w:t>中心村</w:t>
      </w:r>
      <w:r>
        <w:rPr>
          <w:rFonts w:hint="eastAsia" w:ascii="仿宋_GB2312" w:eastAsia="仿宋_GB2312" w:cs="仿宋_GB2312"/>
          <w:sz w:val="32"/>
          <w:szCs w:val="32"/>
          <w:lang w:eastAsia="zh-CN"/>
        </w:rPr>
        <w:t>）</w:t>
      </w:r>
      <w:r>
        <w:rPr>
          <w:rFonts w:hint="eastAsia" w:ascii="仿宋_GB2312" w:eastAsia="仿宋_GB2312" w:cs="仿宋_GB2312"/>
          <w:sz w:val="32"/>
          <w:szCs w:val="32"/>
        </w:rPr>
        <w:t>环境卫生整治项目”、“富顺镇2021年</w:t>
      </w:r>
      <w:r>
        <w:rPr>
          <w:rFonts w:hint="eastAsia" w:ascii="仿宋_GB2312" w:eastAsia="仿宋_GB2312" w:cs="仿宋"/>
          <w:color w:val="000000"/>
          <w:kern w:val="0"/>
          <w:sz w:val="32"/>
          <w:szCs w:val="32"/>
        </w:rPr>
        <w:t>基层组织活动和公共服务运行补助经费</w:t>
      </w:r>
      <w:r>
        <w:rPr>
          <w:rFonts w:hint="eastAsia" w:ascii="仿宋_GB2312" w:hAnsi="仿宋_GB2312" w:eastAsia="仿宋_GB2312" w:cs="仿宋_GB2312"/>
          <w:sz w:val="32"/>
          <w:szCs w:val="32"/>
        </w:rPr>
        <w:t>”、</w:t>
      </w:r>
      <w:r>
        <w:rPr>
          <w:rFonts w:hint="eastAsia" w:ascii="仿宋_GB2312" w:eastAsia="仿宋_GB2312" w:cs="仿宋_GB2312"/>
          <w:sz w:val="32"/>
          <w:szCs w:val="32"/>
        </w:rPr>
        <w:t>“富顺镇养老服务业发展专项资金项目”等5个项目绩效目标实际完成情况。</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富顺村水利设施建设项目绩效目标完成情况综述。项目全年预算数13万元，执行数为13万元，完成预算的100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。通过项目实施，可解决本村的饮水和农田灌溉问题，改善群众生产生活条件，促进农业生产的发展，加速村经济快速发展，保障富顺村人畜饮水和农田灌溉正常运转。</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马蹄村板涵建设项目绩效目标完成情况综述。项目全年预算数5万元，执行数为5万元，完成预算的100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。通过项目实施，加强了村内基础设施建设，方便了群众的生产、生活，带动了全村的经济发展；另一方面美化了村容村貌，为新农村建设打下基础。</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脱贫村（中心村）环境卫生整治项目绩效目标完成情况综述。项目全年预算数</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万元，执行数为19.91万元，完成预算的</w:t>
      </w:r>
      <w:r>
        <w:rPr>
          <w:rFonts w:hint="eastAsia" w:ascii="仿宋_GB2312" w:eastAsia="仿宋_GB2312" w:cs="仿宋_GB2312"/>
          <w:sz w:val="32"/>
          <w:szCs w:val="32"/>
          <w:lang w:val="en-US" w:eastAsia="zh-CN"/>
        </w:rPr>
        <w:t>99.55</w:t>
      </w:r>
      <w:bookmarkStart w:id="251" w:name="_GoBack"/>
      <w:bookmarkEnd w:id="251"/>
      <w:r>
        <w:rPr>
          <w:rFonts w:ascii="仿宋_GB2312" w:eastAsia="仿宋_GB2312" w:cs="仿宋_GB2312"/>
          <w:sz w:val="32"/>
          <w:szCs w:val="32"/>
        </w:rPr>
        <w:t>%</w:t>
      </w:r>
      <w:r>
        <w:rPr>
          <w:rFonts w:hint="eastAsia" w:ascii="仿宋_GB2312" w:eastAsia="仿宋_GB2312" w:cs="仿宋_GB2312"/>
          <w:sz w:val="32"/>
          <w:szCs w:val="32"/>
        </w:rPr>
        <w:t>。通过项目实施，解决当地村民的生活环境问题，使中心村村容村貌整体得到提升，人居生活环境现状得进一步改善。</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）富顺镇2021年</w:t>
      </w:r>
      <w:r>
        <w:rPr>
          <w:rFonts w:hint="eastAsia" w:ascii="仿宋_GB2312" w:eastAsia="仿宋_GB2312" w:cs="仿宋"/>
          <w:color w:val="000000"/>
          <w:kern w:val="0"/>
          <w:sz w:val="32"/>
          <w:szCs w:val="32"/>
        </w:rPr>
        <w:t>基层组织活动和公共服务运行补助经费</w:t>
      </w:r>
      <w:r>
        <w:rPr>
          <w:rFonts w:hint="eastAsia" w:ascii="仿宋_GB2312" w:eastAsia="仿宋_GB2312" w:cs="仿宋_GB2312"/>
          <w:sz w:val="32"/>
          <w:szCs w:val="32"/>
        </w:rPr>
        <w:t>项目绩效目标完成情况综述。项目全年预</w:t>
      </w:r>
      <w:r>
        <w:rPr>
          <w:rFonts w:hint="eastAsia" w:ascii="仿宋_GB2312" w:hAnsi="仿宋_GB2312" w:eastAsia="仿宋_GB2312" w:cs="仿宋_GB2312"/>
          <w:sz w:val="32"/>
          <w:szCs w:val="32"/>
        </w:rPr>
        <w:t>算数</w:t>
      </w:r>
      <w:r>
        <w:rPr>
          <w:rFonts w:hint="eastAsia" w:ascii="仿宋_GB2312" w:hAnsi="仿宋_GB2312" w:eastAsia="仿宋_GB2312" w:cs="仿宋_GB2312"/>
          <w:sz w:val="32"/>
          <w:szCs w:val="32"/>
          <w:lang w:val="en-US" w:eastAsia="zh-CN"/>
        </w:rPr>
        <w:t>154</w:t>
      </w:r>
      <w:r>
        <w:rPr>
          <w:rFonts w:hint="eastAsia" w:ascii="仿宋_GB2312" w:hAnsi="仿宋_GB2312" w:eastAsia="仿宋_GB2312" w:cs="仿宋_GB2312"/>
          <w:sz w:val="32"/>
          <w:szCs w:val="32"/>
        </w:rPr>
        <w:t>万元</w:t>
      </w:r>
      <w:r>
        <w:rPr>
          <w:rFonts w:hint="eastAsia" w:ascii="仿宋_GB2312" w:eastAsia="仿宋_GB2312" w:cs="仿宋_GB2312"/>
          <w:sz w:val="32"/>
          <w:szCs w:val="32"/>
        </w:rPr>
        <w:t>，执行数为</w:t>
      </w:r>
      <w:r>
        <w:rPr>
          <w:rFonts w:hint="eastAsia" w:ascii="仿宋_GB2312" w:eastAsia="仿宋_GB2312" w:cs="仿宋_GB2312"/>
          <w:sz w:val="32"/>
          <w:szCs w:val="32"/>
          <w:lang w:val="en-US" w:eastAsia="zh-CN"/>
        </w:rPr>
        <w:t>90.14</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58.53</w:t>
      </w:r>
      <w:r>
        <w:rPr>
          <w:rFonts w:ascii="仿宋_GB2312" w:eastAsia="仿宋_GB2312" w:cs="仿宋_GB2312"/>
          <w:sz w:val="32"/>
          <w:szCs w:val="32"/>
        </w:rPr>
        <w:t>%</w:t>
      </w:r>
      <w:r>
        <w:rPr>
          <w:rFonts w:hint="eastAsia" w:ascii="仿宋_GB2312" w:eastAsia="仿宋_GB2312" w:cs="仿宋_GB2312"/>
          <w:sz w:val="32"/>
          <w:szCs w:val="32"/>
        </w:rPr>
        <w:t>。通过项目实施，完善基础设施建设，进一步改善了村级的基础设施和公共服务，扩大了农村基层民主，完善了村民自治，密切了党和政府同农民群众的关系，满足了农民群众的需求，也为我镇的村级项目建设起到了示范和引领作用。发现的主要问题：村基层组织活动和公共服务运行经费项目实施较慢、报账进度慢。下一步改进措施：强化组织领导，督促各村加快项目实施，严格按照资金管理要求报账。</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s="仿宋_GB2312"/>
          <w:color w:val="auto"/>
          <w:sz w:val="32"/>
          <w:szCs w:val="32"/>
        </w:rPr>
      </w:pPr>
      <w:r>
        <w:rPr>
          <w:rFonts w:hint="eastAsia" w:ascii="仿宋_GB2312" w:eastAsia="仿宋_GB2312" w:cs="仿宋_GB2312"/>
          <w:sz w:val="32"/>
          <w:szCs w:val="32"/>
        </w:rPr>
        <w:t>（5）富顺镇养老服务业发展专项资金项目绩效目标完成情况综述。项目全</w:t>
      </w:r>
      <w:r>
        <w:rPr>
          <w:rFonts w:hint="eastAsia" w:ascii="仿宋_GB2312" w:eastAsia="仿宋_GB2312" w:cs="仿宋_GB2312"/>
          <w:color w:val="auto"/>
          <w:sz w:val="32"/>
          <w:szCs w:val="32"/>
        </w:rPr>
        <w:t>年预算数14.69万元，执行数为14.69万元，完成预算的100</w:t>
      </w:r>
      <w:r>
        <w:rPr>
          <w:rFonts w:ascii="仿宋_GB2312" w:eastAsia="仿宋_GB2312" w:cs="仿宋_GB2312"/>
          <w:color w:val="auto"/>
          <w:sz w:val="32"/>
          <w:szCs w:val="32"/>
        </w:rPr>
        <w:t>%</w:t>
      </w:r>
      <w:r>
        <w:rPr>
          <w:rFonts w:hint="eastAsia" w:ascii="仿宋_GB2312" w:eastAsia="仿宋_GB2312" w:cs="仿宋_GB2312"/>
          <w:color w:val="auto"/>
          <w:sz w:val="32"/>
          <w:szCs w:val="32"/>
        </w:rPr>
        <w:t>。通过项目实施，一是为我镇籍困难家庭失能老人、独居老人和80周岁以上等323人进行居家养老购买服务，提高老百姓的幸福感。二是建设富顺镇居家养老服务中心，聘用“一镇一专员”协助民政工作人员完成本年度居家养老服务项目工作，以更好、更优质的为广大老百姓服务。</w:t>
      </w:r>
    </w:p>
    <w:p>
      <w:pPr>
        <w:pStyle w:val="25"/>
        <w:spacing w:before="93"/>
        <w:ind w:firstLine="320"/>
        <w:rPr>
          <w:rFonts w:ascii="仿宋_GB2312" w:eastAsia="仿宋_GB2312" w:cs="仿宋_GB2312"/>
          <w:sz w:val="32"/>
          <w:szCs w:val="32"/>
        </w:rPr>
      </w:pPr>
    </w:p>
    <w:p>
      <w:pPr>
        <w:pStyle w:val="25"/>
        <w:spacing w:before="93"/>
        <w:ind w:firstLine="320"/>
        <w:rPr>
          <w:rFonts w:ascii="仿宋_GB2312" w:eastAsia="仿宋_GB2312" w:cs="仿宋_GB2312"/>
          <w:sz w:val="32"/>
          <w:szCs w:val="32"/>
        </w:rPr>
      </w:pPr>
    </w:p>
    <w:p>
      <w:pPr>
        <w:pStyle w:val="25"/>
        <w:spacing w:before="93"/>
        <w:ind w:firstLine="320"/>
        <w:rPr>
          <w:rFonts w:ascii="仿宋_GB2312" w:eastAsia="仿宋_GB2312" w:cs="仿宋_GB2312"/>
          <w:sz w:val="32"/>
          <w:szCs w:val="32"/>
        </w:rPr>
      </w:pPr>
    </w:p>
    <w:p>
      <w:pPr>
        <w:pStyle w:val="25"/>
        <w:spacing w:before="93"/>
        <w:ind w:firstLine="320"/>
        <w:rPr>
          <w:rFonts w:ascii="仿宋_GB2312" w:eastAsia="仿宋_GB2312" w:cs="仿宋_GB2312"/>
          <w:sz w:val="32"/>
          <w:szCs w:val="32"/>
        </w:rPr>
      </w:pPr>
    </w:p>
    <w:p>
      <w:pPr>
        <w:pStyle w:val="25"/>
        <w:spacing w:before="93"/>
        <w:ind w:firstLine="320"/>
        <w:rPr>
          <w:rFonts w:ascii="仿宋_GB2312" w:eastAsia="仿宋_GB2312" w:cs="仿宋_GB2312"/>
          <w:sz w:val="32"/>
          <w:szCs w:val="32"/>
        </w:rPr>
      </w:pPr>
    </w:p>
    <w:p>
      <w:pPr>
        <w:pStyle w:val="25"/>
        <w:spacing w:before="93"/>
        <w:ind w:firstLine="320"/>
        <w:rPr>
          <w:rFonts w:ascii="仿宋_GB2312" w:eastAsia="仿宋_GB2312" w:cs="仿宋_GB2312"/>
          <w:sz w:val="32"/>
          <w:szCs w:val="32"/>
        </w:rPr>
      </w:pPr>
    </w:p>
    <w:p>
      <w:pPr>
        <w:pStyle w:val="25"/>
        <w:spacing w:before="93"/>
        <w:ind w:firstLine="320"/>
        <w:rPr>
          <w:rFonts w:ascii="仿宋_GB2312" w:eastAsia="仿宋_GB2312" w:cs="仿宋_GB2312"/>
          <w:sz w:val="32"/>
          <w:szCs w:val="32"/>
        </w:rPr>
      </w:pPr>
    </w:p>
    <w:p>
      <w:pPr>
        <w:pStyle w:val="25"/>
        <w:spacing w:before="93"/>
        <w:ind w:firstLine="320"/>
        <w:rPr>
          <w:rFonts w:ascii="仿宋_GB2312" w:eastAsia="仿宋_GB2312" w:cs="仿宋_GB2312"/>
          <w:sz w:val="32"/>
          <w:szCs w:val="32"/>
        </w:rPr>
      </w:pPr>
    </w:p>
    <w:p>
      <w:pPr>
        <w:pStyle w:val="25"/>
        <w:spacing w:before="93"/>
        <w:ind w:firstLine="320"/>
        <w:rPr>
          <w:rFonts w:ascii="仿宋_GB2312" w:eastAsia="仿宋_GB2312" w:cs="仿宋_GB2312"/>
          <w:sz w:val="32"/>
          <w:szCs w:val="32"/>
        </w:rPr>
      </w:pPr>
    </w:p>
    <w:p>
      <w:pPr>
        <w:pStyle w:val="25"/>
        <w:spacing w:before="93"/>
        <w:ind w:left="0" w:leftChars="0" w:firstLine="0" w:firstLineChars="0"/>
        <w:rPr>
          <w:rFonts w:ascii="仿宋_GB2312" w:eastAsia="仿宋_GB2312" w:cs="仿宋_GB2312"/>
          <w:sz w:val="32"/>
          <w:szCs w:val="32"/>
        </w:rPr>
      </w:pPr>
    </w:p>
    <w:p>
      <w:pPr>
        <w:pStyle w:val="25"/>
        <w:spacing w:before="93"/>
        <w:ind w:left="0" w:leftChars="0" w:firstLine="0" w:firstLineChars="0"/>
        <w:rPr>
          <w:rFonts w:ascii="仿宋_GB2312" w:eastAsia="仿宋_GB2312" w:cs="仿宋_GB2312"/>
          <w:sz w:val="32"/>
          <w:szCs w:val="32"/>
        </w:rPr>
      </w:pPr>
    </w:p>
    <w:tbl>
      <w:tblPr>
        <w:tblStyle w:val="21"/>
        <w:tblpPr w:leftFromText="180" w:rightFromText="180" w:vertAnchor="text" w:horzAnchor="page" w:tblpXSpec="center" w:tblpY="423"/>
        <w:tblOverlap w:val="never"/>
        <w:tblW w:w="10317" w:type="dxa"/>
        <w:tblInd w:w="0" w:type="dxa"/>
        <w:tblLayout w:type="fixed"/>
        <w:tblCellMar>
          <w:top w:w="0" w:type="dxa"/>
          <w:left w:w="0" w:type="dxa"/>
          <w:bottom w:w="0" w:type="dxa"/>
          <w:right w:w="0" w:type="dxa"/>
        </w:tblCellMar>
      </w:tblPr>
      <w:tblGrid>
        <w:gridCol w:w="757"/>
        <w:gridCol w:w="1000"/>
        <w:gridCol w:w="1145"/>
        <w:gridCol w:w="1920"/>
        <w:gridCol w:w="2870"/>
        <w:gridCol w:w="2625"/>
      </w:tblGrid>
      <w:tr>
        <w:tblPrEx>
          <w:tblCellMar>
            <w:top w:w="0" w:type="dxa"/>
            <w:left w:w="0" w:type="dxa"/>
            <w:bottom w:w="0" w:type="dxa"/>
            <w:right w:w="0" w:type="dxa"/>
          </w:tblCellMar>
        </w:tblPrEx>
        <w:trPr>
          <w:trHeight w:val="1034" w:hRule="atLeast"/>
        </w:trPr>
        <w:tc>
          <w:tcPr>
            <w:tcW w:w="10317"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90" w:hRule="atLeast"/>
        </w:trPr>
        <w:tc>
          <w:tcPr>
            <w:tcW w:w="29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4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富顺镇</w:t>
            </w:r>
            <w:r>
              <w:rPr>
                <w:rFonts w:hint="eastAsia" w:ascii="宋体" w:cs="宋体"/>
                <w:color w:val="000000"/>
                <w:kern w:val="0"/>
                <w:sz w:val="24"/>
              </w:rPr>
              <w:t>富顺村水利设施建设项目</w:t>
            </w:r>
          </w:p>
        </w:tc>
      </w:tr>
      <w:tr>
        <w:tblPrEx>
          <w:tblCellMar>
            <w:top w:w="0" w:type="dxa"/>
            <w:left w:w="0" w:type="dxa"/>
            <w:bottom w:w="0" w:type="dxa"/>
            <w:right w:w="0" w:type="dxa"/>
          </w:tblCellMar>
        </w:tblPrEx>
        <w:trPr>
          <w:trHeight w:val="276" w:hRule="atLeast"/>
        </w:trPr>
        <w:tc>
          <w:tcPr>
            <w:tcW w:w="29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4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2640" w:firstLineChars="1100"/>
              <w:jc w:val="both"/>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茂</w:t>
            </w:r>
            <w:r>
              <w:rPr>
                <w:rFonts w:hint="eastAsia" w:ascii="宋体" w:cs="宋体"/>
                <w:color w:val="000000"/>
                <w:kern w:val="0"/>
                <w:sz w:val="24"/>
                <w:lang w:val="en-US" w:eastAsia="zh-CN"/>
              </w:rPr>
              <w:t>县富顺镇人民政府</w:t>
            </w:r>
          </w:p>
        </w:tc>
      </w:tr>
      <w:tr>
        <w:tblPrEx>
          <w:tblCellMar>
            <w:top w:w="0" w:type="dxa"/>
            <w:left w:w="0" w:type="dxa"/>
            <w:bottom w:w="0" w:type="dxa"/>
            <w:right w:w="0" w:type="dxa"/>
          </w:tblCellMar>
        </w:tblPrEx>
        <w:trPr>
          <w:trHeight w:val="362" w:hRule="atLeast"/>
        </w:trPr>
        <w:tc>
          <w:tcPr>
            <w:tcW w:w="7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13万元</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13万元</w:t>
            </w:r>
          </w:p>
        </w:tc>
      </w:tr>
      <w:tr>
        <w:tblPrEx>
          <w:tblCellMar>
            <w:top w:w="0" w:type="dxa"/>
            <w:left w:w="0" w:type="dxa"/>
            <w:bottom w:w="0" w:type="dxa"/>
            <w:right w:w="0" w:type="dxa"/>
          </w:tblCellMar>
        </w:tblPrEx>
        <w:trPr>
          <w:trHeight w:val="276"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13万元</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13万元</w:t>
            </w:r>
          </w:p>
        </w:tc>
      </w:tr>
      <w:tr>
        <w:tblPrEx>
          <w:tblCellMar>
            <w:top w:w="0" w:type="dxa"/>
            <w:left w:w="0" w:type="dxa"/>
            <w:bottom w:w="0" w:type="dxa"/>
            <w:right w:w="0" w:type="dxa"/>
          </w:tblCellMar>
        </w:tblPrEx>
        <w:trPr>
          <w:trHeight w:val="646"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7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0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5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959"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0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eastAsia="宋体" w:cs="宋体"/>
                <w:color w:val="000000"/>
                <w:sz w:val="24"/>
                <w:lang w:eastAsia="zh-CN"/>
              </w:rPr>
            </w:pPr>
            <w:r>
              <w:rPr>
                <w:rFonts w:hint="eastAsia" w:ascii="宋体" w:cs="宋体"/>
                <w:color w:val="000000"/>
                <w:sz w:val="24"/>
                <w:lang w:eastAsia="zh-CN"/>
              </w:rPr>
              <w:t>铺设</w:t>
            </w:r>
            <w:r>
              <w:rPr>
                <w:rFonts w:hint="eastAsia" w:ascii="宋体" w:cs="宋体"/>
                <w:color w:val="000000"/>
                <w:sz w:val="24"/>
              </w:rPr>
              <w:t>110型管道1000米，</w:t>
            </w:r>
            <w:r>
              <w:rPr>
                <w:rFonts w:hint="eastAsia" w:ascii="宋体" w:cs="宋体"/>
                <w:color w:val="000000"/>
                <w:sz w:val="24"/>
                <w:lang w:eastAsia="zh-CN"/>
              </w:rPr>
              <w:t>铺设</w:t>
            </w:r>
            <w:r>
              <w:rPr>
                <w:rFonts w:hint="eastAsia" w:ascii="宋体" w:cs="宋体"/>
                <w:color w:val="000000"/>
                <w:sz w:val="24"/>
              </w:rPr>
              <w:t>30型管道1500米，35方</w:t>
            </w:r>
            <w:r>
              <w:rPr>
                <w:rFonts w:hint="eastAsia" w:ascii="宋体" w:cs="宋体"/>
                <w:color w:val="000000"/>
                <w:sz w:val="24"/>
                <w:lang w:eastAsia="zh-CN"/>
              </w:rPr>
              <w:t>蓄水池</w:t>
            </w:r>
            <w:r>
              <w:rPr>
                <w:rFonts w:hint="eastAsia" w:ascii="宋体" w:cs="宋体"/>
                <w:color w:val="000000"/>
                <w:sz w:val="24"/>
                <w:lang w:val="en-US" w:eastAsia="zh-CN"/>
              </w:rPr>
              <w:t>1口</w:t>
            </w:r>
          </w:p>
        </w:tc>
        <w:tc>
          <w:tcPr>
            <w:tcW w:w="5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铺设</w:t>
            </w:r>
            <w:r>
              <w:rPr>
                <w:rFonts w:hint="eastAsia" w:ascii="宋体" w:cs="宋体"/>
                <w:color w:val="000000"/>
                <w:sz w:val="24"/>
              </w:rPr>
              <w:t>110型管道1000米，</w:t>
            </w:r>
            <w:r>
              <w:rPr>
                <w:rFonts w:hint="eastAsia" w:ascii="宋体" w:cs="宋体"/>
                <w:color w:val="000000"/>
                <w:sz w:val="24"/>
                <w:lang w:eastAsia="zh-CN"/>
              </w:rPr>
              <w:t>铺设</w:t>
            </w:r>
            <w:r>
              <w:rPr>
                <w:rFonts w:hint="eastAsia" w:ascii="宋体" w:cs="宋体"/>
                <w:color w:val="000000"/>
                <w:sz w:val="24"/>
              </w:rPr>
              <w:t>30型管道1500米，35方</w:t>
            </w:r>
            <w:r>
              <w:rPr>
                <w:rFonts w:hint="eastAsia" w:ascii="宋体" w:cs="宋体"/>
                <w:color w:val="000000"/>
                <w:sz w:val="24"/>
                <w:lang w:eastAsia="zh-CN"/>
              </w:rPr>
              <w:t>蓄水池</w:t>
            </w:r>
            <w:r>
              <w:rPr>
                <w:rFonts w:hint="eastAsia" w:ascii="宋体" w:cs="宋体"/>
                <w:color w:val="000000"/>
                <w:sz w:val="24"/>
                <w:lang w:val="en-US" w:eastAsia="zh-CN"/>
              </w:rPr>
              <w:t>1</w:t>
            </w:r>
            <w:r>
              <w:rPr>
                <w:rFonts w:hint="eastAsia" w:ascii="宋体" w:cs="宋体"/>
                <w:color w:val="000000"/>
                <w:sz w:val="24"/>
              </w:rPr>
              <w:t>口</w:t>
            </w:r>
          </w:p>
        </w:tc>
      </w:tr>
      <w:tr>
        <w:tblPrEx>
          <w:tblCellMar>
            <w:top w:w="0" w:type="dxa"/>
            <w:left w:w="0" w:type="dxa"/>
            <w:bottom w:w="0" w:type="dxa"/>
            <w:right w:w="0" w:type="dxa"/>
          </w:tblCellMar>
        </w:tblPrEx>
        <w:trPr>
          <w:trHeight w:val="802" w:hRule="atLeast"/>
        </w:trPr>
        <w:tc>
          <w:tcPr>
            <w:tcW w:w="75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1168"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数量指标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铺设</w:t>
            </w:r>
            <w:r>
              <w:rPr>
                <w:rFonts w:hint="eastAsia" w:ascii="宋体" w:cs="宋体"/>
                <w:color w:val="000000"/>
                <w:sz w:val="24"/>
              </w:rPr>
              <w:t>110型管道1000米，</w:t>
            </w:r>
            <w:r>
              <w:rPr>
                <w:rFonts w:hint="eastAsia" w:ascii="宋体" w:cs="宋体"/>
                <w:color w:val="000000"/>
                <w:sz w:val="24"/>
                <w:lang w:eastAsia="zh-CN"/>
              </w:rPr>
              <w:t>铺设</w:t>
            </w:r>
            <w:r>
              <w:rPr>
                <w:rFonts w:hint="eastAsia" w:ascii="宋体" w:cs="宋体"/>
                <w:color w:val="000000"/>
                <w:sz w:val="24"/>
              </w:rPr>
              <w:t>30型管道1500米，35方</w:t>
            </w:r>
            <w:r>
              <w:rPr>
                <w:rFonts w:hint="eastAsia" w:ascii="宋体" w:cs="宋体"/>
                <w:color w:val="000000"/>
                <w:sz w:val="24"/>
                <w:lang w:eastAsia="zh-CN"/>
              </w:rPr>
              <w:t>蓄水池</w:t>
            </w:r>
            <w:r>
              <w:rPr>
                <w:rFonts w:hint="eastAsia" w:ascii="宋体" w:cs="宋体"/>
                <w:color w:val="000000"/>
                <w:sz w:val="24"/>
                <w:lang w:val="en-US" w:eastAsia="zh-CN"/>
              </w:rPr>
              <w:t>1</w:t>
            </w:r>
            <w:r>
              <w:rPr>
                <w:rFonts w:hint="eastAsia" w:ascii="宋体" w:cs="宋体"/>
                <w:color w:val="000000"/>
                <w:sz w:val="24"/>
              </w:rPr>
              <w:t>口</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铺设</w:t>
            </w:r>
            <w:r>
              <w:rPr>
                <w:rFonts w:hint="eastAsia" w:ascii="宋体" w:cs="宋体"/>
                <w:color w:val="000000"/>
                <w:sz w:val="24"/>
              </w:rPr>
              <w:t>110型管道1000米，</w:t>
            </w:r>
            <w:r>
              <w:rPr>
                <w:rFonts w:hint="eastAsia" w:ascii="宋体" w:cs="宋体"/>
                <w:color w:val="000000"/>
                <w:sz w:val="24"/>
                <w:lang w:eastAsia="zh-CN"/>
              </w:rPr>
              <w:t>铺设</w:t>
            </w:r>
            <w:r>
              <w:rPr>
                <w:rFonts w:hint="eastAsia" w:ascii="宋体" w:cs="宋体"/>
                <w:color w:val="000000"/>
                <w:sz w:val="24"/>
              </w:rPr>
              <w:t>30型管道1500米，35方</w:t>
            </w:r>
            <w:r>
              <w:rPr>
                <w:rFonts w:hint="eastAsia" w:ascii="宋体" w:cs="宋体"/>
                <w:color w:val="000000"/>
                <w:sz w:val="24"/>
                <w:lang w:eastAsia="zh-CN"/>
              </w:rPr>
              <w:t>蓄水池</w:t>
            </w:r>
            <w:r>
              <w:rPr>
                <w:rFonts w:hint="eastAsia" w:ascii="宋体" w:cs="宋体"/>
                <w:color w:val="000000"/>
                <w:sz w:val="24"/>
                <w:lang w:val="en-US" w:eastAsia="zh-CN"/>
              </w:rPr>
              <w:t>1</w:t>
            </w:r>
            <w:r>
              <w:rPr>
                <w:rFonts w:hint="eastAsia" w:ascii="宋体" w:cs="宋体"/>
                <w:color w:val="000000"/>
                <w:sz w:val="24"/>
              </w:rPr>
              <w:t>口</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铺设</w:t>
            </w:r>
            <w:r>
              <w:rPr>
                <w:rFonts w:hint="eastAsia" w:ascii="宋体" w:cs="宋体"/>
                <w:color w:val="000000"/>
                <w:sz w:val="24"/>
              </w:rPr>
              <w:t>110型管道1000米，</w:t>
            </w:r>
            <w:r>
              <w:rPr>
                <w:rFonts w:hint="eastAsia" w:ascii="宋体" w:cs="宋体"/>
                <w:color w:val="000000"/>
                <w:sz w:val="24"/>
                <w:lang w:eastAsia="zh-CN"/>
              </w:rPr>
              <w:t>铺设</w:t>
            </w:r>
            <w:r>
              <w:rPr>
                <w:rFonts w:hint="eastAsia" w:ascii="宋体" w:cs="宋体"/>
                <w:color w:val="000000"/>
                <w:sz w:val="24"/>
              </w:rPr>
              <w:t>30型管道1500米，35方</w:t>
            </w:r>
            <w:r>
              <w:rPr>
                <w:rFonts w:hint="eastAsia" w:ascii="宋体" w:cs="宋体"/>
                <w:color w:val="000000"/>
                <w:sz w:val="24"/>
                <w:lang w:eastAsia="zh-CN"/>
              </w:rPr>
              <w:t>蓄水池</w:t>
            </w:r>
            <w:r>
              <w:rPr>
                <w:rFonts w:hint="eastAsia" w:ascii="宋体" w:cs="宋体"/>
                <w:color w:val="000000"/>
                <w:sz w:val="24"/>
                <w:lang w:val="en-US" w:eastAsia="zh-CN"/>
              </w:rPr>
              <w:t>1</w:t>
            </w:r>
            <w:r>
              <w:rPr>
                <w:rFonts w:hint="eastAsia" w:ascii="宋体" w:cs="宋体"/>
                <w:color w:val="000000"/>
                <w:sz w:val="24"/>
              </w:rPr>
              <w:t>口</w:t>
            </w:r>
          </w:p>
        </w:tc>
      </w:tr>
      <w:tr>
        <w:tblPrEx>
          <w:tblCellMar>
            <w:top w:w="0" w:type="dxa"/>
            <w:left w:w="0" w:type="dxa"/>
            <w:bottom w:w="0" w:type="dxa"/>
            <w:right w:w="0" w:type="dxa"/>
          </w:tblCellMar>
        </w:tblPrEx>
        <w:trPr>
          <w:trHeight w:val="80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项目（工程）验收合格率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76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项目（工程）完成及时率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747"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项目成本</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13万元</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13万元</w:t>
            </w:r>
          </w:p>
        </w:tc>
      </w:tr>
      <w:tr>
        <w:tblPrEx>
          <w:tblCellMar>
            <w:top w:w="0" w:type="dxa"/>
            <w:left w:w="0" w:type="dxa"/>
            <w:bottom w:w="0" w:type="dxa"/>
            <w:right w:w="0" w:type="dxa"/>
          </w:tblCellMar>
        </w:tblPrEx>
        <w:trPr>
          <w:trHeight w:val="104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效益指标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经济效益指标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促进村民经济增长</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促进村民经济增长</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促进村民经济增长</w:t>
            </w:r>
          </w:p>
        </w:tc>
      </w:tr>
      <w:tr>
        <w:tblPrEx>
          <w:tblCellMar>
            <w:top w:w="0" w:type="dxa"/>
            <w:left w:w="0" w:type="dxa"/>
            <w:bottom w:w="0" w:type="dxa"/>
            <w:right w:w="0" w:type="dxa"/>
          </w:tblCellMar>
        </w:tblPrEx>
        <w:trPr>
          <w:trHeight w:val="104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kern w:val="0"/>
                <w:sz w:val="24"/>
              </w:rPr>
              <w:t>效益指标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eastAsia="zh-CN"/>
              </w:rPr>
            </w:pPr>
            <w:r>
              <w:rPr>
                <w:rFonts w:hint="eastAsia" w:ascii="宋体" w:cs="宋体"/>
                <w:color w:val="000000"/>
                <w:sz w:val="24"/>
              </w:rPr>
              <w:t>保障富顺村人畜饮水和农田灌溉正常运转</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保障富顺村人畜饮水和农田灌溉正常运转</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保障富顺村人畜饮水和农田灌溉正常运转</w:t>
            </w:r>
          </w:p>
        </w:tc>
      </w:tr>
      <w:tr>
        <w:tblPrEx>
          <w:tblCellMar>
            <w:top w:w="0" w:type="dxa"/>
            <w:left w:w="0" w:type="dxa"/>
            <w:bottom w:w="0" w:type="dxa"/>
            <w:right w:w="0" w:type="dxa"/>
          </w:tblCellMar>
        </w:tblPrEx>
        <w:trPr>
          <w:trHeight w:val="900" w:hRule="atLeast"/>
        </w:trPr>
        <w:tc>
          <w:tcPr>
            <w:tcW w:w="75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eastAsia="宋体" w:cs="宋体"/>
                <w:color w:val="000000"/>
                <w:sz w:val="24"/>
                <w:lang w:eastAsia="zh-CN"/>
              </w:rPr>
              <w:t>服务对象满意度指标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Times New Roman" w:cs="宋体"/>
                <w:color w:val="000000"/>
                <w:kern w:val="0"/>
                <w:sz w:val="24"/>
              </w:rPr>
              <w:t>受益群众满意度</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cs="宋体"/>
                <w:color w:val="000000"/>
                <w:kern w:val="0"/>
                <w:sz w:val="24"/>
              </w:rPr>
            </w:pPr>
            <w:r>
              <w:rPr>
                <w:rFonts w:hint="eastAsia" w:ascii="宋体" w:hAnsi="Times New Roman" w:cs="宋体"/>
                <w:color w:val="000000"/>
                <w:kern w:val="0"/>
                <w:sz w:val="24"/>
              </w:rPr>
              <w:t>≥95%</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cs="宋体"/>
                <w:color w:val="000000"/>
                <w:kern w:val="0"/>
                <w:sz w:val="24"/>
              </w:rPr>
            </w:pPr>
            <w:r>
              <w:rPr>
                <w:rFonts w:hint="eastAsia" w:ascii="宋体" w:hAnsi="Times New Roman" w:cs="宋体"/>
                <w:color w:val="000000"/>
                <w:kern w:val="0"/>
                <w:sz w:val="24"/>
              </w:rPr>
              <w:t>≥95%</w:t>
            </w:r>
          </w:p>
        </w:tc>
      </w:tr>
      <w:tr>
        <w:tblPrEx>
          <w:tblCellMar>
            <w:top w:w="0" w:type="dxa"/>
            <w:left w:w="0" w:type="dxa"/>
            <w:bottom w:w="0" w:type="dxa"/>
            <w:right w:w="0" w:type="dxa"/>
          </w:tblCellMar>
        </w:tblPrEx>
        <w:trPr>
          <w:trHeight w:val="1034" w:hRule="atLeast"/>
        </w:trPr>
        <w:tc>
          <w:tcPr>
            <w:tcW w:w="10317"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9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4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富顺镇</w:t>
            </w:r>
            <w:r>
              <w:rPr>
                <w:rFonts w:hint="eastAsia" w:ascii="宋体" w:cs="宋体"/>
                <w:color w:val="000000"/>
                <w:kern w:val="0"/>
                <w:sz w:val="24"/>
              </w:rPr>
              <w:t>马蹄村板涵建设项目</w:t>
            </w:r>
          </w:p>
        </w:tc>
      </w:tr>
      <w:tr>
        <w:tblPrEx>
          <w:tblCellMar>
            <w:top w:w="0" w:type="dxa"/>
            <w:left w:w="0" w:type="dxa"/>
            <w:bottom w:w="0" w:type="dxa"/>
            <w:right w:w="0" w:type="dxa"/>
          </w:tblCellMar>
        </w:tblPrEx>
        <w:trPr>
          <w:trHeight w:val="276" w:hRule="atLeast"/>
        </w:trPr>
        <w:tc>
          <w:tcPr>
            <w:tcW w:w="29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4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茂县富顺镇人民政府</w:t>
            </w:r>
          </w:p>
        </w:tc>
      </w:tr>
      <w:tr>
        <w:tblPrEx>
          <w:tblCellMar>
            <w:top w:w="0" w:type="dxa"/>
            <w:left w:w="0" w:type="dxa"/>
            <w:bottom w:w="0" w:type="dxa"/>
            <w:right w:w="0" w:type="dxa"/>
          </w:tblCellMar>
        </w:tblPrEx>
        <w:trPr>
          <w:trHeight w:val="276" w:hRule="atLeast"/>
        </w:trPr>
        <w:tc>
          <w:tcPr>
            <w:tcW w:w="7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5万元</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5万元</w:t>
            </w:r>
          </w:p>
        </w:tc>
      </w:tr>
      <w:tr>
        <w:tblPrEx>
          <w:tblCellMar>
            <w:top w:w="0" w:type="dxa"/>
            <w:left w:w="0" w:type="dxa"/>
            <w:bottom w:w="0" w:type="dxa"/>
            <w:right w:w="0" w:type="dxa"/>
          </w:tblCellMar>
        </w:tblPrEx>
        <w:trPr>
          <w:trHeight w:val="276"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5万元</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5万元</w:t>
            </w:r>
          </w:p>
        </w:tc>
      </w:tr>
      <w:tr>
        <w:tblPrEx>
          <w:tblCellMar>
            <w:top w:w="0" w:type="dxa"/>
            <w:left w:w="0" w:type="dxa"/>
            <w:bottom w:w="0" w:type="dxa"/>
            <w:right w:w="0" w:type="dxa"/>
          </w:tblCellMar>
        </w:tblPrEx>
        <w:trPr>
          <w:trHeight w:val="496"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7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0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5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764"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0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eastAsia="宋体" w:cs="宋体"/>
                <w:color w:val="000000"/>
                <w:sz w:val="24"/>
                <w:lang w:val="en-US" w:eastAsia="zh-CN"/>
              </w:rPr>
            </w:pPr>
            <w:r>
              <w:rPr>
                <w:rFonts w:hint="eastAsia" w:ascii="宋体" w:cs="宋体"/>
                <w:color w:val="000000"/>
                <w:sz w:val="24"/>
                <w:lang w:eastAsia="zh-CN"/>
              </w:rPr>
              <w:t>新建钢架桥</w:t>
            </w:r>
            <w:r>
              <w:rPr>
                <w:rFonts w:hint="eastAsia" w:ascii="宋体" w:cs="宋体"/>
                <w:color w:val="000000"/>
                <w:sz w:val="24"/>
                <w:lang w:val="en-US" w:eastAsia="zh-CN"/>
              </w:rPr>
              <w:t>1座</w:t>
            </w:r>
          </w:p>
        </w:tc>
        <w:tc>
          <w:tcPr>
            <w:tcW w:w="5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lang w:eastAsia="zh-CN"/>
              </w:rPr>
              <w:t>新建钢架桥</w:t>
            </w:r>
            <w:r>
              <w:rPr>
                <w:rFonts w:hint="eastAsia" w:ascii="宋体" w:cs="宋体"/>
                <w:color w:val="000000"/>
                <w:sz w:val="24"/>
                <w:lang w:val="en-US" w:eastAsia="zh-CN"/>
              </w:rPr>
              <w:t>1座</w:t>
            </w:r>
          </w:p>
        </w:tc>
      </w:tr>
      <w:tr>
        <w:tblPrEx>
          <w:tblCellMar>
            <w:top w:w="0" w:type="dxa"/>
            <w:left w:w="0" w:type="dxa"/>
            <w:bottom w:w="0" w:type="dxa"/>
            <w:right w:w="0" w:type="dxa"/>
          </w:tblCellMar>
        </w:tblPrEx>
        <w:trPr>
          <w:trHeight w:val="727" w:hRule="atLeast"/>
        </w:trPr>
        <w:tc>
          <w:tcPr>
            <w:tcW w:w="75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708"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钢架桥1座</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钢架桥1座</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钢架桥1座</w:t>
            </w:r>
          </w:p>
        </w:tc>
      </w:tr>
      <w:tr>
        <w:tblPrEx>
          <w:tblCellMar>
            <w:top w:w="0" w:type="dxa"/>
            <w:left w:w="0" w:type="dxa"/>
            <w:bottom w:w="0" w:type="dxa"/>
            <w:right w:w="0" w:type="dxa"/>
          </w:tblCellMar>
        </w:tblPrEx>
        <w:trPr>
          <w:trHeight w:val="979"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项目（工程）验收合格率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967"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项目（工程）完成及时率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867"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项目成本</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104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社会效益指标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加强了村内基础设施建设，方便了群众的生产、生活，带动了全村的经济发展</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加强了村内基础设施建设，方便了群众的生产、生活，带动了全村的经济发展</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加强了村内基础设施建设，方便了群众的生产、生活，带动了全村的经济发展</w:t>
            </w:r>
          </w:p>
        </w:tc>
      </w:tr>
      <w:tr>
        <w:tblPrEx>
          <w:tblCellMar>
            <w:top w:w="0" w:type="dxa"/>
            <w:left w:w="0" w:type="dxa"/>
            <w:bottom w:w="0" w:type="dxa"/>
            <w:right w:w="0" w:type="dxa"/>
          </w:tblCellMar>
        </w:tblPrEx>
        <w:trPr>
          <w:trHeight w:val="1050" w:hRule="atLeast"/>
        </w:trPr>
        <w:tc>
          <w:tcPr>
            <w:tcW w:w="75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eastAsia="宋体" w:cs="宋体"/>
                <w:color w:val="000000"/>
                <w:sz w:val="24"/>
                <w:lang w:eastAsia="zh-CN"/>
              </w:rPr>
              <w:t>服务对象满意度指标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cs="宋体"/>
                <w:color w:val="000000"/>
                <w:sz w:val="24"/>
                <w:lang w:eastAsia="zh-CN"/>
              </w:rPr>
            </w:pPr>
            <w:r>
              <w:rPr>
                <w:rFonts w:hint="eastAsia" w:ascii="宋体" w:hAnsi="Times New Roman" w:cs="宋体"/>
                <w:color w:val="000000"/>
                <w:sz w:val="24"/>
                <w:lang w:eastAsia="zh-CN"/>
              </w:rPr>
              <w:t>受益群众满意度</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cs="宋体"/>
                <w:color w:val="000000"/>
                <w:sz w:val="24"/>
                <w:lang w:eastAsia="zh-CN"/>
              </w:rPr>
            </w:pPr>
            <w:r>
              <w:rPr>
                <w:rFonts w:hint="eastAsia" w:ascii="宋体" w:hAnsi="Times New Roman" w:cs="宋体"/>
                <w:color w:val="000000"/>
                <w:sz w:val="24"/>
                <w:lang w:eastAsia="zh-CN"/>
              </w:rPr>
              <w:t>≥95%</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cs="宋体"/>
                <w:color w:val="000000"/>
                <w:sz w:val="24"/>
                <w:lang w:eastAsia="zh-CN"/>
              </w:rPr>
            </w:pPr>
            <w:r>
              <w:rPr>
                <w:rFonts w:hint="eastAsia" w:ascii="宋体" w:hAnsi="Times New Roman" w:cs="宋体"/>
                <w:color w:val="000000"/>
                <w:sz w:val="24"/>
                <w:lang w:eastAsia="zh-CN"/>
              </w:rPr>
              <w:t>≥95%</w:t>
            </w:r>
          </w:p>
        </w:tc>
      </w:tr>
      <w:tr>
        <w:tblPrEx>
          <w:tblCellMar>
            <w:top w:w="0" w:type="dxa"/>
            <w:left w:w="0" w:type="dxa"/>
            <w:bottom w:w="0" w:type="dxa"/>
            <w:right w:w="0" w:type="dxa"/>
          </w:tblCellMar>
        </w:tblPrEx>
        <w:trPr>
          <w:trHeight w:val="1034" w:hRule="atLeast"/>
        </w:trPr>
        <w:tc>
          <w:tcPr>
            <w:tcW w:w="10317" w:type="dxa"/>
            <w:gridSpan w:val="6"/>
            <w:tcBorders>
              <w:top w:val="nil"/>
              <w:left w:val="nil"/>
              <w:bottom w:val="nil"/>
              <w:right w:val="nil"/>
            </w:tcBorders>
            <w:tcMar>
              <w:top w:w="15" w:type="dxa"/>
              <w:left w:w="15" w:type="dxa"/>
              <w:right w:w="15" w:type="dxa"/>
            </w:tcMar>
            <w:vAlign w:val="center"/>
          </w:tcPr>
          <w:p>
            <w:pPr>
              <w:pStyle w:val="25"/>
              <w:ind w:left="0" w:leftChars="0" w:firstLine="0" w:firstLineChars="0"/>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90" w:hRule="atLeast"/>
        </w:trPr>
        <w:tc>
          <w:tcPr>
            <w:tcW w:w="29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4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富顺镇</w:t>
            </w:r>
            <w:r>
              <w:rPr>
                <w:rFonts w:hint="eastAsia" w:ascii="宋体" w:cs="宋体"/>
                <w:color w:val="000000"/>
                <w:kern w:val="0"/>
                <w:sz w:val="24"/>
              </w:rPr>
              <w:t>脱贫村（中心村）环境卫生整治项目</w:t>
            </w:r>
          </w:p>
        </w:tc>
      </w:tr>
      <w:tr>
        <w:tblPrEx>
          <w:tblCellMar>
            <w:top w:w="0" w:type="dxa"/>
            <w:left w:w="0" w:type="dxa"/>
            <w:bottom w:w="0" w:type="dxa"/>
            <w:right w:w="0" w:type="dxa"/>
          </w:tblCellMar>
        </w:tblPrEx>
        <w:trPr>
          <w:trHeight w:val="276" w:hRule="atLeast"/>
        </w:trPr>
        <w:tc>
          <w:tcPr>
            <w:tcW w:w="29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4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茂县富顺镇人民政府</w:t>
            </w:r>
          </w:p>
        </w:tc>
      </w:tr>
      <w:tr>
        <w:tblPrEx>
          <w:tblCellMar>
            <w:top w:w="0" w:type="dxa"/>
            <w:left w:w="0" w:type="dxa"/>
            <w:bottom w:w="0" w:type="dxa"/>
            <w:right w:w="0" w:type="dxa"/>
          </w:tblCellMar>
        </w:tblPrEx>
        <w:trPr>
          <w:trHeight w:val="276" w:hRule="atLeast"/>
        </w:trPr>
        <w:tc>
          <w:tcPr>
            <w:tcW w:w="7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20万元</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19.91万元</w:t>
            </w:r>
          </w:p>
        </w:tc>
      </w:tr>
      <w:tr>
        <w:tblPrEx>
          <w:tblCellMar>
            <w:top w:w="0" w:type="dxa"/>
            <w:left w:w="0" w:type="dxa"/>
            <w:bottom w:w="0" w:type="dxa"/>
            <w:right w:w="0" w:type="dxa"/>
          </w:tblCellMar>
        </w:tblPrEx>
        <w:trPr>
          <w:trHeight w:val="276"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20万元</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19.91万元</w:t>
            </w:r>
          </w:p>
        </w:tc>
      </w:tr>
      <w:tr>
        <w:tblPrEx>
          <w:tblCellMar>
            <w:top w:w="0" w:type="dxa"/>
            <w:left w:w="0" w:type="dxa"/>
            <w:bottom w:w="0" w:type="dxa"/>
            <w:right w:w="0" w:type="dxa"/>
          </w:tblCellMar>
        </w:tblPrEx>
        <w:trPr>
          <w:trHeight w:val="461"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7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0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5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205"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0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Times New Roman" w:cs="宋体"/>
                <w:color w:val="000000"/>
                <w:kern w:val="0"/>
                <w:sz w:val="24"/>
              </w:rPr>
            </w:pPr>
            <w:r>
              <w:rPr>
                <w:rFonts w:hint="eastAsia" w:ascii="宋体" w:hAnsi="Times New Roman" w:cs="宋体"/>
                <w:color w:val="000000"/>
                <w:kern w:val="0"/>
                <w:sz w:val="24"/>
                <w:lang w:eastAsia="zh-CN"/>
              </w:rPr>
              <w:t>新建花台；国道沿线新建挡墙、堡坎；破旧房屋整治；花台花卉采购及种植；环境卫生综合整治；店招整治及路灯安装；绿色产业宣传小品群。</w:t>
            </w:r>
          </w:p>
        </w:tc>
        <w:tc>
          <w:tcPr>
            <w:tcW w:w="5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Times New Roman" w:cs="宋体"/>
                <w:color w:val="000000"/>
                <w:kern w:val="0"/>
                <w:sz w:val="24"/>
              </w:rPr>
            </w:pPr>
            <w:r>
              <w:rPr>
                <w:rFonts w:hint="eastAsia" w:ascii="宋体" w:hAnsi="Times New Roman" w:cs="宋体"/>
                <w:color w:val="000000"/>
                <w:kern w:val="0"/>
                <w:sz w:val="24"/>
                <w:lang w:eastAsia="zh-CN"/>
              </w:rPr>
              <w:t>新建花台；国道沿线新建挡墙、堡坎；破旧房屋整治；花台花卉采购及种植；环境卫生综合整治；店招整治及路灯安装；绿色产业宣传小品群。</w:t>
            </w:r>
          </w:p>
        </w:tc>
      </w:tr>
      <w:tr>
        <w:tblPrEx>
          <w:tblCellMar>
            <w:top w:w="0" w:type="dxa"/>
            <w:left w:w="0" w:type="dxa"/>
            <w:bottom w:w="0" w:type="dxa"/>
            <w:right w:w="0" w:type="dxa"/>
          </w:tblCellMar>
        </w:tblPrEx>
        <w:trPr>
          <w:trHeight w:val="652" w:hRule="atLeast"/>
        </w:trPr>
        <w:tc>
          <w:tcPr>
            <w:tcW w:w="75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633"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数量指标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1个行政村</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完成环境卫生整治</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完成环境卫生整治</w:t>
            </w:r>
          </w:p>
        </w:tc>
      </w:tr>
      <w:tr>
        <w:tblPrEx>
          <w:tblCellMar>
            <w:top w:w="0" w:type="dxa"/>
            <w:left w:w="0" w:type="dxa"/>
            <w:bottom w:w="0" w:type="dxa"/>
            <w:right w:w="0" w:type="dxa"/>
          </w:tblCellMar>
        </w:tblPrEx>
        <w:trPr>
          <w:trHeight w:val="70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质量指标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项目（工程）验收合格率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r>
      <w:tr>
        <w:tblPrEx>
          <w:tblCellMar>
            <w:top w:w="0" w:type="dxa"/>
            <w:left w:w="0" w:type="dxa"/>
            <w:bottom w:w="0" w:type="dxa"/>
            <w:right w:w="0" w:type="dxa"/>
          </w:tblCellMar>
        </w:tblPrEx>
        <w:trPr>
          <w:trHeight w:val="799"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时效指标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项目（工程）完成及时率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r>
      <w:tr>
        <w:tblPrEx>
          <w:tblCellMar>
            <w:top w:w="0" w:type="dxa"/>
            <w:left w:w="0" w:type="dxa"/>
            <w:bottom w:w="0" w:type="dxa"/>
            <w:right w:w="0" w:type="dxa"/>
          </w:tblCellMar>
        </w:tblPrEx>
        <w:trPr>
          <w:trHeight w:val="57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成本指标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项目成本</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19.91</w:t>
            </w:r>
          </w:p>
        </w:tc>
      </w:tr>
      <w:tr>
        <w:tblPrEx>
          <w:tblCellMar>
            <w:top w:w="0" w:type="dxa"/>
            <w:left w:w="0" w:type="dxa"/>
            <w:bottom w:w="0" w:type="dxa"/>
            <w:right w:w="0" w:type="dxa"/>
          </w:tblCellMar>
        </w:tblPrEx>
        <w:trPr>
          <w:trHeight w:val="1066"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Times New Roman" w:cs="宋体"/>
                <w:color w:val="000000"/>
                <w:sz w:val="24"/>
                <w:lang w:val="en-US" w:eastAsia="zh-CN"/>
              </w:rPr>
            </w:pPr>
            <w:r>
              <w:rPr>
                <w:rFonts w:hint="eastAsia" w:ascii="宋体" w:hAnsi="Times New Roman" w:cs="宋体"/>
                <w:color w:val="000000"/>
                <w:sz w:val="24"/>
                <w:lang w:eastAsia="zh-CN"/>
              </w:rPr>
              <w:t>社会效益指标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center"/>
              <w:rPr>
                <w:rFonts w:hint="eastAsia" w:ascii="宋体" w:hAnsi="Times New Roman" w:cs="宋体"/>
                <w:color w:val="000000"/>
                <w:sz w:val="24"/>
                <w:lang w:val="en-US" w:eastAsia="zh-CN"/>
              </w:rPr>
            </w:pPr>
            <w:r>
              <w:rPr>
                <w:rFonts w:hint="eastAsia" w:ascii="宋体" w:hAnsi="Times New Roman" w:cs="宋体"/>
                <w:color w:val="000000"/>
                <w:sz w:val="24"/>
                <w:lang w:eastAsia="zh-CN"/>
              </w:rPr>
              <w:t>改善我镇中心村的环境卫生，提高生活质量</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jc w:val="both"/>
              <w:textAlignment w:val="bottom"/>
              <w:rPr>
                <w:rFonts w:ascii="宋体" w:hAnsi="宋体" w:eastAsia="宋体" w:cs="宋体"/>
                <w:color w:val="000000"/>
                <w:kern w:val="2"/>
                <w:sz w:val="21"/>
                <w:szCs w:val="21"/>
                <w:lang w:val="en-US" w:eastAsia="zh-CN" w:bidi="ar-SA"/>
              </w:rPr>
            </w:pPr>
            <w:r>
              <w:rPr>
                <w:rFonts w:hint="eastAsia" w:ascii="宋体" w:hAnsi="宋体" w:cs="宋体"/>
                <w:color w:val="000000"/>
                <w:szCs w:val="21"/>
              </w:rPr>
              <w:t>改善我镇</w:t>
            </w:r>
            <w:r>
              <w:rPr>
                <w:rFonts w:hint="eastAsia" w:ascii="宋体" w:hAnsi="宋体" w:cs="宋体"/>
                <w:color w:val="000000"/>
                <w:szCs w:val="21"/>
                <w:lang w:eastAsia="zh-CN"/>
              </w:rPr>
              <w:t>中心村</w:t>
            </w:r>
            <w:r>
              <w:rPr>
                <w:rFonts w:hint="eastAsia" w:ascii="宋体" w:hAnsi="宋体" w:cs="宋体"/>
                <w:color w:val="000000"/>
                <w:szCs w:val="21"/>
              </w:rPr>
              <w:t>的环境卫生，提高生活质量</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jc w:val="both"/>
              <w:textAlignment w:val="bottom"/>
              <w:rPr>
                <w:rFonts w:ascii="宋体" w:hAnsi="宋体" w:eastAsia="宋体" w:cs="宋体"/>
                <w:color w:val="000000"/>
                <w:kern w:val="2"/>
                <w:sz w:val="21"/>
                <w:szCs w:val="21"/>
                <w:lang w:val="en-US" w:eastAsia="zh-CN" w:bidi="ar-SA"/>
              </w:rPr>
            </w:pPr>
            <w:r>
              <w:rPr>
                <w:rFonts w:hint="eastAsia" w:ascii="宋体" w:hAnsi="宋体" w:cs="宋体"/>
                <w:color w:val="000000"/>
                <w:szCs w:val="21"/>
              </w:rPr>
              <w:t>改善我镇</w:t>
            </w:r>
            <w:r>
              <w:rPr>
                <w:rFonts w:hint="eastAsia" w:ascii="宋体" w:hAnsi="宋体" w:cs="宋体"/>
                <w:color w:val="000000"/>
                <w:szCs w:val="21"/>
                <w:lang w:eastAsia="zh-CN"/>
              </w:rPr>
              <w:t>中心村</w:t>
            </w:r>
            <w:r>
              <w:rPr>
                <w:rFonts w:hint="eastAsia" w:ascii="宋体" w:hAnsi="宋体" w:cs="宋体"/>
                <w:color w:val="000000"/>
                <w:szCs w:val="21"/>
              </w:rPr>
              <w:t>的环境卫生，提高生活质量</w:t>
            </w:r>
          </w:p>
        </w:tc>
      </w:tr>
      <w:tr>
        <w:tblPrEx>
          <w:tblCellMar>
            <w:top w:w="0" w:type="dxa"/>
            <w:left w:w="0" w:type="dxa"/>
            <w:bottom w:w="0" w:type="dxa"/>
            <w:right w:w="0" w:type="dxa"/>
          </w:tblCellMar>
        </w:tblPrEx>
        <w:trPr>
          <w:trHeight w:val="829"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Times New Roman" w:cs="宋体"/>
                <w:color w:val="000000"/>
                <w:sz w:val="24"/>
                <w:lang w:val="en-US" w:eastAsia="zh-CN"/>
              </w:rPr>
            </w:pPr>
            <w:r>
              <w:rPr>
                <w:rFonts w:hint="eastAsia" w:ascii="宋体" w:hAnsi="Times New Roman" w:cs="宋体"/>
                <w:color w:val="000000"/>
                <w:sz w:val="24"/>
                <w:lang w:eastAsia="zh-CN"/>
              </w:rPr>
              <w:t>生态效益指标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center"/>
              <w:rPr>
                <w:rFonts w:hint="eastAsia" w:ascii="宋体" w:hAnsi="Times New Roman" w:cs="宋体"/>
                <w:color w:val="000000"/>
                <w:sz w:val="24"/>
                <w:lang w:val="en-US" w:eastAsia="zh-CN"/>
              </w:rPr>
            </w:pPr>
            <w:r>
              <w:rPr>
                <w:rFonts w:hint="eastAsia" w:ascii="宋体" w:hAnsi="Times New Roman" w:cs="宋体"/>
                <w:color w:val="000000"/>
                <w:sz w:val="24"/>
                <w:lang w:eastAsia="zh-CN"/>
              </w:rPr>
              <w:t>村容村貌整体得到提升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both"/>
              <w:textAlignment w:val="center"/>
              <w:rPr>
                <w:rFonts w:hint="eastAsia" w:ascii="宋体" w:hAnsi="Times New Roman" w:cs="宋体"/>
                <w:color w:val="000000"/>
                <w:sz w:val="24"/>
                <w:lang w:val="en-US" w:eastAsia="zh-CN"/>
              </w:rPr>
            </w:pPr>
            <w:r>
              <w:rPr>
                <w:rFonts w:hint="eastAsia" w:ascii="宋体" w:hAnsi="Times New Roman" w:cs="宋体"/>
                <w:color w:val="000000"/>
                <w:sz w:val="24"/>
                <w:lang w:eastAsia="zh-CN"/>
              </w:rPr>
              <w:t>村容村貌整体得到提升</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both"/>
              <w:textAlignment w:val="center"/>
              <w:rPr>
                <w:rFonts w:hint="eastAsia" w:ascii="宋体" w:hAnsi="Times New Roman" w:cs="宋体"/>
                <w:color w:val="000000"/>
                <w:sz w:val="24"/>
                <w:lang w:val="en-US" w:eastAsia="zh-CN"/>
              </w:rPr>
            </w:pPr>
            <w:r>
              <w:rPr>
                <w:rFonts w:hint="eastAsia" w:ascii="宋体" w:hAnsi="Times New Roman" w:cs="宋体"/>
                <w:color w:val="000000"/>
                <w:sz w:val="24"/>
                <w:lang w:eastAsia="zh-CN"/>
              </w:rPr>
              <w:t>村容村貌整体得到提升</w:t>
            </w:r>
          </w:p>
        </w:tc>
      </w:tr>
      <w:tr>
        <w:tblPrEx>
          <w:tblCellMar>
            <w:top w:w="0" w:type="dxa"/>
            <w:left w:w="0" w:type="dxa"/>
            <w:bottom w:w="0" w:type="dxa"/>
            <w:right w:w="0" w:type="dxa"/>
          </w:tblCellMar>
        </w:tblPrEx>
        <w:trPr>
          <w:trHeight w:val="1050" w:hRule="atLeast"/>
        </w:trPr>
        <w:tc>
          <w:tcPr>
            <w:tcW w:w="75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eastAsia="宋体" w:cs="宋体"/>
                <w:color w:val="000000"/>
                <w:sz w:val="24"/>
                <w:lang w:eastAsia="zh-CN"/>
              </w:rPr>
              <w:t>服务对象满意度指标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2"/>
                <w:sz w:val="24"/>
                <w:szCs w:val="24"/>
                <w:lang w:val="en-US" w:eastAsia="zh-CN" w:bidi="ar-SA"/>
              </w:rPr>
            </w:pPr>
            <w:r>
              <w:rPr>
                <w:rFonts w:hint="eastAsia" w:ascii="宋体" w:hAnsi="Times New Roman" w:cs="宋体"/>
                <w:color w:val="000000"/>
                <w:sz w:val="24"/>
                <w:lang w:eastAsia="zh-CN"/>
              </w:rPr>
              <w:t>受益群众满意度</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2"/>
                <w:sz w:val="24"/>
                <w:szCs w:val="24"/>
                <w:lang w:val="en-US" w:eastAsia="zh-CN" w:bidi="ar-SA"/>
              </w:rPr>
            </w:pPr>
            <w:r>
              <w:rPr>
                <w:rFonts w:hint="eastAsia" w:ascii="宋体" w:hAnsi="Times New Roman" w:cs="宋体"/>
                <w:color w:val="000000"/>
                <w:sz w:val="24"/>
                <w:lang w:eastAsia="zh-CN"/>
              </w:rPr>
              <w:t>≥95%</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2"/>
                <w:sz w:val="24"/>
                <w:szCs w:val="24"/>
                <w:lang w:val="en-US" w:eastAsia="zh-CN" w:bidi="ar-SA"/>
              </w:rPr>
            </w:pPr>
            <w:r>
              <w:rPr>
                <w:rFonts w:hint="eastAsia" w:ascii="宋体" w:hAnsi="Times New Roman" w:cs="宋体"/>
                <w:color w:val="000000"/>
                <w:sz w:val="24"/>
                <w:lang w:eastAsia="zh-CN"/>
              </w:rPr>
              <w:t>≥95%</w:t>
            </w:r>
          </w:p>
        </w:tc>
      </w:tr>
      <w:tr>
        <w:tblPrEx>
          <w:tblCellMar>
            <w:top w:w="0" w:type="dxa"/>
            <w:left w:w="0" w:type="dxa"/>
            <w:bottom w:w="0" w:type="dxa"/>
            <w:right w:w="0" w:type="dxa"/>
          </w:tblCellMar>
        </w:tblPrEx>
        <w:trPr>
          <w:trHeight w:val="1034" w:hRule="atLeast"/>
        </w:trPr>
        <w:tc>
          <w:tcPr>
            <w:tcW w:w="10317" w:type="dxa"/>
            <w:gridSpan w:val="6"/>
            <w:tcBorders>
              <w:top w:val="nil"/>
              <w:left w:val="nil"/>
              <w:bottom w:val="nil"/>
              <w:right w:val="nil"/>
            </w:tcBorders>
            <w:tcMar>
              <w:top w:w="15" w:type="dxa"/>
              <w:left w:w="15" w:type="dxa"/>
              <w:right w:w="15" w:type="dxa"/>
            </w:tcMar>
            <w:vAlign w:val="center"/>
          </w:tcPr>
          <w:p>
            <w:pPr>
              <w:pStyle w:val="2"/>
              <w:ind w:left="0" w:leftChars="0" w:firstLine="0" w:firstLineChars="0"/>
              <w:rPr>
                <w:rFonts w:hint="eastAsia"/>
              </w:rPr>
            </w:pPr>
          </w:p>
          <w:p>
            <w:pPr>
              <w:widowControl/>
              <w:jc w:val="both"/>
              <w:textAlignment w:val="center"/>
              <w:rPr>
                <w:rFonts w:hint="eastAsia" w:ascii="宋体" w:cs="宋体"/>
                <w:b/>
                <w:bCs/>
                <w:color w:val="000000"/>
                <w:kern w:val="0"/>
                <w:sz w:val="36"/>
                <w:szCs w:val="36"/>
              </w:rPr>
            </w:pPr>
          </w:p>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9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4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cs="宋体"/>
                <w:color w:val="000000"/>
                <w:sz w:val="24"/>
                <w:lang w:val="en-US" w:eastAsia="zh-CN"/>
              </w:rPr>
            </w:pPr>
            <w:r>
              <w:rPr>
                <w:rFonts w:hint="eastAsia" w:ascii="宋体" w:hAnsi="Times New Roman" w:cs="宋体"/>
                <w:color w:val="000000"/>
                <w:sz w:val="24"/>
                <w:lang w:val="en-US" w:eastAsia="zh-CN"/>
              </w:rPr>
              <w:t>富顺镇2021年基层组织活动和公共服务运行补助经费</w:t>
            </w:r>
          </w:p>
        </w:tc>
      </w:tr>
      <w:tr>
        <w:tblPrEx>
          <w:tblCellMar>
            <w:top w:w="0" w:type="dxa"/>
            <w:left w:w="0" w:type="dxa"/>
            <w:bottom w:w="0" w:type="dxa"/>
            <w:right w:w="0" w:type="dxa"/>
          </w:tblCellMar>
        </w:tblPrEx>
        <w:trPr>
          <w:trHeight w:val="276" w:hRule="atLeast"/>
        </w:trPr>
        <w:tc>
          <w:tcPr>
            <w:tcW w:w="29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4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茂县富顺镇人民政府</w:t>
            </w:r>
          </w:p>
        </w:tc>
      </w:tr>
      <w:tr>
        <w:tblPrEx>
          <w:tblCellMar>
            <w:top w:w="0" w:type="dxa"/>
            <w:left w:w="0" w:type="dxa"/>
            <w:bottom w:w="0" w:type="dxa"/>
            <w:right w:w="0" w:type="dxa"/>
          </w:tblCellMar>
        </w:tblPrEx>
        <w:trPr>
          <w:trHeight w:val="276" w:hRule="atLeast"/>
        </w:trPr>
        <w:tc>
          <w:tcPr>
            <w:tcW w:w="7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154万元</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90.14万元</w:t>
            </w:r>
          </w:p>
        </w:tc>
      </w:tr>
      <w:tr>
        <w:tblPrEx>
          <w:tblCellMar>
            <w:top w:w="0" w:type="dxa"/>
            <w:left w:w="0" w:type="dxa"/>
            <w:bottom w:w="0" w:type="dxa"/>
            <w:right w:w="0" w:type="dxa"/>
          </w:tblCellMar>
        </w:tblPrEx>
        <w:trPr>
          <w:trHeight w:val="276"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154万元</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90.14万元</w:t>
            </w:r>
          </w:p>
        </w:tc>
      </w:tr>
      <w:tr>
        <w:tblPrEx>
          <w:tblCellMar>
            <w:top w:w="0" w:type="dxa"/>
            <w:left w:w="0" w:type="dxa"/>
            <w:bottom w:w="0" w:type="dxa"/>
            <w:right w:w="0" w:type="dxa"/>
          </w:tblCellMar>
        </w:tblPrEx>
        <w:trPr>
          <w:trHeight w:val="546"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7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0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5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0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eastAsia="仿宋_GB2312" w:cs="宋体"/>
                <w:color w:val="000000"/>
                <w:sz w:val="24"/>
                <w:lang w:eastAsia="zh-CN"/>
              </w:rPr>
            </w:pPr>
            <w:r>
              <w:rPr>
                <w:rFonts w:hint="eastAsia" w:ascii="宋体" w:hAnsi="Times New Roman" w:cs="宋体"/>
                <w:color w:val="000000"/>
                <w:kern w:val="0"/>
                <w:sz w:val="24"/>
                <w:lang w:eastAsia="zh-CN"/>
              </w:rPr>
              <w:t>保障我镇</w:t>
            </w:r>
            <w:r>
              <w:rPr>
                <w:rFonts w:hint="eastAsia" w:ascii="宋体" w:hAnsi="Times New Roman" w:cs="宋体"/>
                <w:color w:val="000000"/>
                <w:kern w:val="0"/>
                <w:sz w:val="24"/>
                <w:lang w:val="en-US" w:eastAsia="zh-CN"/>
              </w:rPr>
              <w:t>11个行政村</w:t>
            </w:r>
            <w:r>
              <w:rPr>
                <w:rFonts w:hint="eastAsia" w:ascii="宋体" w:hAnsi="Times New Roman" w:cs="宋体"/>
                <w:color w:val="000000"/>
                <w:kern w:val="0"/>
                <w:sz w:val="24"/>
              </w:rPr>
              <w:t>农村基础设施和环境类项目的运行维护</w:t>
            </w:r>
            <w:r>
              <w:rPr>
                <w:rFonts w:hint="eastAsia" w:ascii="宋体" w:hAnsi="Times New Roman" w:cs="宋体"/>
                <w:color w:val="000000"/>
                <w:kern w:val="0"/>
                <w:sz w:val="24"/>
                <w:lang w:eastAsia="zh-CN"/>
              </w:rPr>
              <w:t>、</w:t>
            </w:r>
            <w:r>
              <w:rPr>
                <w:rFonts w:hint="eastAsia" w:ascii="宋体" w:hAnsi="Times New Roman" w:cs="宋体"/>
                <w:color w:val="000000"/>
                <w:kern w:val="0"/>
                <w:sz w:val="24"/>
              </w:rPr>
              <w:t>农业生产服务类项目的运行维护</w:t>
            </w:r>
            <w:r>
              <w:rPr>
                <w:rFonts w:hint="eastAsia" w:ascii="宋体" w:hAnsi="Times New Roman" w:cs="宋体"/>
                <w:color w:val="000000"/>
                <w:kern w:val="0"/>
                <w:sz w:val="24"/>
                <w:lang w:eastAsia="zh-CN"/>
              </w:rPr>
              <w:t>、</w:t>
            </w:r>
            <w:r>
              <w:rPr>
                <w:rFonts w:hint="eastAsia" w:ascii="宋体" w:hAnsi="Times New Roman" w:cs="宋体"/>
                <w:color w:val="000000"/>
                <w:kern w:val="0"/>
                <w:sz w:val="24"/>
              </w:rPr>
              <w:t>农村生活服务类项目的运行维护</w:t>
            </w:r>
            <w:r>
              <w:rPr>
                <w:rFonts w:hint="eastAsia" w:ascii="宋体" w:hAnsi="Times New Roman" w:cs="宋体"/>
                <w:color w:val="000000"/>
                <w:kern w:val="0"/>
                <w:sz w:val="24"/>
                <w:lang w:eastAsia="zh-CN"/>
              </w:rPr>
              <w:t>、</w:t>
            </w:r>
            <w:r>
              <w:rPr>
                <w:rFonts w:hint="eastAsia" w:ascii="宋体" w:hAnsi="Times New Roman" w:cs="宋体"/>
                <w:color w:val="000000"/>
                <w:kern w:val="0"/>
                <w:sz w:val="24"/>
              </w:rPr>
              <w:t>农村社会管理类项目的运行维护</w:t>
            </w:r>
            <w:r>
              <w:rPr>
                <w:rFonts w:hint="eastAsia" w:ascii="宋体" w:hAnsi="Times New Roman" w:cs="宋体"/>
                <w:color w:val="000000"/>
                <w:kern w:val="0"/>
                <w:sz w:val="24"/>
                <w:lang w:eastAsia="zh-CN"/>
              </w:rPr>
              <w:t>、</w:t>
            </w:r>
            <w:r>
              <w:rPr>
                <w:rFonts w:hint="eastAsia" w:ascii="宋体" w:hAnsi="Times New Roman" w:cs="宋体"/>
                <w:color w:val="000000"/>
                <w:kern w:val="0"/>
                <w:sz w:val="24"/>
              </w:rPr>
              <w:t>村(社区)基层组织活动</w:t>
            </w:r>
            <w:r>
              <w:rPr>
                <w:rFonts w:hint="eastAsia" w:ascii="宋体" w:hAnsi="Times New Roman" w:cs="宋体"/>
                <w:color w:val="000000"/>
                <w:kern w:val="0"/>
                <w:sz w:val="24"/>
                <w:lang w:eastAsia="zh-CN"/>
              </w:rPr>
              <w:t>、</w:t>
            </w:r>
            <w:r>
              <w:rPr>
                <w:rFonts w:hint="eastAsia" w:ascii="宋体" w:hAnsi="Times New Roman" w:cs="宋体"/>
                <w:color w:val="000000"/>
                <w:kern w:val="0"/>
                <w:sz w:val="24"/>
              </w:rPr>
              <w:t>村（社区）日常办公运转</w:t>
            </w:r>
            <w:r>
              <w:rPr>
                <w:rFonts w:hint="eastAsia" w:ascii="宋体" w:hAnsi="Times New Roman" w:cs="宋体"/>
                <w:color w:val="000000"/>
                <w:kern w:val="0"/>
                <w:sz w:val="24"/>
                <w:lang w:eastAsia="zh-CN"/>
              </w:rPr>
              <w:t>。</w:t>
            </w:r>
          </w:p>
        </w:tc>
        <w:tc>
          <w:tcPr>
            <w:tcW w:w="5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hAnsi="Times New Roman" w:cs="宋体"/>
                <w:color w:val="000000"/>
                <w:kern w:val="0"/>
                <w:sz w:val="24"/>
                <w:lang w:eastAsia="zh-CN"/>
              </w:rPr>
              <w:t>保障我镇</w:t>
            </w:r>
            <w:r>
              <w:rPr>
                <w:rFonts w:hint="eastAsia" w:ascii="宋体" w:hAnsi="Times New Roman" w:cs="宋体"/>
                <w:color w:val="000000"/>
                <w:kern w:val="0"/>
                <w:sz w:val="24"/>
                <w:lang w:val="en-US" w:eastAsia="zh-CN"/>
              </w:rPr>
              <w:t>11个行政村</w:t>
            </w:r>
            <w:r>
              <w:rPr>
                <w:rFonts w:hint="eastAsia" w:ascii="宋体" w:hAnsi="Times New Roman" w:cs="宋体"/>
                <w:color w:val="000000"/>
                <w:kern w:val="0"/>
                <w:sz w:val="24"/>
              </w:rPr>
              <w:t>农村基础设施和环境类项目的运行维护</w:t>
            </w:r>
            <w:r>
              <w:rPr>
                <w:rFonts w:hint="eastAsia" w:ascii="宋体" w:hAnsi="Times New Roman" w:cs="宋体"/>
                <w:color w:val="000000"/>
                <w:kern w:val="0"/>
                <w:sz w:val="24"/>
                <w:lang w:eastAsia="zh-CN"/>
              </w:rPr>
              <w:t>、</w:t>
            </w:r>
            <w:r>
              <w:rPr>
                <w:rFonts w:hint="eastAsia" w:ascii="宋体" w:hAnsi="Times New Roman" w:cs="宋体"/>
                <w:color w:val="000000"/>
                <w:kern w:val="0"/>
                <w:sz w:val="24"/>
              </w:rPr>
              <w:t>农业生产服务类项目的运行维护</w:t>
            </w:r>
            <w:r>
              <w:rPr>
                <w:rFonts w:hint="eastAsia" w:ascii="宋体" w:hAnsi="Times New Roman" w:cs="宋体"/>
                <w:color w:val="000000"/>
                <w:kern w:val="0"/>
                <w:sz w:val="24"/>
                <w:lang w:eastAsia="zh-CN"/>
              </w:rPr>
              <w:t>、</w:t>
            </w:r>
            <w:r>
              <w:rPr>
                <w:rFonts w:hint="eastAsia" w:ascii="宋体" w:hAnsi="Times New Roman" w:cs="宋体"/>
                <w:color w:val="000000"/>
                <w:kern w:val="0"/>
                <w:sz w:val="24"/>
              </w:rPr>
              <w:t>农村生活服务类项目的运行维护</w:t>
            </w:r>
            <w:r>
              <w:rPr>
                <w:rFonts w:hint="eastAsia" w:ascii="宋体" w:hAnsi="Times New Roman" w:cs="宋体"/>
                <w:color w:val="000000"/>
                <w:kern w:val="0"/>
                <w:sz w:val="24"/>
                <w:lang w:eastAsia="zh-CN"/>
              </w:rPr>
              <w:t>、</w:t>
            </w:r>
            <w:r>
              <w:rPr>
                <w:rFonts w:hint="eastAsia" w:ascii="宋体" w:hAnsi="Times New Roman" w:cs="宋体"/>
                <w:color w:val="000000"/>
                <w:kern w:val="0"/>
                <w:sz w:val="24"/>
              </w:rPr>
              <w:t>农村社会管理类项目的运行维护</w:t>
            </w:r>
            <w:r>
              <w:rPr>
                <w:rFonts w:hint="eastAsia" w:ascii="宋体" w:hAnsi="Times New Roman" w:cs="宋体"/>
                <w:color w:val="000000"/>
                <w:kern w:val="0"/>
                <w:sz w:val="24"/>
                <w:lang w:eastAsia="zh-CN"/>
              </w:rPr>
              <w:t>、</w:t>
            </w:r>
            <w:r>
              <w:rPr>
                <w:rFonts w:hint="eastAsia" w:ascii="宋体" w:hAnsi="Times New Roman" w:cs="宋体"/>
                <w:color w:val="000000"/>
                <w:kern w:val="0"/>
                <w:sz w:val="24"/>
              </w:rPr>
              <w:t>村(社区)基层组织活动</w:t>
            </w:r>
            <w:r>
              <w:rPr>
                <w:rFonts w:hint="eastAsia" w:ascii="宋体" w:hAnsi="Times New Roman" w:cs="宋体"/>
                <w:color w:val="000000"/>
                <w:kern w:val="0"/>
                <w:sz w:val="24"/>
                <w:lang w:eastAsia="zh-CN"/>
              </w:rPr>
              <w:t>、</w:t>
            </w:r>
            <w:r>
              <w:rPr>
                <w:rFonts w:hint="eastAsia" w:ascii="宋体" w:hAnsi="Times New Roman" w:cs="宋体"/>
                <w:color w:val="000000"/>
                <w:kern w:val="0"/>
                <w:sz w:val="24"/>
              </w:rPr>
              <w:t>村（社区）日常办公运转</w:t>
            </w:r>
            <w:r>
              <w:rPr>
                <w:rFonts w:hint="eastAsia" w:ascii="宋体" w:hAnsi="Times New Roman" w:cs="宋体"/>
                <w:color w:val="000000"/>
                <w:kern w:val="0"/>
                <w:sz w:val="24"/>
                <w:lang w:eastAsia="zh-CN"/>
              </w:rPr>
              <w:t>。</w:t>
            </w:r>
          </w:p>
        </w:tc>
      </w:tr>
      <w:tr>
        <w:tblPrEx>
          <w:tblCellMar>
            <w:top w:w="0" w:type="dxa"/>
            <w:left w:w="0" w:type="dxa"/>
            <w:bottom w:w="0" w:type="dxa"/>
            <w:right w:w="0" w:type="dxa"/>
          </w:tblCellMar>
        </w:tblPrEx>
        <w:trPr>
          <w:trHeight w:val="772" w:hRule="atLeast"/>
        </w:trPr>
        <w:tc>
          <w:tcPr>
            <w:tcW w:w="75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739"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2"/>
                <w:sz w:val="24"/>
                <w:szCs w:val="24"/>
                <w:lang w:val="en-US" w:eastAsia="zh-CN" w:bidi="ar-SA"/>
              </w:rPr>
            </w:pPr>
            <w:r>
              <w:rPr>
                <w:rFonts w:hint="eastAsia" w:ascii="宋体" w:cs="宋体"/>
                <w:color w:val="000000"/>
                <w:sz w:val="24"/>
                <w:lang w:val="en-US" w:eastAsia="zh-CN"/>
              </w:rPr>
              <w:t>数量指标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Times New Roman" w:eastAsia="宋体" w:cs="宋体"/>
                <w:color w:val="000000"/>
                <w:kern w:val="2"/>
                <w:sz w:val="24"/>
                <w:szCs w:val="24"/>
                <w:lang w:val="en-US" w:eastAsia="zh-CN" w:bidi="ar-SA"/>
              </w:rPr>
            </w:pPr>
            <w:r>
              <w:rPr>
                <w:rFonts w:hint="eastAsia" w:ascii="宋体" w:cs="宋体"/>
                <w:color w:val="000000"/>
                <w:sz w:val="24"/>
                <w:lang w:val="en-US" w:eastAsia="zh-CN"/>
              </w:rPr>
              <w:t>行政村数量</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11个行政村</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11个行政村</w:t>
            </w:r>
          </w:p>
        </w:tc>
      </w:tr>
      <w:tr>
        <w:tblPrEx>
          <w:tblCellMar>
            <w:top w:w="0" w:type="dxa"/>
            <w:left w:w="0" w:type="dxa"/>
            <w:bottom w:w="0" w:type="dxa"/>
            <w:right w:w="0" w:type="dxa"/>
          </w:tblCellMar>
        </w:tblPrEx>
        <w:trPr>
          <w:trHeight w:val="68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质量指标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项目（工程）验收合格率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r>
      <w:tr>
        <w:tblPrEx>
          <w:tblCellMar>
            <w:top w:w="0" w:type="dxa"/>
            <w:left w:w="0" w:type="dxa"/>
            <w:bottom w:w="0" w:type="dxa"/>
            <w:right w:w="0" w:type="dxa"/>
          </w:tblCellMar>
        </w:tblPrEx>
        <w:trPr>
          <w:trHeight w:val="80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时效指标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项目（工程）完成及时率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r>
      <w:tr>
        <w:tblPrEx>
          <w:tblCellMar>
            <w:top w:w="0" w:type="dxa"/>
            <w:left w:w="0" w:type="dxa"/>
            <w:bottom w:w="0" w:type="dxa"/>
            <w:right w:w="0" w:type="dxa"/>
          </w:tblCellMar>
        </w:tblPrEx>
        <w:trPr>
          <w:trHeight w:val="82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rPr>
              <w:t>成本指标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lang w:val="en-US" w:eastAsia="zh-CN"/>
              </w:rPr>
            </w:pPr>
            <w:r>
              <w:rPr>
                <w:rFonts w:hint="eastAsia" w:ascii="宋体" w:cs="宋体"/>
                <w:color w:val="000000"/>
                <w:sz w:val="24"/>
                <w:lang w:eastAsia="zh-CN"/>
              </w:rPr>
              <w:t>项目成本</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lang w:val="en-US" w:eastAsia="zh-CN"/>
              </w:rPr>
            </w:pPr>
            <w:r>
              <w:rPr>
                <w:rFonts w:hint="eastAsia" w:ascii="宋体" w:cs="宋体"/>
                <w:color w:val="000000"/>
                <w:kern w:val="0"/>
                <w:sz w:val="24"/>
                <w:lang w:val="en-US" w:eastAsia="zh-CN"/>
              </w:rPr>
              <w:t>154</w:t>
            </w:r>
            <w:r>
              <w:rPr>
                <w:rFonts w:hint="eastAsia" w:ascii="宋体" w:hAnsi="Times New Roman" w:eastAsia="宋体" w:cs="宋体"/>
                <w:color w:val="000000"/>
                <w:kern w:val="0"/>
                <w:sz w:val="24"/>
              </w:rPr>
              <w:t>万元</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lang w:val="en-US" w:eastAsia="zh-CN"/>
              </w:rPr>
            </w:pPr>
            <w:r>
              <w:rPr>
                <w:rFonts w:hint="eastAsia" w:ascii="宋体" w:cs="宋体"/>
                <w:color w:val="000000"/>
                <w:kern w:val="0"/>
                <w:sz w:val="24"/>
                <w:lang w:val="en-US" w:eastAsia="zh-CN"/>
              </w:rPr>
              <w:t>90.14</w:t>
            </w:r>
            <w:r>
              <w:rPr>
                <w:rFonts w:hint="eastAsia" w:ascii="宋体" w:hAnsi="Times New Roman" w:eastAsia="宋体" w:cs="宋体"/>
                <w:color w:val="000000"/>
                <w:kern w:val="0"/>
                <w:sz w:val="24"/>
              </w:rPr>
              <w:t>万元</w:t>
            </w:r>
          </w:p>
        </w:tc>
      </w:tr>
      <w:tr>
        <w:tblPrEx>
          <w:tblCellMar>
            <w:top w:w="0" w:type="dxa"/>
            <w:left w:w="0" w:type="dxa"/>
            <w:bottom w:w="0" w:type="dxa"/>
            <w:right w:w="0" w:type="dxa"/>
          </w:tblCellMar>
        </w:tblPrEx>
        <w:trPr>
          <w:trHeight w:val="104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hAnsi="Times New Roman" w:eastAsia="宋体" w:cs="宋体"/>
                <w:color w:val="000000"/>
                <w:kern w:val="0"/>
                <w:sz w:val="24"/>
                <w:szCs w:val="24"/>
                <w:lang w:val="en-US" w:eastAsia="zh-CN" w:bidi="ar-SA"/>
              </w:rPr>
            </w:pPr>
            <w:r>
              <w:rPr>
                <w:rFonts w:hint="eastAsia" w:ascii="宋体" w:cs="宋体"/>
                <w:color w:val="000000"/>
                <w:kern w:val="0"/>
                <w:sz w:val="24"/>
              </w:rPr>
              <w:t>社会效益指标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hAnsi="Times New Roman" w:eastAsia="宋体" w:cs="宋体"/>
                <w:color w:val="000000"/>
                <w:kern w:val="0"/>
                <w:sz w:val="24"/>
                <w:szCs w:val="24"/>
                <w:lang w:val="en-US" w:eastAsia="zh-CN" w:bidi="ar-SA"/>
              </w:rPr>
            </w:pPr>
            <w:r>
              <w:rPr>
                <w:rFonts w:hint="eastAsia" w:ascii="宋体" w:cs="宋体"/>
                <w:color w:val="000000"/>
                <w:kern w:val="0"/>
                <w:sz w:val="24"/>
              </w:rPr>
              <w:t>完善基础设施建设，进一步改善了村级的基础设施和公共服务</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hAnsi="Times New Roman" w:eastAsia="宋体" w:cs="宋体"/>
                <w:color w:val="000000"/>
                <w:kern w:val="0"/>
                <w:sz w:val="24"/>
                <w:szCs w:val="24"/>
                <w:lang w:val="en-US" w:eastAsia="zh-CN" w:bidi="ar-SA"/>
              </w:rPr>
            </w:pPr>
            <w:r>
              <w:rPr>
                <w:rFonts w:hint="eastAsia" w:ascii="宋体" w:cs="宋体"/>
                <w:color w:val="000000"/>
                <w:kern w:val="0"/>
                <w:sz w:val="24"/>
              </w:rPr>
              <w:t>完善基础设施建设，进一步改善了村级的基础设施和公共服务</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hAnsi="Times New Roman" w:eastAsia="宋体" w:cs="宋体"/>
                <w:color w:val="000000"/>
                <w:kern w:val="0"/>
                <w:sz w:val="24"/>
                <w:szCs w:val="24"/>
                <w:lang w:val="en-US" w:eastAsia="zh-CN" w:bidi="ar-SA"/>
              </w:rPr>
            </w:pPr>
            <w:r>
              <w:rPr>
                <w:rFonts w:hint="eastAsia" w:ascii="宋体" w:cs="宋体"/>
                <w:color w:val="000000"/>
                <w:kern w:val="0"/>
                <w:sz w:val="24"/>
              </w:rPr>
              <w:t>完善基础设施建设，进一步改善了村级的基础设施和公共服务</w:t>
            </w:r>
          </w:p>
        </w:tc>
      </w:tr>
      <w:tr>
        <w:tblPrEx>
          <w:tblCellMar>
            <w:top w:w="0" w:type="dxa"/>
            <w:left w:w="0" w:type="dxa"/>
            <w:bottom w:w="0" w:type="dxa"/>
            <w:right w:w="0" w:type="dxa"/>
          </w:tblCellMar>
        </w:tblPrEx>
        <w:trPr>
          <w:trHeight w:val="750" w:hRule="atLeast"/>
        </w:trPr>
        <w:tc>
          <w:tcPr>
            <w:tcW w:w="75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cs="宋体"/>
                <w:color w:val="000000"/>
                <w:kern w:val="0"/>
                <w:sz w:val="24"/>
              </w:rPr>
            </w:pPr>
            <w:r>
              <w:rPr>
                <w:rFonts w:hint="eastAsia" w:ascii="宋体" w:cs="宋体"/>
                <w:color w:val="000000"/>
                <w:kern w:val="0"/>
                <w:sz w:val="24"/>
              </w:rPr>
              <w:t>满意度</w:t>
            </w:r>
          </w:p>
          <w:p>
            <w:pPr>
              <w:widowControl/>
              <w:jc w:val="center"/>
              <w:textAlignment w:val="center"/>
              <w:rPr>
                <w:rFonts w:ascii="宋体" w:hAnsi="Times New Roman" w:eastAsia="宋体" w:cs="宋体"/>
                <w:color w:val="000000"/>
                <w:kern w:val="0"/>
                <w:sz w:val="24"/>
                <w:szCs w:val="24"/>
                <w:lang w:val="en-US" w:eastAsia="zh-CN" w:bidi="ar-SA"/>
              </w:rPr>
            </w:pPr>
            <w:r>
              <w:rPr>
                <w:rFonts w:hint="eastAsia" w:ascii="宋体" w:cs="宋体"/>
                <w:color w:val="000000"/>
                <w:kern w:val="0"/>
                <w:sz w:val="24"/>
              </w:rPr>
              <w:t>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hAnsi="Times New Roman" w:eastAsia="宋体" w:cs="宋体"/>
                <w:color w:val="000000"/>
                <w:kern w:val="0"/>
                <w:sz w:val="24"/>
                <w:szCs w:val="24"/>
                <w:lang w:val="en-US" w:eastAsia="zh-CN" w:bidi="ar-SA"/>
              </w:rPr>
            </w:pPr>
            <w:r>
              <w:rPr>
                <w:rFonts w:hint="eastAsia" w:ascii="宋体" w:cs="宋体"/>
                <w:color w:val="000000"/>
                <w:kern w:val="0"/>
                <w:sz w:val="24"/>
              </w:rPr>
              <w:t>受益群众满意度</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hAnsi="Times New Roman" w:eastAsia="宋体" w:cs="宋体"/>
                <w:color w:val="000000"/>
                <w:kern w:val="0"/>
                <w:sz w:val="24"/>
                <w:szCs w:val="24"/>
                <w:lang w:val="en-US" w:eastAsia="zh-CN" w:bidi="ar-SA"/>
              </w:rPr>
            </w:pPr>
            <w:r>
              <w:rPr>
                <w:rFonts w:hint="eastAsia" w:ascii="宋体" w:cs="宋体"/>
                <w:color w:val="000000"/>
                <w:kern w:val="0"/>
                <w:sz w:val="24"/>
              </w:rPr>
              <w:t>≥95%</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center"/>
              <w:rPr>
                <w:rFonts w:ascii="宋体" w:hAnsi="Times New Roman" w:eastAsia="宋体" w:cs="宋体"/>
                <w:color w:val="000000"/>
                <w:kern w:val="0"/>
                <w:sz w:val="24"/>
                <w:szCs w:val="24"/>
                <w:lang w:val="en-US" w:eastAsia="zh-CN" w:bidi="ar-SA"/>
              </w:rPr>
            </w:pPr>
            <w:r>
              <w:rPr>
                <w:rFonts w:hint="eastAsia" w:ascii="宋体" w:cs="宋体"/>
                <w:color w:val="000000"/>
                <w:kern w:val="0"/>
                <w:sz w:val="24"/>
              </w:rPr>
              <w:t>≥95%</w:t>
            </w:r>
          </w:p>
        </w:tc>
      </w:tr>
      <w:tr>
        <w:tblPrEx>
          <w:tblCellMar>
            <w:top w:w="0" w:type="dxa"/>
            <w:left w:w="0" w:type="dxa"/>
            <w:bottom w:w="0" w:type="dxa"/>
            <w:right w:w="0" w:type="dxa"/>
          </w:tblCellMar>
        </w:tblPrEx>
        <w:trPr>
          <w:trHeight w:val="1034" w:hRule="atLeast"/>
        </w:trPr>
        <w:tc>
          <w:tcPr>
            <w:tcW w:w="10317" w:type="dxa"/>
            <w:gridSpan w:val="6"/>
            <w:tcBorders>
              <w:top w:val="nil"/>
              <w:left w:val="nil"/>
              <w:bottom w:val="nil"/>
              <w:right w:val="nil"/>
            </w:tcBorders>
            <w:tcMar>
              <w:top w:w="15" w:type="dxa"/>
              <w:left w:w="15" w:type="dxa"/>
              <w:right w:w="15" w:type="dxa"/>
            </w:tcMar>
            <w:vAlign w:val="center"/>
          </w:tcPr>
          <w:p>
            <w:pPr>
              <w:pStyle w:val="2"/>
              <w:ind w:left="0" w:leftChars="0" w:firstLine="0" w:firstLineChars="0"/>
              <w:rPr>
                <w:rFonts w:hint="eastAsia"/>
              </w:rPr>
            </w:pPr>
          </w:p>
          <w:p>
            <w:pPr>
              <w:widowControl/>
              <w:jc w:val="center"/>
              <w:textAlignment w:val="center"/>
              <w:rPr>
                <w:rFonts w:hint="eastAsia" w:ascii="宋体" w:cs="宋体"/>
                <w:b/>
                <w:bCs/>
                <w:color w:val="000000"/>
                <w:kern w:val="0"/>
                <w:sz w:val="36"/>
                <w:szCs w:val="36"/>
              </w:rPr>
            </w:pPr>
          </w:p>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9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4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Times New Roman" w:eastAsia="宋体" w:cs="宋体"/>
                <w:color w:val="000000"/>
                <w:kern w:val="0"/>
                <w:sz w:val="24"/>
              </w:rPr>
              <w:t>富顺镇养老服务业发展专项资金项目</w:t>
            </w:r>
          </w:p>
        </w:tc>
      </w:tr>
      <w:tr>
        <w:tblPrEx>
          <w:tblCellMar>
            <w:top w:w="0" w:type="dxa"/>
            <w:left w:w="0" w:type="dxa"/>
            <w:bottom w:w="0" w:type="dxa"/>
            <w:right w:w="0" w:type="dxa"/>
          </w:tblCellMar>
        </w:tblPrEx>
        <w:trPr>
          <w:trHeight w:val="276" w:hRule="atLeast"/>
        </w:trPr>
        <w:tc>
          <w:tcPr>
            <w:tcW w:w="29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4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茂县富顺镇人民政府</w:t>
            </w:r>
          </w:p>
        </w:tc>
      </w:tr>
      <w:tr>
        <w:tblPrEx>
          <w:tblCellMar>
            <w:top w:w="0" w:type="dxa"/>
            <w:left w:w="0" w:type="dxa"/>
            <w:bottom w:w="0" w:type="dxa"/>
            <w:right w:w="0" w:type="dxa"/>
          </w:tblCellMar>
        </w:tblPrEx>
        <w:trPr>
          <w:trHeight w:val="276" w:hRule="atLeast"/>
        </w:trPr>
        <w:tc>
          <w:tcPr>
            <w:tcW w:w="7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rPr>
            </w:pPr>
            <w:r>
              <w:rPr>
                <w:rFonts w:hint="eastAsia" w:ascii="宋体" w:hAnsi="Times New Roman" w:eastAsia="宋体" w:cs="宋体"/>
                <w:color w:val="000000"/>
                <w:kern w:val="0"/>
                <w:sz w:val="24"/>
              </w:rPr>
              <w:t>14.69万元</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rPr>
            </w:pPr>
            <w:r>
              <w:rPr>
                <w:rFonts w:hint="eastAsia" w:ascii="宋体" w:hAnsi="Times New Roman" w:eastAsia="宋体" w:cs="宋体"/>
                <w:color w:val="000000"/>
                <w:kern w:val="0"/>
                <w:sz w:val="24"/>
              </w:rPr>
              <w:t>14.69万元</w:t>
            </w:r>
          </w:p>
        </w:tc>
      </w:tr>
      <w:tr>
        <w:tblPrEx>
          <w:tblCellMar>
            <w:top w:w="0" w:type="dxa"/>
            <w:left w:w="0" w:type="dxa"/>
            <w:bottom w:w="0" w:type="dxa"/>
            <w:right w:w="0" w:type="dxa"/>
          </w:tblCellMar>
        </w:tblPrEx>
        <w:trPr>
          <w:trHeight w:val="276"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rPr>
            </w:pPr>
            <w:r>
              <w:rPr>
                <w:rFonts w:hint="eastAsia" w:ascii="宋体" w:hAnsi="Times New Roman" w:eastAsia="宋体" w:cs="宋体"/>
                <w:color w:val="000000"/>
                <w:kern w:val="0"/>
                <w:sz w:val="24"/>
              </w:rPr>
              <w:t>14.69万元</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rPr>
            </w:pPr>
            <w:r>
              <w:rPr>
                <w:rFonts w:hint="eastAsia" w:ascii="宋体" w:hAnsi="Times New Roman" w:eastAsia="宋体" w:cs="宋体"/>
                <w:color w:val="000000"/>
                <w:kern w:val="0"/>
                <w:sz w:val="24"/>
              </w:rPr>
              <w:t>14.69万元</w:t>
            </w:r>
          </w:p>
        </w:tc>
      </w:tr>
      <w:tr>
        <w:tblPrEx>
          <w:tblCellMar>
            <w:top w:w="0" w:type="dxa"/>
            <w:left w:w="0" w:type="dxa"/>
            <w:bottom w:w="0" w:type="dxa"/>
            <w:right w:w="0" w:type="dxa"/>
          </w:tblCellMar>
        </w:tblPrEx>
        <w:trPr>
          <w:trHeight w:val="861"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1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7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0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5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359" w:hRule="atLeast"/>
        </w:trPr>
        <w:tc>
          <w:tcPr>
            <w:tcW w:w="7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0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hAnsi="Times New Roman" w:eastAsia="宋体" w:cs="宋体"/>
                <w:color w:val="000000"/>
                <w:kern w:val="0"/>
                <w:sz w:val="24"/>
                <w:lang w:eastAsia="zh-CN"/>
              </w:rPr>
              <w:t>为</w:t>
            </w:r>
            <w:r>
              <w:rPr>
                <w:rFonts w:hint="eastAsia" w:ascii="宋体" w:hAnsi="Times New Roman" w:eastAsia="宋体" w:cs="宋体"/>
                <w:color w:val="000000"/>
                <w:kern w:val="0"/>
                <w:sz w:val="24"/>
              </w:rPr>
              <w:t>我镇323人购买居家养老服务项目；聘用“一镇一专员”协助镇民政工作人员完成居家养老服务项目。</w:t>
            </w:r>
          </w:p>
        </w:tc>
        <w:tc>
          <w:tcPr>
            <w:tcW w:w="54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hAnsi="Times New Roman" w:eastAsia="宋体" w:cs="宋体"/>
                <w:color w:val="000000"/>
                <w:kern w:val="0"/>
                <w:sz w:val="24"/>
                <w:lang w:eastAsia="zh-CN"/>
              </w:rPr>
              <w:t>为</w:t>
            </w:r>
            <w:r>
              <w:rPr>
                <w:rFonts w:hint="eastAsia" w:ascii="宋体" w:hAnsi="Times New Roman" w:eastAsia="宋体" w:cs="宋体"/>
                <w:color w:val="000000"/>
                <w:kern w:val="0"/>
                <w:sz w:val="24"/>
              </w:rPr>
              <w:t>我镇323人购买居家养老服务项目；聘用“一镇一专员”协助镇民政工作人员完成居家养老服务项目。</w:t>
            </w:r>
          </w:p>
        </w:tc>
      </w:tr>
      <w:tr>
        <w:tblPrEx>
          <w:tblCellMar>
            <w:top w:w="0" w:type="dxa"/>
            <w:left w:w="0" w:type="dxa"/>
            <w:bottom w:w="0" w:type="dxa"/>
            <w:right w:w="0" w:type="dxa"/>
          </w:tblCellMar>
        </w:tblPrEx>
        <w:trPr>
          <w:trHeight w:val="892" w:hRule="atLeast"/>
        </w:trPr>
        <w:tc>
          <w:tcPr>
            <w:tcW w:w="75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913"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2"/>
                <w:sz w:val="24"/>
                <w:szCs w:val="24"/>
                <w:lang w:val="en-US" w:eastAsia="zh-CN" w:bidi="ar-SA"/>
              </w:rPr>
            </w:pPr>
            <w:r>
              <w:rPr>
                <w:rFonts w:hint="eastAsia" w:ascii="宋体" w:cs="宋体"/>
                <w:color w:val="000000"/>
                <w:sz w:val="24"/>
                <w:lang w:val="en-US" w:eastAsia="zh-CN"/>
              </w:rPr>
              <w:t>数量指标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Times New Roman" w:eastAsia="宋体" w:cs="宋体"/>
                <w:color w:val="000000"/>
                <w:kern w:val="2"/>
                <w:sz w:val="24"/>
                <w:szCs w:val="24"/>
                <w:lang w:val="en-US" w:eastAsia="zh-CN" w:bidi="ar-SA"/>
              </w:rPr>
            </w:pPr>
            <w:r>
              <w:rPr>
                <w:rFonts w:hint="eastAsia" w:ascii="宋体" w:hAnsi="Times New Roman" w:eastAsia="宋体" w:cs="宋体"/>
                <w:color w:val="000000"/>
                <w:kern w:val="2"/>
                <w:sz w:val="24"/>
                <w:szCs w:val="24"/>
                <w:lang w:val="en-US" w:eastAsia="zh-CN" w:bidi="ar-SA"/>
              </w:rPr>
              <w:t>购买服务人员</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Times New Roman" w:eastAsia="宋体" w:cs="宋体"/>
                <w:color w:val="000000"/>
                <w:kern w:val="2"/>
                <w:sz w:val="24"/>
                <w:szCs w:val="24"/>
                <w:lang w:val="en-US" w:eastAsia="zh-CN" w:bidi="ar-SA"/>
              </w:rPr>
            </w:pPr>
            <w:r>
              <w:rPr>
                <w:rFonts w:hint="eastAsia" w:ascii="宋体" w:cs="宋体"/>
                <w:color w:val="000000"/>
                <w:sz w:val="24"/>
                <w:lang w:val="en-US" w:eastAsia="zh-CN"/>
              </w:rPr>
              <w:t>323人</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Times New Roman" w:eastAsia="宋体" w:cs="宋体"/>
                <w:color w:val="000000"/>
                <w:kern w:val="2"/>
                <w:sz w:val="24"/>
                <w:szCs w:val="24"/>
                <w:lang w:val="en-US" w:eastAsia="zh-CN" w:bidi="ar-SA"/>
              </w:rPr>
            </w:pPr>
            <w:r>
              <w:rPr>
                <w:rFonts w:hint="eastAsia" w:ascii="宋体" w:cs="宋体"/>
                <w:color w:val="000000"/>
                <w:sz w:val="24"/>
                <w:lang w:val="en-US" w:eastAsia="zh-CN"/>
              </w:rPr>
              <w:t>323人</w:t>
            </w:r>
          </w:p>
        </w:tc>
      </w:tr>
      <w:tr>
        <w:tblPrEx>
          <w:tblCellMar>
            <w:top w:w="0" w:type="dxa"/>
            <w:left w:w="0" w:type="dxa"/>
            <w:bottom w:w="0" w:type="dxa"/>
            <w:right w:w="0" w:type="dxa"/>
          </w:tblCellMar>
        </w:tblPrEx>
        <w:trPr>
          <w:trHeight w:val="1102"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质量指标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项目（工程）验收合格率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r>
      <w:tr>
        <w:tblPrEx>
          <w:tblCellMar>
            <w:top w:w="0" w:type="dxa"/>
            <w:left w:w="0" w:type="dxa"/>
            <w:bottom w:w="0" w:type="dxa"/>
            <w:right w:w="0" w:type="dxa"/>
          </w:tblCellMar>
        </w:tblPrEx>
        <w:trPr>
          <w:trHeight w:val="1047"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时效指标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项目（工程）完成及时率</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cs="宋体"/>
                <w:color w:val="000000"/>
                <w:sz w:val="24"/>
              </w:rPr>
              <w:t>100%</w:t>
            </w:r>
          </w:p>
        </w:tc>
      </w:tr>
      <w:tr>
        <w:tblPrEx>
          <w:tblCellMar>
            <w:top w:w="0" w:type="dxa"/>
            <w:left w:w="0" w:type="dxa"/>
            <w:bottom w:w="0" w:type="dxa"/>
            <w:right w:w="0" w:type="dxa"/>
          </w:tblCellMar>
        </w:tblPrEx>
        <w:trPr>
          <w:trHeight w:val="1077" w:hRule="atLeast"/>
        </w:trPr>
        <w:tc>
          <w:tcPr>
            <w:tcW w:w="757" w:type="dxa"/>
            <w:vMerge w:val="continue"/>
            <w:tcBorders>
              <w:left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szCs w:val="24"/>
                <w:lang w:val="en-US" w:eastAsia="zh-CN" w:bidi="ar-SA"/>
              </w:rPr>
            </w:pPr>
            <w:r>
              <w:rPr>
                <w:rFonts w:hint="eastAsia" w:ascii="宋体" w:hAnsi="Times New Roman" w:eastAsia="宋体" w:cs="宋体"/>
                <w:color w:val="000000"/>
                <w:kern w:val="0"/>
                <w:sz w:val="24"/>
              </w:rPr>
              <w:t>成本指标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szCs w:val="24"/>
                <w:lang w:val="en-US" w:eastAsia="zh-CN" w:bidi="ar-SA"/>
              </w:rPr>
            </w:pPr>
            <w:r>
              <w:rPr>
                <w:rFonts w:hint="eastAsia" w:ascii="宋体" w:cs="宋体"/>
                <w:color w:val="000000"/>
                <w:sz w:val="24"/>
                <w:lang w:eastAsia="zh-CN"/>
              </w:rPr>
              <w:t>项目成本</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szCs w:val="24"/>
                <w:lang w:val="en-US" w:eastAsia="zh-CN" w:bidi="ar-SA"/>
              </w:rPr>
            </w:pPr>
            <w:r>
              <w:rPr>
                <w:rFonts w:hint="eastAsia" w:ascii="宋体" w:cs="宋体"/>
                <w:color w:val="000000"/>
                <w:kern w:val="0"/>
                <w:sz w:val="24"/>
                <w:lang w:val="en-US" w:eastAsia="zh-CN"/>
              </w:rPr>
              <w:t>14.69</w:t>
            </w:r>
            <w:r>
              <w:rPr>
                <w:rFonts w:hint="eastAsia" w:ascii="宋体" w:hAnsi="Times New Roman" w:eastAsia="宋体" w:cs="宋体"/>
                <w:color w:val="000000"/>
                <w:kern w:val="0"/>
                <w:sz w:val="24"/>
              </w:rPr>
              <w:t>万元</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szCs w:val="24"/>
                <w:lang w:val="en-US" w:eastAsia="zh-CN" w:bidi="ar-SA"/>
              </w:rPr>
            </w:pPr>
            <w:r>
              <w:rPr>
                <w:rFonts w:hint="eastAsia" w:ascii="宋体" w:cs="宋体"/>
                <w:color w:val="000000"/>
                <w:kern w:val="0"/>
                <w:sz w:val="24"/>
                <w:lang w:val="en-US" w:eastAsia="zh-CN"/>
              </w:rPr>
              <w:t>14.69</w:t>
            </w:r>
            <w:r>
              <w:rPr>
                <w:rFonts w:hint="eastAsia" w:ascii="宋体" w:hAnsi="Times New Roman" w:eastAsia="宋体" w:cs="宋体"/>
                <w:color w:val="000000"/>
                <w:kern w:val="0"/>
                <w:sz w:val="24"/>
              </w:rPr>
              <w:t>万元</w:t>
            </w:r>
          </w:p>
        </w:tc>
      </w:tr>
      <w:tr>
        <w:tblPrEx>
          <w:tblCellMar>
            <w:top w:w="0" w:type="dxa"/>
            <w:left w:w="0" w:type="dxa"/>
            <w:bottom w:w="0" w:type="dxa"/>
            <w:right w:w="0" w:type="dxa"/>
          </w:tblCellMar>
        </w:tblPrEx>
        <w:trPr>
          <w:trHeight w:val="1165" w:hRule="atLeast"/>
        </w:trPr>
        <w:tc>
          <w:tcPr>
            <w:tcW w:w="75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满意度</w:t>
            </w:r>
          </w:p>
          <w:p>
            <w:pPr>
              <w:widowControl/>
              <w:jc w:val="center"/>
              <w:textAlignment w:val="center"/>
              <w:rPr>
                <w:rFonts w:ascii="宋体" w:hAnsi="Times New Roman" w:eastAsia="宋体" w:cs="宋体"/>
                <w:color w:val="000000"/>
                <w:kern w:val="0"/>
                <w:sz w:val="24"/>
                <w:szCs w:val="24"/>
                <w:lang w:val="en-US" w:eastAsia="zh-CN" w:bidi="ar-SA"/>
              </w:rPr>
            </w:pPr>
            <w:r>
              <w:rPr>
                <w:rFonts w:hint="eastAsia" w:ascii="宋体" w:cs="宋体"/>
                <w:color w:val="000000"/>
                <w:kern w:val="0"/>
                <w:sz w:val="24"/>
              </w:rPr>
              <w:t>指标</w:t>
            </w:r>
          </w:p>
        </w:tc>
        <w:tc>
          <w:tcPr>
            <w:tcW w:w="1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rPr>
              <w:t>受益群众满意度</w:t>
            </w:r>
          </w:p>
        </w:tc>
        <w:tc>
          <w:tcPr>
            <w:tcW w:w="28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rPr>
              <w:t>≥95%</w:t>
            </w:r>
          </w:p>
        </w:tc>
        <w:tc>
          <w:tcPr>
            <w:tcW w:w="2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rPr>
              <w:t>≥95%</w:t>
            </w:r>
          </w:p>
        </w:tc>
      </w:tr>
    </w:tbl>
    <w:p>
      <w:pPr>
        <w:spacing w:line="580" w:lineRule="exact"/>
        <w:ind w:firstLine="640" w:firstLineChars="200"/>
        <w:rPr>
          <w:rFonts w:ascii="楷体_GB2312" w:eastAsia="楷体_GB2312" w:cs="楷体_GB2312"/>
          <w:sz w:val="32"/>
          <w:szCs w:val="32"/>
        </w:rPr>
      </w:pPr>
    </w:p>
    <w:p>
      <w:pPr>
        <w:spacing w:line="580" w:lineRule="exact"/>
        <w:ind w:firstLine="640" w:firstLineChars="20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茂县富顺镇人民政府</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本部门自行组织对“富顺镇2021年</w:t>
      </w:r>
      <w:r>
        <w:rPr>
          <w:rFonts w:hint="eastAsia" w:ascii="仿宋_GB2312" w:eastAsia="仿宋_GB2312" w:cs="仿宋"/>
          <w:color w:val="000000"/>
          <w:kern w:val="0"/>
          <w:sz w:val="32"/>
          <w:szCs w:val="32"/>
        </w:rPr>
        <w:t>基层组织活动和公共服务运行补助经费</w:t>
      </w:r>
      <w:r>
        <w:rPr>
          <w:rFonts w:hint="eastAsia" w:ascii="仿宋_GB2312" w:hAns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富顺村水利设施建设项目”、“</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马蹄村板涵建设项目”、“</w:t>
      </w:r>
      <w:r>
        <w:rPr>
          <w:rFonts w:hint="eastAsia" w:ascii="仿宋_GB2312" w:eastAsia="仿宋_GB2312" w:cs="仿宋_GB2312"/>
          <w:sz w:val="32"/>
          <w:szCs w:val="32"/>
          <w:lang w:eastAsia="zh-CN"/>
        </w:rPr>
        <w:t>富顺镇脱贫村（</w:t>
      </w:r>
      <w:r>
        <w:rPr>
          <w:rFonts w:hint="eastAsia" w:ascii="仿宋_GB2312" w:eastAsia="仿宋_GB2312" w:cs="仿宋_GB2312"/>
          <w:sz w:val="32"/>
          <w:szCs w:val="32"/>
        </w:rPr>
        <w:t>中心村</w:t>
      </w:r>
      <w:r>
        <w:rPr>
          <w:rFonts w:hint="eastAsia" w:ascii="仿宋_GB2312" w:eastAsia="仿宋_GB2312" w:cs="仿宋_GB2312"/>
          <w:sz w:val="32"/>
          <w:szCs w:val="32"/>
          <w:lang w:eastAsia="zh-CN"/>
        </w:rPr>
        <w:t>）</w:t>
      </w:r>
      <w:r>
        <w:rPr>
          <w:rFonts w:hint="eastAsia" w:ascii="仿宋_GB2312" w:eastAsia="仿宋_GB2312" w:cs="仿宋_GB2312"/>
          <w:sz w:val="32"/>
          <w:szCs w:val="32"/>
        </w:rPr>
        <w:t>环境卫生整治项目”、“富顺镇养老服务业发展专项资金项目”开展了绩效评价，《</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2021年</w:t>
      </w:r>
      <w:r>
        <w:rPr>
          <w:rFonts w:hint="eastAsia" w:ascii="仿宋_GB2312" w:eastAsia="仿宋_GB2312" w:cs="仿宋"/>
          <w:color w:val="000000"/>
          <w:kern w:val="0"/>
          <w:sz w:val="32"/>
          <w:szCs w:val="32"/>
        </w:rPr>
        <w:t>基层组织活动和公共服务运行补助经费</w:t>
      </w:r>
      <w:r>
        <w:rPr>
          <w:rFonts w:hint="eastAsia" w:ascii="仿宋_GB2312" w:eastAsia="仿宋_GB2312" w:cs="仿宋_GB2312"/>
          <w:sz w:val="32"/>
          <w:szCs w:val="32"/>
        </w:rPr>
        <w:t>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富顺村水利设施建设项目绩效评价报告》见附件（附件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r>
        <w:rPr>
          <w:rFonts w:hint="eastAsia" w:ascii="仿宋_GB2312" w:eastAsia="仿宋_GB2312" w:cs="仿宋_GB2312"/>
          <w:sz w:val="32"/>
          <w:szCs w:val="32"/>
          <w:lang w:eastAsia="zh-CN"/>
        </w:rPr>
        <w:t>富顺镇</w:t>
      </w:r>
      <w:r>
        <w:rPr>
          <w:rFonts w:hint="eastAsia" w:ascii="仿宋_GB2312" w:eastAsia="仿宋_GB2312" w:cs="仿宋_GB2312"/>
          <w:sz w:val="32"/>
          <w:szCs w:val="32"/>
        </w:rPr>
        <w:t>马蹄村板涵建设项目绩效评价报告》见附件（附件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r>
        <w:rPr>
          <w:rFonts w:hint="eastAsia" w:ascii="仿宋_GB2312" w:eastAsia="仿宋_GB2312" w:cs="仿宋_GB2312"/>
          <w:sz w:val="32"/>
          <w:szCs w:val="32"/>
          <w:lang w:eastAsia="zh-CN"/>
        </w:rPr>
        <w:t>富顺镇脱贫村（</w:t>
      </w:r>
      <w:r>
        <w:rPr>
          <w:rFonts w:hint="eastAsia" w:ascii="仿宋_GB2312" w:eastAsia="仿宋_GB2312" w:cs="仿宋_GB2312"/>
          <w:sz w:val="32"/>
          <w:szCs w:val="32"/>
        </w:rPr>
        <w:t>中心村</w:t>
      </w:r>
      <w:r>
        <w:rPr>
          <w:rFonts w:hint="eastAsia" w:ascii="仿宋_GB2312" w:eastAsia="仿宋_GB2312" w:cs="仿宋_GB2312"/>
          <w:sz w:val="32"/>
          <w:szCs w:val="32"/>
          <w:lang w:eastAsia="zh-CN"/>
        </w:rPr>
        <w:t>）</w:t>
      </w:r>
      <w:r>
        <w:rPr>
          <w:rFonts w:hint="eastAsia" w:ascii="仿宋_GB2312" w:eastAsia="仿宋_GB2312" w:cs="仿宋_GB2312"/>
          <w:sz w:val="32"/>
          <w:szCs w:val="32"/>
        </w:rPr>
        <w:t>环境卫生整治项目绩效评价报告》见附件（附件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rPr>
        <w:t>《富顺镇养老服务业发展专项资金项目绩效评价报告》见附件（附件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6"/>
          <w:rFonts w:ascii="黑体" w:eastAsia="黑体"/>
          <w:b w:val="0"/>
        </w:rPr>
      </w:pPr>
      <w:bookmarkStart w:id="123" w:name="_Toc15377225"/>
      <w:bookmarkStart w:id="124" w:name="_Toc16654"/>
      <w:bookmarkStart w:id="125" w:name="_Toc79163879"/>
      <w:bookmarkStart w:id="126" w:name="_Toc15396613"/>
      <w:bookmarkStart w:id="127" w:name="_Toc79163629"/>
      <w:r>
        <w:rPr>
          <w:rFonts w:hint="eastAsia" w:ascii="黑体" w:eastAsia="黑体"/>
          <w:color w:val="000000"/>
          <w:sz w:val="44"/>
          <w:szCs w:val="44"/>
        </w:rPr>
        <w:t>名</w:t>
      </w:r>
      <w:r>
        <w:rPr>
          <w:rStyle w:val="26"/>
          <w:rFonts w:hint="eastAsia" w:ascii="黑体" w:eastAsia="黑体"/>
          <w:b w:val="0"/>
        </w:rPr>
        <w:t>词解释</w:t>
      </w:r>
      <w:bookmarkEnd w:id="123"/>
      <w:bookmarkEnd w:id="124"/>
      <w:bookmarkEnd w:id="125"/>
      <w:bookmarkEnd w:id="126"/>
      <w:bookmarkEnd w:id="127"/>
    </w:p>
    <w:p>
      <w:pPr>
        <w:spacing w:line="600" w:lineRule="exact"/>
        <w:jc w:val="left"/>
        <w:rPr>
          <w:rFonts w:ascii="宋体"/>
          <w:b/>
          <w:color w:val="000000"/>
          <w:sz w:val="32"/>
          <w:szCs w:val="32"/>
        </w:rPr>
      </w:pPr>
    </w:p>
    <w:p>
      <w:pPr>
        <w:pStyle w:val="31"/>
        <w:spacing w:line="560" w:lineRule="exact"/>
        <w:ind w:firstLine="640" w:firstLineChars="200"/>
        <w:outlineLvl w:val="1"/>
        <w:rPr>
          <w:rFonts w:ascii="仿宋_GB2312" w:eastAsia="仿宋_GB2312"/>
          <w:sz w:val="32"/>
          <w:szCs w:val="32"/>
        </w:rPr>
      </w:pPr>
      <w:bookmarkStart w:id="128" w:name="_Toc11432"/>
      <w:bookmarkStart w:id="129" w:name="_Toc13961"/>
      <w:bookmarkStart w:id="130"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bookmarkEnd w:id="128"/>
      <w:bookmarkEnd w:id="129"/>
    </w:p>
    <w:p>
      <w:pPr>
        <w:pStyle w:val="31"/>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1"/>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1"/>
        <w:spacing w:line="560" w:lineRule="exact"/>
        <w:ind w:firstLine="640" w:firstLineChars="200"/>
        <w:outlineLvl w:val="1"/>
        <w:rPr>
          <w:rFonts w:hint="eastAsia" w:ascii="仿宋_GB2312" w:eastAsia="仿宋_GB2312"/>
          <w:sz w:val="32"/>
          <w:szCs w:val="32"/>
        </w:rPr>
      </w:pPr>
      <w:bookmarkStart w:id="131" w:name="_Toc20690"/>
      <w:bookmarkStart w:id="132" w:name="_Toc11356"/>
      <w:r>
        <w:rPr>
          <w:rFonts w:ascii="仿宋_GB2312" w:eastAsia="仿宋_GB2312"/>
          <w:sz w:val="32"/>
          <w:szCs w:val="32"/>
        </w:rPr>
        <w:t>4.</w:t>
      </w:r>
      <w:r>
        <w:rPr>
          <w:rFonts w:hint="eastAsia" w:ascii="仿宋_GB2312" w:eastAsia="仿宋_GB2312"/>
          <w:sz w:val="32"/>
          <w:szCs w:val="32"/>
        </w:rPr>
        <w:t>其他收入：指单位取得的除上述收入以外的各项收入。</w:t>
      </w:r>
      <w:bookmarkEnd w:id="131"/>
      <w:bookmarkEnd w:id="132"/>
    </w:p>
    <w:p>
      <w:pPr>
        <w:pStyle w:val="3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Style w:val="23"/>
          <w:rFonts w:ascii="仿宋_GB2312" w:eastAsia="仿宋_GB2312" w:cs="仿宋_GB2312"/>
          <w:b w:val="0"/>
          <w:color w:val="0000FF"/>
          <w:sz w:val="32"/>
          <w:szCs w:val="32"/>
        </w:rPr>
      </w:pPr>
      <w:r>
        <w:rPr>
          <w:rStyle w:val="23"/>
          <w:rFonts w:hint="eastAsia" w:ascii="仿宋_GB2312" w:eastAsia="仿宋_GB2312" w:cs="仿宋_GB2312"/>
          <w:b w:val="0"/>
          <w:color w:val="000000"/>
          <w:sz w:val="32"/>
          <w:szCs w:val="32"/>
        </w:rPr>
        <w:t>9.一般公共服务（201）人大事务（01）人大会议（04）: 指</w:t>
      </w:r>
      <w:r>
        <w:rPr>
          <w:rFonts w:hint="eastAsia" w:ascii="仿宋_GB2312" w:eastAsia="仿宋_GB2312"/>
          <w:color w:val="000000"/>
          <w:sz w:val="32"/>
          <w:szCs w:val="32"/>
        </w:rPr>
        <w:t>单位人大召开人民代表大会等专门会议的支出</w:t>
      </w:r>
      <w:r>
        <w:rPr>
          <w:rStyle w:val="23"/>
          <w:rFonts w:hint="eastAsia" w:ascii="仿宋_GB2312" w:eastAsia="仿宋_GB2312" w:cs="仿宋_GB2312"/>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10.一般公共服务（201）政府办公厅（室）及相关机构事务（03）行政运行（01）: 指单位（包括实行公务员管理的事业单位）的基本支出。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11.一般公共服务（201）财政事务（06）事业运行（50）: 指</w:t>
      </w:r>
      <w:r>
        <w:rPr>
          <w:rFonts w:hint="eastAsia" w:ascii="仿宋_GB2312" w:eastAsia="仿宋_GB2312" w:cs="仿宋_GB2312"/>
          <w:color w:val="000000"/>
          <w:kern w:val="0"/>
          <w:sz w:val="32"/>
          <w:szCs w:val="32"/>
        </w:rPr>
        <w:t>单位机关及参公管理事业单位用于保障机构正常运行、开展日常工作的基本支出</w:t>
      </w:r>
      <w:r>
        <w:rPr>
          <w:rStyle w:val="23"/>
          <w:rFonts w:hint="eastAsia" w:ascii="仿宋_GB2312" w:eastAsia="仿宋_GB2312" w:cs="仿宋_GB2312"/>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12.一般公共服务（201）民族事务（23）其他民族事务支出（99）: 指单位除上述项目以外其他用于民族事务方面的支出。</w:t>
      </w:r>
    </w:p>
    <w:p>
      <w:pPr>
        <w:spacing w:line="576" w:lineRule="exact"/>
        <w:ind w:firstLine="640" w:firstLineChars="200"/>
        <w:rPr>
          <w:rStyle w:val="23"/>
          <w:rFonts w:ascii="仿宋_GB2312" w:eastAsia="仿宋_GB2312" w:cs="仿宋_GB2312"/>
          <w:color w:val="000000"/>
          <w:sz w:val="32"/>
          <w:szCs w:val="32"/>
        </w:rPr>
      </w:pPr>
      <w:r>
        <w:rPr>
          <w:rStyle w:val="23"/>
          <w:rFonts w:hint="eastAsia" w:ascii="仿宋_GB2312" w:eastAsia="仿宋_GB2312" w:cs="仿宋_GB2312"/>
          <w:b w:val="0"/>
          <w:color w:val="000000"/>
          <w:sz w:val="32"/>
          <w:szCs w:val="32"/>
        </w:rPr>
        <w:t>13.一般公共服务（201）党委办公厅（室）及相关机构事务（31）行政运行（01）: 指</w:t>
      </w:r>
      <w:r>
        <w:rPr>
          <w:rStyle w:val="23"/>
          <w:rFonts w:hint="eastAsia" w:ascii="仿宋_GB2312" w:eastAsia="仿宋_GB2312" w:cs="仿宋_GB2312"/>
          <w:b w:val="0"/>
          <w:bCs/>
          <w:color w:val="000000"/>
          <w:sz w:val="32"/>
          <w:szCs w:val="32"/>
        </w:rPr>
        <w:t>单位</w:t>
      </w:r>
      <w:r>
        <w:rPr>
          <w:rFonts w:hint="eastAsia" w:ascii="仿宋_GB2312" w:eastAsia="仿宋_GB2312" w:cs="仿宋_GB2312"/>
          <w:bCs/>
          <w:color w:val="000000"/>
          <w:kern w:val="0"/>
          <w:sz w:val="32"/>
          <w:szCs w:val="32"/>
        </w:rPr>
        <w:t>用于保障机构正常运行、开展日常工作的基本支出</w:t>
      </w:r>
      <w:r>
        <w:rPr>
          <w:rStyle w:val="23"/>
          <w:rFonts w:hint="eastAsia" w:ascii="仿宋_GB2312" w:eastAsia="仿宋_GB2312" w:cs="仿宋_GB2312"/>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14.国防支出（203）其他国防支出（99）其他国防支出（01）: 指单位其他用于国防方面的支出。</w:t>
      </w:r>
    </w:p>
    <w:p>
      <w:pPr>
        <w:spacing w:line="576" w:lineRule="exact"/>
        <w:ind w:firstLine="640" w:firstLineChars="200"/>
        <w:rPr>
          <w:rFonts w:ascii="仿宋_GB2312" w:eastAsia="仿宋_GB2312" w:cs="仿宋_GB2312"/>
          <w:b/>
          <w:color w:val="000000"/>
          <w:sz w:val="32"/>
          <w:szCs w:val="32"/>
        </w:rPr>
      </w:pPr>
      <w:r>
        <w:rPr>
          <w:rStyle w:val="23"/>
          <w:rFonts w:hint="eastAsia" w:ascii="仿宋_GB2312" w:eastAsia="仿宋_GB2312" w:cs="仿宋_GB2312"/>
          <w:b w:val="0"/>
          <w:color w:val="000000"/>
          <w:sz w:val="32"/>
          <w:szCs w:val="32"/>
        </w:rPr>
        <w:t>15.公共安全支出（204）公安（02）一般行政管理事务（02）:指</w:t>
      </w:r>
      <w:r>
        <w:rPr>
          <w:rStyle w:val="23"/>
          <w:rFonts w:hint="eastAsia" w:ascii="仿宋_GB2312" w:eastAsia="仿宋_GB2312" w:cs="仿宋_GB2312"/>
          <w:b w:val="0"/>
          <w:bCs/>
          <w:color w:val="000000"/>
          <w:sz w:val="32"/>
          <w:szCs w:val="32"/>
        </w:rPr>
        <w:t>行政单位（包括实行公务员管理的事业单位）未单独设置顶级科目的其他项目支出</w:t>
      </w:r>
      <w:r>
        <w:rPr>
          <w:rStyle w:val="23"/>
          <w:rFonts w:hint="eastAsia" w:ascii="仿宋_GB2312" w:eastAsia="仿宋_GB2312" w:cs="仿宋_GB2312"/>
          <w:b w:val="0"/>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16.教育（205）普通教育（02）学前教育（01）:指</w:t>
      </w:r>
      <w:r>
        <w:rPr>
          <w:rStyle w:val="23"/>
          <w:rFonts w:hint="eastAsia" w:ascii="仿宋_GB2312" w:eastAsia="仿宋_GB2312" w:cs="仿宋_GB2312"/>
          <w:b w:val="0"/>
          <w:bCs/>
          <w:color w:val="000000"/>
          <w:sz w:val="32"/>
          <w:szCs w:val="32"/>
        </w:rPr>
        <w:t>部门举办的学前教育支出</w:t>
      </w:r>
      <w:r>
        <w:rPr>
          <w:rStyle w:val="23"/>
          <w:rFonts w:hint="eastAsia" w:ascii="仿宋_GB2312" w:eastAsia="仿宋_GB2312" w:cs="仿宋_GB2312"/>
          <w:b w:val="0"/>
          <w:color w:val="000000"/>
          <w:sz w:val="32"/>
          <w:szCs w:val="32"/>
        </w:rPr>
        <w:t>。</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17.教育（205）普通教育（02）小学教育（02）: 指部门举办的小学教育支出，部门对社会中介组织等举办的小学的资助，如各类捐赠、补贴等。</w:t>
      </w:r>
    </w:p>
    <w:p>
      <w:pPr>
        <w:spacing w:line="576" w:lineRule="exact"/>
        <w:ind w:firstLine="640" w:firstLineChars="200"/>
        <w:rPr>
          <w:rStyle w:val="23"/>
          <w:rFonts w:ascii="仿宋_GB2312" w:eastAsia="仿宋_GB2312" w:cs="仿宋_GB2312"/>
          <w:b w:val="0"/>
          <w:color w:val="000000"/>
          <w:sz w:val="32"/>
          <w:szCs w:val="32"/>
        </w:rPr>
      </w:pPr>
      <w:r>
        <w:rPr>
          <w:rFonts w:hint="eastAsia" w:ascii="仿宋_GB2312" w:eastAsia="仿宋_GB2312" w:cs="仿宋_GB2312"/>
          <w:sz w:val="32"/>
          <w:szCs w:val="32"/>
        </w:rPr>
        <w:t>18.教育（205）教育费附加安排的支出（09）其他教育费附加安排的支出（99）: 指</w:t>
      </w:r>
      <w:r>
        <w:rPr>
          <w:rStyle w:val="23"/>
          <w:rFonts w:hint="eastAsia" w:ascii="仿宋_GB2312" w:eastAsia="仿宋_GB2312" w:cs="仿宋_GB2312"/>
          <w:b w:val="0"/>
          <w:bCs/>
          <w:color w:val="000000"/>
          <w:sz w:val="32"/>
          <w:szCs w:val="32"/>
        </w:rPr>
        <w:t>部门除上述项目以外的教育费附加支出</w:t>
      </w:r>
      <w:r>
        <w:rPr>
          <w:rFonts w:hint="eastAsia" w:ascii="仿宋_GB2312" w:eastAsia="仿宋_GB2312" w:cs="仿宋_GB2312"/>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19.社会保障和就业（208）行政事业单位离退休（05）机关事业单位基本养老保险缴费支出（05）: 指</w:t>
      </w:r>
      <w:r>
        <w:rPr>
          <w:rFonts w:hint="eastAsia" w:ascii="仿宋_GB2312" w:eastAsia="仿宋_GB2312" w:cs="仿宋_GB2312"/>
          <w:bCs/>
          <w:color w:val="000000"/>
          <w:kern w:val="0"/>
          <w:sz w:val="32"/>
          <w:szCs w:val="32"/>
        </w:rPr>
        <w:t>单位实施养老保险制度由单位缴纳的养老保险费的支出</w:t>
      </w:r>
      <w:r>
        <w:rPr>
          <w:rStyle w:val="23"/>
          <w:rFonts w:hint="eastAsia" w:ascii="仿宋_GB2312" w:eastAsia="仿宋_GB2312" w:cs="仿宋_GB2312"/>
          <w:b w:val="0"/>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20.社会保障和就业（208）行政事业单位离退休（05）机关事业单位职业年金缴费支出（06）: 指</w:t>
      </w:r>
      <w:r>
        <w:rPr>
          <w:rFonts w:hint="eastAsia" w:ascii="仿宋_GB2312" w:eastAsia="仿宋_GB2312" w:cs="仿宋_GB2312"/>
          <w:color w:val="000000"/>
          <w:kern w:val="0"/>
          <w:sz w:val="32"/>
          <w:szCs w:val="32"/>
        </w:rPr>
        <w:t>单位实施养老保险制度由单位缴纳的职业年金的支出</w:t>
      </w:r>
      <w:r>
        <w:rPr>
          <w:rStyle w:val="23"/>
          <w:rFonts w:hint="eastAsia" w:ascii="仿宋_GB2312" w:eastAsia="仿宋_GB2312" w:cs="仿宋_GB2312"/>
          <w:b w:val="0"/>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21.社会保障和就业（208）社会福利（10）老年福利（02）: 指对老年人提供福利服务方面的支出。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22.社会保障和就业（208）社会福利（10）其他社会福利支出（99）:指除上述项目以外其他用于社会福利方面的支出。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23.社会保障和就业（208）自然灾害生活救助（15）其他自然灾害生活救助支出（99）:指反映除上述项目以外其他用于自然灾害生活救助方面的支出。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24.医疗卫生与计划生育（210）基层医疗卫生机构（03）乡镇卫生院（02）:指用于乡镇卫生院支出。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25.医疗卫生与计划生育（210）行政事业单位医疗（11）行政单位医疗（01）:指</w:t>
      </w:r>
      <w:r>
        <w:rPr>
          <w:rFonts w:hint="eastAsia" w:ascii="仿宋_GB2312" w:eastAsia="仿宋_GB2312" w:cs="仿宋_GB2312"/>
          <w:color w:val="000000"/>
          <w:kern w:val="0"/>
          <w:sz w:val="32"/>
          <w:szCs w:val="32"/>
        </w:rPr>
        <w:t>行政单位用于缴纳单位基本医疗保险支出</w:t>
      </w:r>
      <w:r>
        <w:rPr>
          <w:rStyle w:val="23"/>
          <w:rFonts w:hint="eastAsia" w:ascii="仿宋_GB2312" w:eastAsia="仿宋_GB2312" w:cs="仿宋_GB2312"/>
          <w:b w:val="0"/>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26.医疗卫生与计划生育（210）行政事业单位医疗（11）事业单位医疗（02）:指</w:t>
      </w:r>
      <w:r>
        <w:rPr>
          <w:rFonts w:hint="eastAsia" w:ascii="仿宋_GB2312" w:eastAsia="仿宋_GB2312" w:cs="仿宋_GB2312"/>
          <w:color w:val="000000"/>
          <w:kern w:val="0"/>
          <w:sz w:val="32"/>
          <w:szCs w:val="32"/>
        </w:rPr>
        <w:t>事业单位用于缴纳单位基本医疗保险支出</w:t>
      </w:r>
      <w:r>
        <w:rPr>
          <w:rStyle w:val="23"/>
          <w:rFonts w:hint="eastAsia" w:ascii="仿宋_GB2312" w:eastAsia="仿宋_GB2312" w:cs="仿宋_GB2312"/>
          <w:b w:val="0"/>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27.农林水支出（213）农业（01）事业运行（04）: 指用于农业事业单位基本支出，事业单位设施、系统运行与资产维护等方面的支出。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28.农林水支出（213）农业（01）农业资源保护修复与利用（35）: 指用于农业耕地保护、修复与建设，草原草场生态保护、改良、利用及建设，渔业水产及水生生物资源保护与利用等方面的支出。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29.农林水支出（213）农业（01）其他农业支出（99）: 指除上述项目以外其他用于农业方面的支出。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30.农林水支出（213）林业（02）林业事业机构（04）: 指用于林业事业单位的基本支出。</w:t>
      </w:r>
    </w:p>
    <w:p>
      <w:pPr>
        <w:spacing w:line="576" w:lineRule="exact"/>
        <w:ind w:firstLine="640" w:firstLineChars="200"/>
        <w:rPr>
          <w:rStyle w:val="23"/>
          <w:rFonts w:ascii="仿宋_GB2312" w:eastAsia="仿宋_GB2312" w:cs="仿宋_GB2312"/>
          <w:b w:val="0"/>
          <w:color w:val="0000FF"/>
          <w:sz w:val="32"/>
          <w:szCs w:val="32"/>
        </w:rPr>
      </w:pPr>
      <w:r>
        <w:rPr>
          <w:rStyle w:val="23"/>
          <w:rFonts w:hint="eastAsia" w:ascii="仿宋_GB2312" w:eastAsia="仿宋_GB2312" w:cs="仿宋_GB2312"/>
          <w:b w:val="0"/>
          <w:color w:val="000000"/>
          <w:sz w:val="32"/>
          <w:szCs w:val="32"/>
        </w:rPr>
        <w:t>31.农林水支出（213）水利（03）农村人畜饮水（35）: 指用于农村人蓄饮水工程建设等方面支出。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32.农林水支出（213）扶贫（05）农村基础设施建设（04）: 指用于农村贫困地区乡村道路、住房、基本农田、水利设施、人蓄饮水、生态环境保护等生产生活条件改善方面的支出。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33.农林水支出（213）扶贫（05）其他扶贫支出（99）: 指农业综合开发部门的其他支出。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34.农林水支出（213）农村综合改革（07）对村委会和村党支部的补助（05）:指对村民委员会和对村党支部的补助支出，以及支持建立县级基本财力保障机制安排的村级组织运转奖补资金。</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35.农林水支出（213）其他农林水支出（99）其他农林水支出（99）: 指除上述项目以外其他用于农林水方面的支出。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36.交通运输支出（214）车辆购置税支出（06）车辆购置税用于农村公路建设支出（02）:指车辆购置税收入用于安排农村公路建设支出。</w:t>
      </w:r>
    </w:p>
    <w:p>
      <w:pPr>
        <w:spacing w:line="576" w:lineRule="exact"/>
        <w:ind w:firstLine="640" w:firstLineChars="200"/>
        <w:rPr>
          <w:rFonts w:ascii="仿宋_GB2312" w:eastAsia="仿宋_GB2312" w:cs="仿宋_GB2312"/>
          <w:color w:val="000000"/>
          <w:sz w:val="32"/>
          <w:szCs w:val="32"/>
        </w:rPr>
      </w:pPr>
      <w:r>
        <w:rPr>
          <w:rStyle w:val="23"/>
          <w:rFonts w:hint="eastAsia" w:ascii="仿宋_GB2312" w:eastAsia="仿宋_GB2312" w:cs="仿宋_GB2312"/>
          <w:b w:val="0"/>
          <w:color w:val="000000"/>
          <w:sz w:val="32"/>
          <w:szCs w:val="32"/>
        </w:rPr>
        <w:t>37.住房保障支出（221）住房改革支出（02）住房公积金（01）: 指</w:t>
      </w:r>
      <w:r>
        <w:rPr>
          <w:rFonts w:hint="eastAsia" w:ascii="仿宋_GB2312" w:eastAsia="仿宋_GB2312" w:cs="仿宋_GB2312"/>
          <w:color w:val="000000"/>
          <w:kern w:val="0"/>
          <w:sz w:val="32"/>
          <w:szCs w:val="32"/>
        </w:rPr>
        <w:t>反映行政事业单位按规定为职工缴纳的住房公积金</w:t>
      </w:r>
      <w:r>
        <w:rPr>
          <w:rStyle w:val="23"/>
          <w:rFonts w:hint="eastAsia" w:ascii="仿宋_GB2312" w:eastAsia="仿宋_GB2312" w:cs="仿宋_GB2312"/>
          <w:color w:val="000000"/>
          <w:sz w:val="32"/>
          <w:szCs w:val="32"/>
        </w:rPr>
        <w:t>。</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38</w:t>
      </w:r>
      <w:r>
        <w:rPr>
          <w:rFonts w:ascii="仿宋_GB2312" w:eastAsia="仿宋_GB2312"/>
          <w:color w:val="000000"/>
          <w:sz w:val="32"/>
          <w:szCs w:val="32"/>
        </w:rPr>
        <w:t>.</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39</w:t>
      </w:r>
      <w:r>
        <w:rPr>
          <w:rFonts w:ascii="仿宋_GB2312" w:eastAsia="仿宋_GB2312"/>
          <w:color w:val="000000"/>
          <w:sz w:val="32"/>
          <w:szCs w:val="32"/>
        </w:rPr>
        <w:t>.</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40</w:t>
      </w:r>
      <w:r>
        <w:rPr>
          <w:rFonts w:ascii="仿宋_GB2312" w:eastAsia="仿宋_GB2312"/>
          <w:color w:val="000000"/>
          <w:sz w:val="32"/>
          <w:szCs w:val="32"/>
        </w:rPr>
        <w:t>.</w:t>
      </w:r>
      <w:r>
        <w:rPr>
          <w:rFonts w:hint="eastAsia" w:ascii="仿宋_GB2312" w:eastAsia="仿宋_GB2312"/>
          <w:color w:val="000000"/>
          <w:sz w:val="32"/>
          <w:szCs w:val="32"/>
        </w:rPr>
        <w:t>经营支出</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指事业单位在专业业务活动及其辅助活动之外开展非独立核算经营活动发生的支出。</w:t>
      </w:r>
    </w:p>
    <w:p>
      <w:pPr>
        <w:pStyle w:val="31"/>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41</w:t>
      </w:r>
      <w:r>
        <w:rPr>
          <w:rFonts w:ascii="仿宋_GB2312" w:eastAsia="仿宋_GB2312"/>
          <w:sz w:val="32"/>
          <w:szCs w:val="32"/>
        </w:rPr>
        <w:t>.</w:t>
      </w:r>
      <w:r>
        <w:rPr>
          <w:rFonts w:hint="eastAsia" w:ascii="仿宋_GB2312" w:eastAsia="仿宋_GB2312"/>
          <w:sz w:val="32"/>
          <w:szCs w:val="32"/>
        </w:rPr>
        <w:t>“三公”经费</w:t>
      </w:r>
      <w:r>
        <w:rPr>
          <w:rFonts w:hint="eastAsia" w:ascii="仿宋_GB2312" w:eastAsia="仿宋_GB2312"/>
          <w:sz w:val="32"/>
          <w:szCs w:val="32"/>
          <w:lang w:val="en-US" w:eastAsia="zh-CN"/>
        </w:rPr>
        <w:t>:</w:t>
      </w:r>
      <w:r>
        <w:rPr>
          <w:rFonts w:hint="eastAsia" w:ascii="仿宋_GB2312" w:eastAsia="仿宋_GB2312"/>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42</w:t>
      </w:r>
      <w:r>
        <w:rPr>
          <w:rFonts w:ascii="仿宋_GB2312" w:eastAsia="仿宋_GB2312"/>
          <w:sz w:val="32"/>
          <w:szCs w:val="32"/>
        </w:rPr>
        <w:t>.</w:t>
      </w:r>
      <w:r>
        <w:rPr>
          <w:rFonts w:hint="eastAsia" w:ascii="仿宋_GB2312" w:eastAsia="仿宋_GB2312"/>
          <w:sz w:val="32"/>
          <w:szCs w:val="32"/>
        </w:rPr>
        <w:t>机关运行经费</w:t>
      </w:r>
      <w:r>
        <w:rPr>
          <w:rFonts w:hint="eastAsia" w:ascii="仿宋_GB2312" w:eastAsia="仿宋_GB2312"/>
          <w:sz w:val="32"/>
          <w:szCs w:val="32"/>
          <w:lang w:val="en-US" w:eastAsia="zh-CN"/>
        </w:rPr>
        <w:t>:</w:t>
      </w:r>
      <w:r>
        <w:rPr>
          <w:rFonts w:hint="eastAsia" w:ascii="仿宋_GB2312" w:eastAsia="仿宋_GB2312"/>
          <w:sz w:val="32"/>
          <w:szCs w:val="32"/>
        </w:rPr>
        <w:t>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ascii="黑体" w:eastAsia="黑体"/>
          <w:b w:val="0"/>
        </w:rPr>
      </w:pPr>
      <w:r>
        <w:rPr>
          <w:rFonts w:ascii="宋体"/>
          <w:b/>
          <w:color w:val="000000"/>
          <w:sz w:val="44"/>
          <w:szCs w:val="44"/>
        </w:rPr>
        <w:br w:type="page"/>
      </w:r>
      <w:bookmarkStart w:id="133" w:name="_Toc31240"/>
      <w:bookmarkStart w:id="134" w:name="_Toc79163880"/>
      <w:bookmarkStart w:id="135" w:name="_Toc79163630"/>
      <w:bookmarkStart w:id="136" w:name="_Toc15396614"/>
      <w:r>
        <w:rPr>
          <w:rFonts w:hint="eastAsia" w:ascii="黑体" w:eastAsia="黑体"/>
          <w:color w:val="000000"/>
          <w:sz w:val="44"/>
          <w:szCs w:val="44"/>
        </w:rPr>
        <w:t>第</w:t>
      </w:r>
      <w:r>
        <w:rPr>
          <w:rStyle w:val="26"/>
          <w:rFonts w:hint="eastAsia" w:ascii="黑体" w:eastAsia="黑体"/>
          <w:b w:val="0"/>
        </w:rPr>
        <w:t>四部分</w:t>
      </w:r>
      <w:r>
        <w:rPr>
          <w:rStyle w:val="26"/>
          <w:rFonts w:ascii="黑体" w:eastAsia="黑体"/>
          <w:b w:val="0"/>
        </w:rPr>
        <w:t xml:space="preserve"> </w:t>
      </w:r>
      <w:r>
        <w:rPr>
          <w:rStyle w:val="26"/>
          <w:rFonts w:hint="eastAsia" w:ascii="黑体" w:eastAsia="黑体"/>
          <w:b w:val="0"/>
        </w:rPr>
        <w:t>附件</w:t>
      </w:r>
      <w:bookmarkEnd w:id="133"/>
      <w:bookmarkEnd w:id="134"/>
      <w:bookmarkEnd w:id="135"/>
      <w:bookmarkEnd w:id="136"/>
    </w:p>
    <w:p>
      <w:pPr>
        <w:spacing w:line="600" w:lineRule="exact"/>
        <w:jc w:val="left"/>
        <w:outlineLvl w:val="1"/>
        <w:rPr>
          <w:rFonts w:ascii="方正小标宋简体" w:eastAsia="方正小标宋简体" w:cs="方正小标宋简体"/>
          <w:sz w:val="32"/>
          <w:szCs w:val="32"/>
        </w:rPr>
      </w:pPr>
      <w:bookmarkStart w:id="137" w:name="_Toc11719"/>
      <w:bookmarkStart w:id="138" w:name="_Toc79163881"/>
      <w:bookmarkStart w:id="139" w:name="_Toc79163631"/>
      <w:r>
        <w:rPr>
          <w:rFonts w:hint="eastAsia" w:ascii="黑体" w:eastAsia="黑体" w:cs="黑体"/>
          <w:sz w:val="32"/>
          <w:szCs w:val="32"/>
        </w:rPr>
        <w:t>附件</w:t>
      </w:r>
      <w:r>
        <w:rPr>
          <w:rFonts w:ascii="黑体" w:eastAsia="黑体" w:cs="黑体"/>
          <w:sz w:val="32"/>
          <w:szCs w:val="32"/>
        </w:rPr>
        <w:t>1</w:t>
      </w:r>
      <w:bookmarkEnd w:id="137"/>
      <w:bookmarkEnd w:id="138"/>
      <w:bookmarkEnd w:id="139"/>
    </w:p>
    <w:p>
      <w:pPr>
        <w:spacing w:line="580" w:lineRule="exact"/>
        <w:jc w:val="center"/>
        <w:rPr>
          <w:rFonts w:ascii="方正小标宋简体" w:eastAsia="方正小标宋简体" w:cs="方正小标宋简体"/>
          <w:sz w:val="44"/>
          <w:szCs w:val="44"/>
        </w:rPr>
      </w:pPr>
    </w:p>
    <w:p>
      <w:pPr>
        <w:keepNext w:val="0"/>
        <w:keepLines w:val="0"/>
        <w:pageBreakBefore w:val="0"/>
        <w:kinsoku/>
        <w:wordWrap/>
        <w:overflowPunct/>
        <w:topLinePunct w:val="0"/>
        <w:autoSpaceDE/>
        <w:autoSpaceDN/>
        <w:bidi w:val="0"/>
        <w:spacing w:beforeAutospacing="0" w:line="576" w:lineRule="exact"/>
        <w:jc w:val="center"/>
        <w:textAlignment w:val="auto"/>
        <w:outlineLvl w:val="0"/>
        <w:rPr>
          <w:rFonts w:hint="eastAsia" w:ascii="方正小标宋简体" w:eastAsia="方正小标宋简体" w:cs="黑体"/>
          <w:sz w:val="44"/>
          <w:szCs w:val="44"/>
          <w:lang w:eastAsia="zh-CN"/>
        </w:rPr>
      </w:pPr>
      <w:bookmarkStart w:id="140" w:name="_Toc32182"/>
      <w:bookmarkStart w:id="141" w:name="_Toc79163882"/>
      <w:bookmarkStart w:id="142" w:name="_Toc79163632"/>
      <w:r>
        <w:rPr>
          <w:rFonts w:hint="eastAsia" w:ascii="方正小标宋简体" w:eastAsia="方正小标宋简体" w:cs="黑体"/>
          <w:sz w:val="44"/>
          <w:szCs w:val="44"/>
          <w:lang w:eastAsia="zh-CN"/>
        </w:rPr>
        <w:t>茂县富顺镇人民政府</w:t>
      </w:r>
      <w:bookmarkEnd w:id="140"/>
    </w:p>
    <w:p>
      <w:pPr>
        <w:keepNext w:val="0"/>
        <w:keepLines w:val="0"/>
        <w:pageBreakBefore w:val="0"/>
        <w:kinsoku/>
        <w:wordWrap/>
        <w:overflowPunct/>
        <w:topLinePunct w:val="0"/>
        <w:autoSpaceDE/>
        <w:autoSpaceDN/>
        <w:bidi w:val="0"/>
        <w:spacing w:beforeAutospacing="0" w:line="576" w:lineRule="exact"/>
        <w:jc w:val="center"/>
        <w:textAlignment w:val="auto"/>
        <w:outlineLvl w:val="0"/>
        <w:rPr>
          <w:rFonts w:ascii="方正小标宋简体" w:eastAsia="方正小标宋简体" w:cs="黑体"/>
          <w:sz w:val="44"/>
          <w:szCs w:val="44"/>
        </w:rPr>
      </w:pPr>
      <w:bookmarkStart w:id="143" w:name="_Toc18454"/>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41"/>
      <w:bookmarkEnd w:id="142"/>
      <w:bookmarkEnd w:id="143"/>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480" w:firstLineChars="200"/>
        <w:contextualSpacing/>
        <w:jc w:val="left"/>
        <w:textAlignment w:val="auto"/>
        <w:rPr>
          <w:rFonts w:ascii="黑体" w:eastAsia="黑体" w:cs="宋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outlineLvl w:val="1"/>
        <w:rPr>
          <w:rFonts w:ascii="黑体" w:eastAsia="黑体" w:cs="宋体"/>
          <w:color w:val="000000"/>
          <w:kern w:val="0"/>
          <w:sz w:val="32"/>
          <w:szCs w:val="32"/>
          <w:shd w:val="clear" w:color="auto" w:fill="FFFFFF"/>
          <w:lang w:val="zh-CN"/>
        </w:rPr>
      </w:pPr>
      <w:bookmarkStart w:id="144" w:name="_Toc1882"/>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bookmarkEnd w:id="144"/>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keepNext w:val="0"/>
        <w:keepLines w:val="0"/>
        <w:pageBreakBefore w:val="0"/>
        <w:kinsoku/>
        <w:wordWrap/>
        <w:overflowPunct/>
        <w:topLinePunct w:val="0"/>
        <w:autoSpaceDE/>
        <w:autoSpaceDN/>
        <w:bidi w:val="0"/>
        <w:spacing w:beforeAutospacing="0" w:line="576" w:lineRule="exact"/>
        <w:ind w:firstLine="640" w:firstLineChars="200"/>
        <w:textAlignment w:val="auto"/>
        <w:rPr>
          <w:lang w:val="zh-CN"/>
        </w:rPr>
      </w:pPr>
      <w:r>
        <w:rPr>
          <w:rFonts w:hint="eastAsia" w:ascii="仿宋_GB2312" w:hAnsi="仿宋_GB2312" w:eastAsia="仿宋_GB2312" w:cs="仿宋_GB2312"/>
          <w:sz w:val="32"/>
          <w:szCs w:val="32"/>
          <w:lang w:val="zh-CN"/>
        </w:rPr>
        <w:t>茂县富顺镇人民政府内设行政办公室</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个、事业机构</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个，分别是：党政办公室、</w:t>
      </w:r>
      <w:r>
        <w:rPr>
          <w:rFonts w:hint="eastAsia" w:ascii="仿宋_GB2312" w:hAnsi="仿宋_GB2312" w:eastAsia="仿宋_GB2312" w:cs="仿宋_GB2312"/>
          <w:sz w:val="32"/>
          <w:szCs w:val="32"/>
          <w:lang w:val="en-US" w:eastAsia="zh-CN"/>
        </w:rPr>
        <w:t>党建工作办公室、维护稳定和</w:t>
      </w:r>
      <w:r>
        <w:rPr>
          <w:rFonts w:hint="eastAsia" w:ascii="仿宋_GB2312" w:hAnsi="仿宋_GB2312" w:eastAsia="仿宋_GB2312" w:cs="仿宋_GB2312"/>
          <w:sz w:val="32"/>
          <w:szCs w:val="32"/>
          <w:lang w:val="zh-CN"/>
        </w:rPr>
        <w:t>综合</w:t>
      </w:r>
      <w:r>
        <w:rPr>
          <w:rFonts w:hint="eastAsia" w:ascii="仿宋_GB2312" w:hAnsi="仿宋_GB2312" w:eastAsia="仿宋_GB2312" w:cs="仿宋_GB2312"/>
          <w:sz w:val="32"/>
          <w:szCs w:val="32"/>
          <w:lang w:val="en-US" w:eastAsia="zh-CN"/>
        </w:rPr>
        <w:t>行政执法</w:t>
      </w:r>
      <w:r>
        <w:rPr>
          <w:rFonts w:hint="eastAsia" w:ascii="仿宋_GB2312" w:hAnsi="仿宋_GB2312" w:eastAsia="仿宋_GB2312" w:cs="仿宋_GB2312"/>
          <w:sz w:val="32"/>
          <w:szCs w:val="32"/>
          <w:lang w:val="zh-CN"/>
        </w:rPr>
        <w:t>办公室、经济发展</w:t>
      </w:r>
      <w:r>
        <w:rPr>
          <w:rFonts w:hint="eastAsia" w:ascii="仿宋_GB2312" w:hAnsi="仿宋_GB2312" w:eastAsia="仿宋_GB2312" w:cs="仿宋_GB2312"/>
          <w:sz w:val="32"/>
          <w:szCs w:val="32"/>
          <w:lang w:val="en-US" w:eastAsia="zh-CN"/>
        </w:rPr>
        <w:t>和乡村振兴办公室</w:t>
      </w:r>
      <w:r>
        <w:rPr>
          <w:rFonts w:hint="eastAsia" w:ascii="仿宋_GB2312" w:hAnsi="仿宋_GB2312" w:eastAsia="仿宋_GB2312" w:cs="仿宋_GB2312"/>
          <w:sz w:val="32"/>
          <w:szCs w:val="32"/>
          <w:lang w:val="zh-CN"/>
        </w:rPr>
        <w:t>、社会事</w:t>
      </w:r>
      <w:r>
        <w:rPr>
          <w:rFonts w:hint="eastAsia" w:ascii="仿宋_GB2312" w:hAnsi="仿宋_GB2312" w:eastAsia="仿宋_GB2312" w:cs="仿宋_GB2312"/>
          <w:sz w:val="32"/>
          <w:szCs w:val="32"/>
          <w:lang w:val="en-US" w:eastAsia="zh-CN"/>
        </w:rPr>
        <w:t>务办公室</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生态环境和应急管理办公室</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财经审查工作办公室</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便民服务中心、经济发展服务中心、农业农村服务中心、综合文化服务中心</w:t>
      </w:r>
      <w:r>
        <w:rPr>
          <w:rFonts w:hint="eastAsia" w:ascii="仿宋_GB2312" w:hAnsi="仿宋_GB2312" w:eastAsia="仿宋_GB2312" w:cs="仿宋_GB2312"/>
          <w:sz w:val="32"/>
          <w:szCs w:val="32"/>
          <w:lang w:val="zh-CN"/>
        </w:rPr>
        <w:t>。</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（二）机构职能</w:t>
      </w:r>
      <w:r>
        <w:rPr>
          <w:rFonts w:hint="eastAsia" w:ascii="楷体_GB2312" w:hAnsi="楷体_GB2312" w:eastAsia="楷体_GB2312" w:cs="楷体_GB2312"/>
          <w:b/>
          <w:bCs/>
          <w:color w:val="000000"/>
          <w:kern w:val="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贯彻执行党和国家的路线方针政策和上级党委、政府各项决策部署，以及本级党员代表大会（党员大会）、</w:t>
      </w:r>
    </w:p>
    <w:p>
      <w:pPr>
        <w:keepNext w:val="0"/>
        <w:keepLines w:val="0"/>
        <w:pageBreakBefore w:val="0"/>
        <w:widowControl w:val="0"/>
        <w:kinsoku/>
        <w:wordWrap/>
        <w:overflowPunct/>
        <w:topLinePunct w:val="0"/>
        <w:autoSpaceDE/>
        <w:autoSpaceDN/>
        <w:bidi w:val="0"/>
        <w:adjustRightInd/>
        <w:snapToGrid/>
        <w:spacing w:before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人民代表大会的决议决定。</w:t>
      </w:r>
    </w:p>
    <w:p>
      <w:pPr>
        <w:keepNext w:val="0"/>
        <w:keepLines w:val="0"/>
        <w:pageBreakBefore w:val="0"/>
        <w:widowControl w:val="0"/>
        <w:kinsoku/>
        <w:wordWrap/>
        <w:overflowPunct/>
        <w:topLinePunct w:val="0"/>
        <w:autoSpaceDE/>
        <w:autoSpaceDN/>
        <w:bidi w:val="0"/>
        <w:adjustRightInd/>
        <w:snapToGrid/>
        <w:spacing w:before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before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before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监督党员干部和其他工作人员严格遵守国家法律法规。</w:t>
      </w:r>
    </w:p>
    <w:p>
      <w:pPr>
        <w:keepNext w:val="0"/>
        <w:keepLines w:val="0"/>
        <w:pageBreakBefore w:val="0"/>
        <w:widowControl w:val="0"/>
        <w:kinsoku/>
        <w:wordWrap/>
        <w:overflowPunct/>
        <w:topLinePunct w:val="0"/>
        <w:autoSpaceDE/>
        <w:autoSpaceDN/>
        <w:bidi w:val="0"/>
        <w:spacing w:before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beforeAutospacing="0"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统筹区域发展。落实关于辖区发展的重大决策，制定辖区经济和社会发展规划、公共服务设施布局；负责乡村振兴工作，做好民生保障、扶贫开发、民族宗教等工作，推动辖区经济社会健康、有序、可持续发展</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pacing w:before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before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beforeAutospacing="0"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负责辖区范围内的应急管理、社会稳定、安全生产、生态环境保护、社会信用体系建设和审批服务便民化等</w:t>
      </w:r>
    </w:p>
    <w:p>
      <w:pPr>
        <w:keepNext w:val="0"/>
        <w:keepLines w:val="0"/>
        <w:pageBreakBefore w:val="0"/>
        <w:widowControl w:val="0"/>
        <w:kinsoku/>
        <w:wordWrap/>
        <w:overflowPunct/>
        <w:topLinePunct w:val="0"/>
        <w:autoSpaceDE/>
        <w:autoSpaceDN/>
        <w:bidi w:val="0"/>
        <w:spacing w:before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w:t>
      </w:r>
    </w:p>
    <w:p>
      <w:pPr>
        <w:keepNext w:val="0"/>
        <w:keepLines w:val="0"/>
        <w:pageBreakBefore w:val="0"/>
        <w:widowControl w:val="0"/>
        <w:kinsoku/>
        <w:wordWrap/>
        <w:overflowPunct/>
        <w:topLinePunct w:val="0"/>
        <w:autoSpaceDE/>
        <w:autoSpaceDN/>
        <w:bidi w:val="0"/>
        <w:spacing w:before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负责辖区农村经营管理体系建设工作。</w:t>
      </w:r>
    </w:p>
    <w:p>
      <w:pPr>
        <w:keepNext w:val="0"/>
        <w:keepLines w:val="0"/>
        <w:pageBreakBefore w:val="0"/>
        <w:widowControl w:val="0"/>
        <w:kinsoku/>
        <w:wordWrap/>
        <w:overflowPunct/>
        <w:topLinePunct w:val="0"/>
        <w:autoSpaceDE/>
        <w:autoSpaceDN/>
        <w:bidi w:val="0"/>
        <w:spacing w:beforeAutospacing="0" w:line="576" w:lineRule="exact"/>
        <w:ind w:firstLine="640" w:firstLineChars="200"/>
        <w:textAlignment w:val="auto"/>
        <w:rPr>
          <w:lang w:val="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完成县委、县人民政府交办的其他任务。</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（三）人员概况</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right="0" w:rightChars="0" w:firstLine="640" w:firstLineChars="200"/>
        <w:jc w:val="left"/>
        <w:textAlignment w:val="auto"/>
        <w:outlineLvl w:val="9"/>
        <w:rPr>
          <w:lang w:val="zh-CN"/>
        </w:rPr>
      </w:pPr>
      <w:r>
        <w:rPr>
          <w:rFonts w:hint="eastAsia" w:ascii="仿宋_GB2312" w:hAnsi="仿宋_GB2312" w:eastAsia="仿宋_GB2312" w:cs="仿宋_GB2312"/>
          <w:sz w:val="32"/>
          <w:szCs w:val="32"/>
        </w:rPr>
        <w:t>富顺镇人民政府总编制</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名，其中：行政编制</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行政工勤</w:t>
      </w:r>
      <w:r>
        <w:rPr>
          <w:rFonts w:hint="eastAsia" w:ascii="仿宋_GB2312" w:hAnsi="仿宋_GB2312" w:eastAsia="仿宋_GB2312" w:cs="仿宋_GB2312"/>
          <w:sz w:val="32"/>
          <w:szCs w:val="32"/>
          <w:lang w:val="en-US" w:eastAsia="zh-CN"/>
        </w:rPr>
        <w:t>4名，</w:t>
      </w:r>
      <w:r>
        <w:rPr>
          <w:rFonts w:hint="eastAsia" w:ascii="仿宋_GB2312" w:hAnsi="仿宋_GB2312" w:eastAsia="仿宋_GB2312" w:cs="仿宋_GB2312"/>
          <w:sz w:val="32"/>
          <w:szCs w:val="32"/>
        </w:rPr>
        <w:t>其他事业编制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5名。在职人员总数</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人，其中：行政人员</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行政工勤人员</w:t>
      </w:r>
      <w:r>
        <w:rPr>
          <w:rFonts w:hint="eastAsia" w:ascii="仿宋_GB2312" w:hAnsi="仿宋_GB2312" w:eastAsia="仿宋_GB2312" w:cs="仿宋_GB2312"/>
          <w:sz w:val="32"/>
          <w:szCs w:val="32"/>
          <w:lang w:val="en-US" w:eastAsia="zh-CN"/>
        </w:rPr>
        <w:t>2人，</w:t>
      </w:r>
      <w:r>
        <w:rPr>
          <w:rFonts w:hint="eastAsia" w:ascii="仿宋_GB2312" w:hAnsi="仿宋_GB2312" w:eastAsia="仿宋_GB2312" w:cs="仿宋_GB2312"/>
          <w:sz w:val="32"/>
          <w:szCs w:val="32"/>
        </w:rPr>
        <w:t>其他事业人员</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退休人员</w:t>
      </w:r>
      <w:r>
        <w:rPr>
          <w:rFonts w:hint="default" w:ascii="仿宋_GB2312" w:hAnsi="仿宋_GB2312" w:eastAsia="仿宋_GB2312" w:cs="仿宋_GB2312"/>
          <w:sz w:val="32"/>
          <w:szCs w:val="32"/>
          <w:lang w:eastAsia="zh-CN"/>
        </w:rPr>
        <w:t>9</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遗属</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人。</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outlineLvl w:val="1"/>
        <w:rPr>
          <w:rFonts w:ascii="黑体" w:eastAsia="黑体" w:cs="宋体"/>
          <w:color w:val="000000"/>
          <w:kern w:val="0"/>
          <w:sz w:val="32"/>
          <w:szCs w:val="32"/>
          <w:shd w:val="clear" w:color="auto" w:fill="FFFFFF"/>
        </w:rPr>
      </w:pPr>
      <w:bookmarkStart w:id="145" w:name="_Toc18322"/>
      <w:r>
        <w:rPr>
          <w:rFonts w:hint="eastAsia" w:ascii="黑体" w:eastAsia="黑体" w:cs="宋体"/>
          <w:color w:val="000000"/>
          <w:kern w:val="0"/>
          <w:sz w:val="32"/>
          <w:szCs w:val="32"/>
          <w:shd w:val="clear" w:color="auto" w:fill="FFFFFF"/>
        </w:rPr>
        <w:t>二、部门财政资金收支情况</w:t>
      </w:r>
      <w:bookmarkEnd w:id="145"/>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right="0" w:rightChars="0" w:firstLine="640" w:firstLineChars="200"/>
        <w:jc w:val="left"/>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2021年总收入</w:t>
      </w:r>
      <w:r>
        <w:rPr>
          <w:rFonts w:hint="eastAsia" w:ascii="仿宋_GB2312" w:hAnsi="仿宋_GB2312" w:eastAsia="仿宋_GB2312" w:cs="仿宋_GB2312"/>
          <w:sz w:val="32"/>
          <w:szCs w:val="32"/>
          <w:lang w:val="en-US" w:eastAsia="zh-CN"/>
        </w:rPr>
        <w:t>1635.39</w:t>
      </w:r>
      <w:r>
        <w:rPr>
          <w:rFonts w:hint="eastAsia" w:ascii="仿宋_GB2312" w:hAnsi="仿宋_GB2312" w:eastAsia="仿宋_GB2312" w:cs="仿宋_GB2312"/>
          <w:sz w:val="32"/>
          <w:szCs w:val="32"/>
          <w:lang w:val="zh-CN"/>
        </w:rPr>
        <w:t>万元，其中：本年财政拨款收入</w:t>
      </w:r>
      <w:r>
        <w:rPr>
          <w:rFonts w:hint="eastAsia" w:ascii="仿宋_GB2312" w:hAnsi="仿宋_GB2312" w:eastAsia="仿宋_GB2312" w:cs="仿宋_GB2312"/>
          <w:sz w:val="32"/>
          <w:szCs w:val="32"/>
          <w:lang w:val="en-US" w:eastAsia="zh-CN"/>
        </w:rPr>
        <w:t>1413.9</w:t>
      </w:r>
      <w:r>
        <w:rPr>
          <w:rFonts w:hint="eastAsia" w:ascii="仿宋_GB2312" w:hAnsi="仿宋_GB2312" w:eastAsia="仿宋_GB2312" w:cs="仿宋_GB2312"/>
          <w:sz w:val="32"/>
          <w:szCs w:val="32"/>
          <w:lang w:val="zh-CN"/>
        </w:rPr>
        <w:t>万元，上年结转</w:t>
      </w:r>
      <w:r>
        <w:rPr>
          <w:rFonts w:hint="eastAsia" w:ascii="仿宋_GB2312" w:hAnsi="仿宋_GB2312" w:eastAsia="仿宋_GB2312" w:cs="仿宋_GB2312"/>
          <w:sz w:val="32"/>
          <w:szCs w:val="32"/>
          <w:lang w:val="en-US" w:eastAsia="zh-CN"/>
        </w:rPr>
        <w:t>221.49</w:t>
      </w:r>
      <w:r>
        <w:rPr>
          <w:rFonts w:hint="eastAsia" w:ascii="仿宋_GB2312" w:hAnsi="仿宋_GB2312" w:eastAsia="仿宋_GB2312" w:cs="仿宋_GB2312"/>
          <w:sz w:val="32"/>
          <w:szCs w:val="32"/>
          <w:lang w:val="zh-CN"/>
        </w:rPr>
        <w:t>万元。</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rPr>
        <w:t>（二）部门财政资金支出情况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lang w:val="zh-CN" w:eastAsia="zh-CN"/>
        </w:rPr>
      </w:pPr>
      <w:r>
        <w:rPr>
          <w:rFonts w:hint="eastAsia" w:ascii="仿宋_GB2312" w:hAnsi="仿宋_GB2312" w:eastAsia="仿宋_GB2312" w:cs="仿宋_GB2312"/>
          <w:kern w:val="2"/>
          <w:sz w:val="32"/>
          <w:szCs w:val="32"/>
          <w:lang w:val="zh-CN" w:eastAsia="zh-CN" w:bidi="ar-SA"/>
        </w:rPr>
        <w:t>2021年富顺镇人民政府支出总额为</w:t>
      </w:r>
      <w:r>
        <w:rPr>
          <w:rFonts w:hint="eastAsia" w:ascii="仿宋_GB2312" w:hAnsi="仿宋_GB2312" w:eastAsia="仿宋_GB2312" w:cs="仿宋_GB2312"/>
          <w:kern w:val="2"/>
          <w:sz w:val="32"/>
          <w:szCs w:val="32"/>
          <w:lang w:val="en-US" w:eastAsia="zh-CN" w:bidi="ar-SA"/>
        </w:rPr>
        <w:t>1635.39</w:t>
      </w:r>
      <w:r>
        <w:rPr>
          <w:rFonts w:hint="eastAsia" w:ascii="仿宋_GB2312" w:hAnsi="仿宋_GB2312" w:eastAsia="仿宋_GB2312" w:cs="仿宋_GB2312"/>
          <w:kern w:val="2"/>
          <w:sz w:val="32"/>
          <w:szCs w:val="32"/>
          <w:lang w:val="zh-CN" w:eastAsia="zh-CN" w:bidi="ar-SA"/>
        </w:rPr>
        <w:t>万元，其中：基本支出</w:t>
      </w:r>
      <w:r>
        <w:rPr>
          <w:rFonts w:hint="eastAsia" w:ascii="仿宋_GB2312" w:hAnsi="仿宋_GB2312" w:eastAsia="仿宋_GB2312" w:cs="仿宋_GB2312"/>
          <w:kern w:val="2"/>
          <w:sz w:val="32"/>
          <w:szCs w:val="32"/>
          <w:lang w:val="en-US" w:eastAsia="zh-CN" w:bidi="ar-SA"/>
        </w:rPr>
        <w:t>998.04</w:t>
      </w:r>
      <w:r>
        <w:rPr>
          <w:rFonts w:hint="eastAsia" w:ascii="仿宋_GB2312" w:hAnsi="仿宋_GB2312" w:eastAsia="仿宋_GB2312" w:cs="仿宋_GB2312"/>
          <w:kern w:val="2"/>
          <w:sz w:val="32"/>
          <w:szCs w:val="32"/>
          <w:lang w:val="zh-CN" w:eastAsia="zh-CN" w:bidi="ar-SA"/>
        </w:rPr>
        <w:t>万元；项目支出</w:t>
      </w:r>
      <w:r>
        <w:rPr>
          <w:rFonts w:hint="eastAsia" w:ascii="仿宋_GB2312" w:hAnsi="仿宋_GB2312" w:eastAsia="仿宋_GB2312" w:cs="仿宋_GB2312"/>
          <w:kern w:val="2"/>
          <w:sz w:val="32"/>
          <w:szCs w:val="32"/>
          <w:lang w:val="en-US" w:eastAsia="zh-CN" w:bidi="ar-SA"/>
        </w:rPr>
        <w:t>637.35</w:t>
      </w:r>
      <w:r>
        <w:rPr>
          <w:rFonts w:hint="eastAsia" w:ascii="仿宋_GB2312" w:hAnsi="仿宋_GB2312" w:eastAsia="仿宋_GB2312" w:cs="仿宋_GB2312"/>
          <w:kern w:val="2"/>
          <w:sz w:val="32"/>
          <w:szCs w:val="32"/>
          <w:lang w:val="zh-CN" w:eastAsia="zh-CN" w:bidi="ar-SA"/>
        </w:rPr>
        <w:t>万元。按功能分：一般公共服务支出564.10万元；国防支出4.79万元；社会保障和就业支出120.77万元；卫生健康支出49.50万元；农林水支出810.56万元；住房保障支出72.83万元；其他支出12.84万元。</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outlineLvl w:val="1"/>
        <w:rPr>
          <w:rFonts w:ascii="黑体" w:eastAsia="黑体" w:cs="宋体"/>
          <w:color w:val="000000"/>
          <w:kern w:val="0"/>
          <w:sz w:val="32"/>
          <w:szCs w:val="32"/>
          <w:shd w:val="clear" w:color="auto" w:fill="FFFFFF"/>
        </w:rPr>
      </w:pPr>
      <w:bookmarkStart w:id="146" w:name="_Toc16723"/>
      <w:r>
        <w:rPr>
          <w:rFonts w:hint="eastAsia" w:ascii="黑体" w:eastAsia="黑体" w:cs="宋体"/>
          <w:color w:val="000000"/>
          <w:kern w:val="0"/>
          <w:sz w:val="32"/>
          <w:szCs w:val="32"/>
          <w:shd w:val="clear" w:color="auto" w:fill="FFFFFF"/>
        </w:rPr>
        <w:t>三、部门整体预算绩效管理情况</w:t>
      </w:r>
      <w:bookmarkEnd w:id="146"/>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（一）部门预算管理</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val="zh-CN" w:eastAsia="zh-CN" w:bidi="ar-SA"/>
        </w:rPr>
        <w:t>我镇严格按照县级部门预算编制通知和有关要求，按时完成基础库、项目库报送工作，按时完成20</w:t>
      </w:r>
      <w:r>
        <w:rPr>
          <w:rFonts w:hint="eastAsia" w:ascii="仿宋_GB2312" w:hAnsi="仿宋_GB2312" w:eastAsia="仿宋_GB2312" w:cs="仿宋_GB2312"/>
          <w:kern w:val="2"/>
          <w:sz w:val="32"/>
          <w:szCs w:val="32"/>
          <w:lang w:val="en-US" w:eastAsia="zh-CN" w:bidi="ar-SA"/>
        </w:rPr>
        <w:t>21</w:t>
      </w:r>
      <w:r>
        <w:rPr>
          <w:rFonts w:hint="eastAsia" w:ascii="仿宋_GB2312" w:hAnsi="仿宋_GB2312" w:eastAsia="仿宋_GB2312" w:cs="仿宋_GB2312"/>
          <w:kern w:val="2"/>
          <w:sz w:val="32"/>
          <w:szCs w:val="32"/>
          <w:lang w:val="zh-CN" w:eastAsia="zh-CN" w:bidi="ar-SA"/>
        </w:rPr>
        <w:t>年预算编制工作，并按时提交部门预算草案。按规定编制政府采购预算，预算编制全面、科学。20</w:t>
      </w:r>
      <w:r>
        <w:rPr>
          <w:rFonts w:hint="eastAsia" w:ascii="仿宋_GB2312" w:hAnsi="仿宋_GB2312" w:eastAsia="仿宋_GB2312" w:cs="仿宋_GB2312"/>
          <w:kern w:val="2"/>
          <w:sz w:val="32"/>
          <w:szCs w:val="32"/>
          <w:lang w:val="en-US" w:eastAsia="zh-CN" w:bidi="ar-SA"/>
        </w:rPr>
        <w:t>21</w:t>
      </w:r>
      <w:r>
        <w:rPr>
          <w:rFonts w:hint="eastAsia" w:ascii="仿宋_GB2312" w:hAnsi="仿宋_GB2312" w:eastAsia="仿宋_GB2312" w:cs="仿宋_GB2312"/>
          <w:kern w:val="2"/>
          <w:sz w:val="32"/>
          <w:szCs w:val="32"/>
          <w:lang w:val="zh-CN" w:eastAsia="zh-CN" w:bidi="ar-SA"/>
        </w:rPr>
        <w:t>年部门决算、绩效目标填报及年末结余结转都是严格按照县财政局的要求认真完成。 </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预算编制：我镇对20</w:t>
      </w:r>
      <w:r>
        <w:rPr>
          <w:rFonts w:hint="eastAsia" w:ascii="仿宋_GB2312" w:hAnsi="仿宋_GB2312" w:eastAsia="仿宋_GB2312" w:cs="仿宋_GB2312"/>
          <w:kern w:val="2"/>
          <w:sz w:val="32"/>
          <w:szCs w:val="32"/>
          <w:lang w:val="en-US" w:eastAsia="zh-CN" w:bidi="ar-SA"/>
        </w:rPr>
        <w:t>21</w:t>
      </w:r>
      <w:r>
        <w:rPr>
          <w:rFonts w:hint="eastAsia" w:ascii="仿宋_GB2312" w:hAnsi="仿宋_GB2312" w:eastAsia="仿宋_GB2312" w:cs="仿宋_GB2312"/>
          <w:kern w:val="2"/>
          <w:sz w:val="32"/>
          <w:szCs w:val="32"/>
          <w:lang w:val="zh-CN" w:eastAsia="zh-CN" w:bidi="ar-SA"/>
        </w:rPr>
        <w:t>年部门支出进行预算，支出合计</w:t>
      </w:r>
      <w:r>
        <w:rPr>
          <w:rFonts w:hint="eastAsia" w:ascii="仿宋_GB2312" w:hAnsi="仿宋_GB2312" w:eastAsia="仿宋_GB2312" w:cs="仿宋_GB2312"/>
          <w:kern w:val="2"/>
          <w:sz w:val="32"/>
          <w:szCs w:val="32"/>
          <w:lang w:val="en-US" w:eastAsia="zh-CN" w:bidi="ar-SA"/>
        </w:rPr>
        <w:t>908.1</w:t>
      </w:r>
      <w:r>
        <w:rPr>
          <w:rFonts w:hint="eastAsia" w:ascii="仿宋_GB2312" w:hAnsi="仿宋_GB2312" w:eastAsia="仿宋_GB2312" w:cs="仿宋_GB2312"/>
          <w:kern w:val="2"/>
          <w:sz w:val="32"/>
          <w:szCs w:val="32"/>
          <w:lang w:val="zh-CN" w:eastAsia="zh-CN" w:bidi="ar-SA"/>
        </w:rPr>
        <w:t>万元。其中：</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val="zh-CN" w:eastAsia="zh-CN" w:bidi="ar-SA"/>
        </w:rPr>
        <w:t>基本支出</w:t>
      </w:r>
      <w:r>
        <w:rPr>
          <w:rFonts w:hint="eastAsia" w:ascii="仿宋_GB2312" w:hAnsi="仿宋_GB2312" w:eastAsia="仿宋_GB2312" w:cs="仿宋_GB2312"/>
          <w:kern w:val="2"/>
          <w:sz w:val="32"/>
          <w:szCs w:val="32"/>
          <w:lang w:val="en-US" w:eastAsia="zh-CN" w:bidi="ar-SA"/>
        </w:rPr>
        <w:t>749.21</w:t>
      </w:r>
      <w:r>
        <w:rPr>
          <w:rFonts w:hint="eastAsia" w:ascii="仿宋_GB2312" w:hAnsi="仿宋_GB2312" w:eastAsia="仿宋_GB2312" w:cs="仿宋_GB2312"/>
          <w:kern w:val="2"/>
          <w:sz w:val="32"/>
          <w:szCs w:val="32"/>
          <w:lang w:val="zh-CN" w:eastAsia="zh-CN" w:bidi="ar-SA"/>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工资福利性支出：</w:t>
      </w:r>
      <w:r>
        <w:rPr>
          <w:rFonts w:hint="eastAsia" w:ascii="仿宋_GB2312" w:hAnsi="仿宋_GB2312" w:eastAsia="仿宋_GB2312" w:cs="仿宋_GB2312"/>
          <w:kern w:val="2"/>
          <w:sz w:val="32"/>
          <w:szCs w:val="32"/>
          <w:lang w:val="en-US" w:eastAsia="zh-CN" w:bidi="ar-SA"/>
        </w:rPr>
        <w:t>689.99</w:t>
      </w:r>
      <w:r>
        <w:rPr>
          <w:rFonts w:hint="eastAsia" w:ascii="仿宋_GB2312" w:hAnsi="仿宋_GB2312" w:eastAsia="仿宋_GB2312" w:cs="仿宋_GB2312"/>
          <w:kern w:val="2"/>
          <w:sz w:val="32"/>
          <w:szCs w:val="32"/>
          <w:lang w:val="zh-CN" w:eastAsia="zh-CN" w:bidi="ar-SA"/>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商品和服务支出</w:t>
      </w:r>
      <w:r>
        <w:rPr>
          <w:rFonts w:hint="eastAsia" w:ascii="仿宋_GB2312" w:hAnsi="仿宋_GB2312" w:eastAsia="仿宋_GB2312" w:cs="仿宋_GB2312"/>
          <w:kern w:val="2"/>
          <w:sz w:val="32"/>
          <w:szCs w:val="32"/>
          <w:lang w:val="en-US" w:eastAsia="zh-CN" w:bidi="ar-SA"/>
        </w:rPr>
        <w:t>49.6</w:t>
      </w:r>
      <w:r>
        <w:rPr>
          <w:rFonts w:hint="eastAsia" w:ascii="仿宋_GB2312" w:hAnsi="仿宋_GB2312" w:eastAsia="仿宋_GB2312" w:cs="仿宋_GB2312"/>
          <w:kern w:val="2"/>
          <w:sz w:val="32"/>
          <w:szCs w:val="32"/>
          <w:lang w:val="zh-CN" w:eastAsia="zh-CN" w:bidi="ar-SA"/>
        </w:rPr>
        <w:t>万元，其中：公务接待费</w:t>
      </w:r>
      <w:r>
        <w:rPr>
          <w:rFonts w:hint="eastAsia" w:ascii="仿宋_GB2312" w:hAnsi="仿宋_GB2312" w:eastAsia="仿宋_GB2312" w:cs="仿宋_GB2312"/>
          <w:kern w:val="2"/>
          <w:sz w:val="32"/>
          <w:szCs w:val="32"/>
          <w:lang w:val="en-US" w:eastAsia="zh-CN" w:bidi="ar-SA"/>
        </w:rPr>
        <w:t>0.91</w:t>
      </w:r>
      <w:r>
        <w:rPr>
          <w:rFonts w:hint="eastAsia" w:ascii="仿宋_GB2312" w:hAnsi="仿宋_GB2312" w:eastAsia="仿宋_GB2312" w:cs="仿宋_GB2312"/>
          <w:kern w:val="2"/>
          <w:sz w:val="32"/>
          <w:szCs w:val="32"/>
          <w:lang w:val="zh-CN" w:eastAsia="zh-CN" w:bidi="ar-SA"/>
        </w:rPr>
        <w:t>万元；公务用车运行维护费</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zh-CN" w:eastAsia="zh-CN" w:bidi="ar-SA"/>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对个人和家庭的补助支出：</w:t>
      </w:r>
      <w:r>
        <w:rPr>
          <w:rFonts w:hint="eastAsia" w:ascii="仿宋_GB2312" w:hAnsi="仿宋_GB2312" w:eastAsia="仿宋_GB2312" w:cs="仿宋_GB2312"/>
          <w:kern w:val="2"/>
          <w:sz w:val="32"/>
          <w:szCs w:val="32"/>
          <w:lang w:val="en-US" w:eastAsia="zh-CN" w:bidi="ar-SA"/>
        </w:rPr>
        <w:t>9.62</w:t>
      </w:r>
      <w:r>
        <w:rPr>
          <w:rFonts w:hint="eastAsia" w:ascii="仿宋_GB2312" w:hAnsi="仿宋_GB2312" w:eastAsia="仿宋_GB2312" w:cs="仿宋_GB2312"/>
          <w:kern w:val="2"/>
          <w:sz w:val="32"/>
          <w:szCs w:val="32"/>
          <w:lang w:val="zh-CN" w:eastAsia="zh-CN" w:bidi="ar-SA"/>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zh-CN" w:eastAsia="zh-CN" w:bidi="ar-SA"/>
        </w:rPr>
        <w:t>项目支出</w:t>
      </w:r>
      <w:r>
        <w:rPr>
          <w:rFonts w:hint="eastAsia" w:ascii="仿宋_GB2312" w:hAnsi="仿宋_GB2312" w:eastAsia="仿宋_GB2312" w:cs="仿宋_GB2312"/>
          <w:kern w:val="2"/>
          <w:sz w:val="32"/>
          <w:szCs w:val="32"/>
          <w:lang w:val="en-US" w:eastAsia="zh-CN" w:bidi="ar-SA"/>
        </w:rPr>
        <w:t>158.89</w:t>
      </w:r>
      <w:r>
        <w:rPr>
          <w:rFonts w:hint="eastAsia" w:ascii="仿宋_GB2312" w:hAnsi="仿宋_GB2312" w:eastAsia="仿宋_GB2312" w:cs="仿宋_GB2312"/>
          <w:kern w:val="2"/>
          <w:sz w:val="32"/>
          <w:szCs w:val="32"/>
          <w:lang w:val="zh-CN" w:eastAsia="zh-CN" w:bidi="ar-SA"/>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工资福利性支出：</w:t>
      </w:r>
      <w:r>
        <w:rPr>
          <w:rFonts w:hint="eastAsia" w:ascii="仿宋_GB2312" w:hAnsi="仿宋_GB2312" w:eastAsia="仿宋_GB2312" w:cs="仿宋_GB2312"/>
          <w:kern w:val="2"/>
          <w:sz w:val="32"/>
          <w:szCs w:val="32"/>
          <w:lang w:val="en-US" w:eastAsia="zh-CN" w:bidi="ar-SA"/>
        </w:rPr>
        <w:t>1.65</w:t>
      </w:r>
      <w:r>
        <w:rPr>
          <w:rFonts w:hint="eastAsia" w:ascii="仿宋_GB2312" w:hAnsi="仿宋_GB2312" w:eastAsia="仿宋_GB2312" w:cs="仿宋_GB2312"/>
          <w:kern w:val="2"/>
          <w:sz w:val="32"/>
          <w:szCs w:val="32"/>
          <w:lang w:val="zh-CN" w:eastAsia="zh-CN" w:bidi="ar-SA"/>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商品和服务支出</w:t>
      </w:r>
      <w:r>
        <w:rPr>
          <w:rFonts w:hint="eastAsia" w:ascii="仿宋_GB2312" w:hAnsi="仿宋_GB2312" w:eastAsia="仿宋_GB2312" w:cs="仿宋_GB2312"/>
          <w:kern w:val="2"/>
          <w:sz w:val="32"/>
          <w:szCs w:val="32"/>
          <w:lang w:val="en-US" w:eastAsia="zh-CN" w:bidi="ar-SA"/>
        </w:rPr>
        <w:t>28万</w:t>
      </w:r>
      <w:r>
        <w:rPr>
          <w:rFonts w:hint="eastAsia" w:ascii="仿宋_GB2312" w:hAnsi="仿宋_GB2312" w:eastAsia="仿宋_GB2312" w:cs="仿宋_GB2312"/>
          <w:kern w:val="2"/>
          <w:sz w:val="32"/>
          <w:szCs w:val="32"/>
          <w:lang w:val="zh-CN" w:eastAsia="zh-CN" w:bidi="ar-SA"/>
        </w:rPr>
        <w:t>元。</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对个人和家庭的补助支出</w:t>
      </w:r>
      <w:r>
        <w:rPr>
          <w:rFonts w:hint="eastAsia" w:ascii="仿宋_GB2312" w:hAnsi="仿宋_GB2312" w:eastAsia="仿宋_GB2312" w:cs="仿宋_GB2312"/>
          <w:kern w:val="2"/>
          <w:sz w:val="32"/>
          <w:szCs w:val="32"/>
          <w:lang w:val="en-US" w:eastAsia="zh-CN" w:bidi="ar-SA"/>
        </w:rPr>
        <w:t>129.24万元</w:t>
      </w:r>
      <w:r>
        <w:rPr>
          <w:rFonts w:hint="eastAsia" w:ascii="仿宋_GB2312" w:hAnsi="仿宋_GB2312" w:eastAsia="仿宋_GB2312" w:cs="仿宋_GB2312"/>
          <w:kern w:val="2"/>
          <w:sz w:val="32"/>
          <w:szCs w:val="32"/>
          <w:lang w:val="zh-CN"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决算编制：20</w:t>
      </w:r>
      <w:r>
        <w:rPr>
          <w:rFonts w:hint="eastAsia" w:ascii="仿宋_GB2312" w:hAnsi="仿宋_GB2312" w:eastAsia="仿宋_GB2312" w:cs="仿宋_GB2312"/>
          <w:kern w:val="2"/>
          <w:sz w:val="32"/>
          <w:szCs w:val="32"/>
          <w:lang w:val="en-US" w:eastAsia="zh-CN" w:bidi="ar-SA"/>
        </w:rPr>
        <w:t>21</w:t>
      </w:r>
      <w:r>
        <w:rPr>
          <w:rFonts w:hint="eastAsia" w:ascii="仿宋_GB2312" w:hAnsi="仿宋_GB2312" w:eastAsia="仿宋_GB2312" w:cs="仿宋_GB2312"/>
          <w:kern w:val="2"/>
          <w:sz w:val="32"/>
          <w:szCs w:val="32"/>
          <w:lang w:val="zh-CN" w:eastAsia="zh-CN" w:bidi="ar-SA"/>
        </w:rPr>
        <w:t>年12月对全年收支进行决算：本年收入</w:t>
      </w:r>
      <w:r>
        <w:rPr>
          <w:rFonts w:hint="eastAsia" w:ascii="仿宋_GB2312" w:hAnsi="仿宋_GB2312" w:eastAsia="仿宋_GB2312" w:cs="仿宋_GB2312"/>
          <w:kern w:val="2"/>
          <w:sz w:val="32"/>
          <w:szCs w:val="32"/>
          <w:lang w:val="en-US" w:eastAsia="zh-CN" w:bidi="ar-SA"/>
        </w:rPr>
        <w:t>1635.39万元</w:t>
      </w:r>
      <w:r>
        <w:rPr>
          <w:rFonts w:hint="eastAsia" w:ascii="仿宋_GB2312" w:hAnsi="仿宋_GB2312" w:eastAsia="仿宋_GB2312" w:cs="仿宋_GB2312"/>
          <w:kern w:val="2"/>
          <w:sz w:val="32"/>
          <w:szCs w:val="32"/>
          <w:lang w:val="zh-CN" w:eastAsia="zh-CN" w:bidi="ar-SA"/>
        </w:rPr>
        <w:t>，其中：一般公共预算财政拨款收入</w:t>
      </w:r>
      <w:r>
        <w:rPr>
          <w:rFonts w:hint="eastAsia" w:ascii="仿宋_GB2312" w:hAnsi="仿宋_GB2312" w:eastAsia="仿宋_GB2312" w:cs="仿宋_GB2312"/>
          <w:kern w:val="2"/>
          <w:sz w:val="32"/>
          <w:szCs w:val="32"/>
          <w:lang w:val="en-US" w:eastAsia="zh-CN" w:bidi="ar-SA"/>
        </w:rPr>
        <w:t>1413.90万</w:t>
      </w:r>
      <w:r>
        <w:rPr>
          <w:rFonts w:hint="eastAsia" w:ascii="仿宋_GB2312" w:hAnsi="仿宋_GB2312" w:eastAsia="仿宋_GB2312" w:cs="仿宋_GB2312"/>
          <w:kern w:val="2"/>
          <w:sz w:val="32"/>
          <w:szCs w:val="32"/>
          <w:lang w:val="zh-CN" w:eastAsia="zh-CN" w:bidi="ar-SA"/>
        </w:rPr>
        <w:t>元</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zh-CN" w:eastAsia="zh-CN" w:bidi="ar-SA"/>
        </w:rPr>
        <w:t>年初结余结转</w:t>
      </w:r>
      <w:r>
        <w:rPr>
          <w:rFonts w:hint="eastAsia" w:ascii="仿宋_GB2312" w:hAnsi="仿宋_GB2312" w:eastAsia="仿宋_GB2312" w:cs="仿宋_GB2312"/>
          <w:kern w:val="2"/>
          <w:sz w:val="32"/>
          <w:szCs w:val="32"/>
          <w:lang w:val="en-US" w:eastAsia="zh-CN" w:bidi="ar-SA"/>
        </w:rPr>
        <w:t>221.49万元</w:t>
      </w:r>
      <w:r>
        <w:rPr>
          <w:rFonts w:hint="eastAsia" w:ascii="仿宋_GB2312" w:hAnsi="仿宋_GB2312" w:eastAsia="仿宋_GB2312" w:cs="仿宋_GB2312"/>
          <w:kern w:val="2"/>
          <w:sz w:val="32"/>
          <w:szCs w:val="32"/>
          <w:lang w:val="zh-CN" w:eastAsia="zh-CN" w:bidi="ar-SA"/>
        </w:rPr>
        <w:t>。本年支出</w:t>
      </w:r>
      <w:r>
        <w:rPr>
          <w:rFonts w:hint="eastAsia" w:ascii="仿宋_GB2312" w:hAnsi="仿宋_GB2312" w:eastAsia="仿宋_GB2312" w:cs="仿宋_GB2312"/>
          <w:kern w:val="2"/>
          <w:sz w:val="32"/>
          <w:szCs w:val="32"/>
          <w:lang w:val="en-US" w:eastAsia="zh-CN" w:bidi="ar-SA"/>
        </w:rPr>
        <w:t>1635.39万</w:t>
      </w:r>
      <w:r>
        <w:rPr>
          <w:rFonts w:hint="eastAsia" w:ascii="仿宋_GB2312" w:hAnsi="仿宋_GB2312" w:eastAsia="仿宋_GB2312" w:cs="仿宋_GB2312"/>
          <w:kern w:val="2"/>
          <w:sz w:val="32"/>
          <w:szCs w:val="32"/>
          <w:lang w:val="zh-CN" w:eastAsia="zh-CN" w:bidi="ar-SA"/>
        </w:rPr>
        <w:t>元，其中：当年财政基本支出</w:t>
      </w:r>
      <w:r>
        <w:rPr>
          <w:rFonts w:hint="eastAsia" w:ascii="仿宋_GB2312" w:hAnsi="仿宋_GB2312" w:eastAsia="仿宋_GB2312" w:cs="仿宋_GB2312"/>
          <w:kern w:val="2"/>
          <w:sz w:val="32"/>
          <w:szCs w:val="32"/>
          <w:lang w:val="en-US" w:eastAsia="zh-CN" w:bidi="ar-SA"/>
        </w:rPr>
        <w:t>998.04万</w:t>
      </w:r>
      <w:r>
        <w:rPr>
          <w:rFonts w:hint="eastAsia" w:ascii="仿宋_GB2312" w:hAnsi="仿宋_GB2312" w:eastAsia="仿宋_GB2312" w:cs="仿宋_GB2312"/>
          <w:kern w:val="2"/>
          <w:sz w:val="32"/>
          <w:szCs w:val="32"/>
          <w:lang w:val="zh-CN" w:eastAsia="zh-CN" w:bidi="ar-SA"/>
        </w:rPr>
        <w:t>元，项目支出</w:t>
      </w:r>
      <w:r>
        <w:rPr>
          <w:rFonts w:hint="eastAsia" w:ascii="仿宋_GB2312" w:hAnsi="仿宋_GB2312" w:eastAsia="仿宋_GB2312" w:cs="仿宋_GB2312"/>
          <w:kern w:val="2"/>
          <w:sz w:val="32"/>
          <w:szCs w:val="32"/>
          <w:lang w:val="en-US" w:eastAsia="zh-CN" w:bidi="ar-SA"/>
        </w:rPr>
        <w:t>637.35万</w:t>
      </w:r>
      <w:r>
        <w:rPr>
          <w:rFonts w:hint="eastAsia" w:ascii="仿宋_GB2312" w:hAnsi="仿宋_GB2312" w:eastAsia="仿宋_GB2312" w:cs="仿宋_GB2312"/>
          <w:kern w:val="2"/>
          <w:sz w:val="32"/>
          <w:szCs w:val="32"/>
          <w:lang w:val="zh-CN" w:eastAsia="zh-CN" w:bidi="ar-SA"/>
        </w:rPr>
        <w:t>元。</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en-US" w:eastAsia="zh-CN"/>
        </w:rPr>
        <w:t>2.</w:t>
      </w:r>
      <w:r>
        <w:rPr>
          <w:rFonts w:hint="eastAsia" w:ascii="仿宋_GB2312" w:hAnsi="仿宋_GB2312" w:eastAsia="仿宋_GB2312" w:cs="仿宋_GB2312"/>
          <w:b w:val="0"/>
          <w:bCs w:val="0"/>
          <w:color w:val="000000"/>
          <w:kern w:val="0"/>
          <w:sz w:val="32"/>
          <w:szCs w:val="32"/>
          <w:shd w:val="clear" w:color="auto" w:fill="FFFFFF"/>
          <w:lang w:val="zh-CN"/>
        </w:rPr>
        <w:t>执行管理情况</w:t>
      </w:r>
    </w:p>
    <w:p>
      <w:pPr>
        <w:keepNext w:val="0"/>
        <w:keepLines w:val="0"/>
        <w:pageBreakBefore w:val="0"/>
        <w:widowControl/>
        <w:shd w:val="clear" w:color="auto"/>
        <w:kinsoku/>
        <w:wordWrap/>
        <w:overflowPunct/>
        <w:topLinePunct w:val="0"/>
        <w:autoSpaceDE/>
        <w:autoSpaceDN/>
        <w:bidi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lang w:eastAsia="zh-CN"/>
        </w:rPr>
        <w:t>我镇</w:t>
      </w:r>
      <w:r>
        <w:rPr>
          <w:rFonts w:hint="eastAsia" w:ascii="仿宋_GB2312" w:hAnsi="仿宋_GB2312" w:eastAsia="仿宋_GB2312" w:cs="仿宋_GB2312"/>
          <w:b w:val="0"/>
          <w:bCs w:val="0"/>
          <w:color w:val="000000"/>
          <w:kern w:val="0"/>
          <w:sz w:val="32"/>
          <w:szCs w:val="32"/>
        </w:rPr>
        <w:t>按照县财政的要求，及时分月、分季度上报相应计划，待财政审核通过后，严格按计划执行，各季度执行情况良好。</w:t>
      </w:r>
    </w:p>
    <w:p>
      <w:pPr>
        <w:keepNext w:val="0"/>
        <w:keepLines w:val="0"/>
        <w:pageBreakBefore w:val="0"/>
        <w:widowControl/>
        <w:shd w:val="clear" w:color="auto"/>
        <w:kinsoku/>
        <w:wordWrap/>
        <w:overflowPunct/>
        <w:topLinePunct w:val="0"/>
        <w:autoSpaceDE/>
        <w:autoSpaceDN/>
        <w:bidi w:val="0"/>
        <w:spacing w:beforeAutospacing="0" w:line="576" w:lineRule="exact"/>
        <w:ind w:left="0" w:leftChars="0" w:right="0" w:firstLine="640" w:firstLineChars="200"/>
        <w:jc w:val="left"/>
        <w:textAlignment w:val="auto"/>
        <w:outlineLvl w:val="9"/>
        <w:rPr>
          <w:rFonts w:hint="eastAsia"/>
          <w:lang w:val="zh-CN" w:eastAsia="zh-CN"/>
        </w:rPr>
      </w:pPr>
      <w:r>
        <w:rPr>
          <w:rFonts w:hint="eastAsia" w:ascii="仿宋_GB2312" w:hAnsi="仿宋_GB2312" w:cs="仿宋_GB2312"/>
          <w:b w:val="0"/>
          <w:bCs w:val="0"/>
          <w:color w:val="000000"/>
          <w:kern w:val="0"/>
          <w:sz w:val="32"/>
          <w:szCs w:val="32"/>
          <w:lang w:val="en-US" w:eastAsia="zh-CN"/>
        </w:rPr>
        <w:t>2021</w:t>
      </w:r>
      <w:r>
        <w:rPr>
          <w:rFonts w:hint="eastAsia" w:ascii="仿宋_GB2312" w:hAnsi="仿宋_GB2312" w:eastAsia="仿宋_GB2312" w:cs="仿宋_GB2312"/>
          <w:b w:val="0"/>
          <w:bCs w:val="0"/>
          <w:color w:val="000000"/>
          <w:kern w:val="0"/>
          <w:sz w:val="32"/>
          <w:szCs w:val="32"/>
          <w:lang w:eastAsia="zh-CN"/>
        </w:rPr>
        <w:t>年</w:t>
      </w:r>
      <w:r>
        <w:rPr>
          <w:rFonts w:hint="eastAsia" w:ascii="仿宋_GB2312" w:hAnsi="仿宋_GB2312" w:cs="仿宋_GB2312"/>
          <w:b w:val="0"/>
          <w:bCs w:val="0"/>
          <w:color w:val="000000"/>
          <w:kern w:val="0"/>
          <w:sz w:val="32"/>
          <w:szCs w:val="32"/>
          <w:lang w:eastAsia="zh-CN"/>
        </w:rPr>
        <w:t>基本支出</w:t>
      </w:r>
      <w:r>
        <w:rPr>
          <w:rFonts w:hint="eastAsia" w:ascii="仿宋_GB2312" w:hAnsi="仿宋_GB2312" w:eastAsia="仿宋_GB2312" w:cs="仿宋_GB2312"/>
          <w:b w:val="0"/>
          <w:bCs w:val="0"/>
          <w:color w:val="000000"/>
          <w:kern w:val="0"/>
          <w:sz w:val="32"/>
          <w:szCs w:val="32"/>
        </w:rPr>
        <w:t>按月或季度进行申报，其中人员工资按月申报并直接支付，日常公用经费按季度进行申报并支付</w:t>
      </w:r>
      <w:r>
        <w:rPr>
          <w:rFonts w:hint="eastAsia" w:ascii="仿宋_GB2312" w:hAnsi="仿宋_GB2312" w:cs="仿宋_GB2312"/>
          <w:b w:val="0"/>
          <w:bCs w:val="0"/>
          <w:color w:val="000000"/>
          <w:kern w:val="0"/>
          <w:sz w:val="32"/>
          <w:szCs w:val="32"/>
          <w:lang w:eastAsia="zh-CN"/>
        </w:rPr>
        <w:t>。</w:t>
      </w:r>
      <w:r>
        <w:rPr>
          <w:rFonts w:hint="eastAsia" w:ascii="仿宋_GB2312" w:hAnsi="仿宋_GB2312" w:eastAsia="仿宋_GB2312" w:cs="仿宋_GB2312"/>
          <w:b w:val="0"/>
          <w:bCs w:val="0"/>
          <w:color w:val="000000"/>
          <w:kern w:val="0"/>
          <w:sz w:val="32"/>
          <w:szCs w:val="32"/>
        </w:rPr>
        <w:t>项目支出按</w:t>
      </w:r>
      <w:r>
        <w:rPr>
          <w:rFonts w:hint="eastAsia" w:ascii="仿宋_GB2312" w:hAnsi="仿宋_GB2312" w:cs="仿宋_GB2312"/>
          <w:b w:val="0"/>
          <w:bCs w:val="0"/>
          <w:color w:val="000000"/>
          <w:kern w:val="0"/>
          <w:sz w:val="32"/>
          <w:szCs w:val="32"/>
          <w:lang w:eastAsia="zh-CN"/>
        </w:rPr>
        <w:t>完成度</w:t>
      </w:r>
      <w:r>
        <w:rPr>
          <w:rFonts w:hint="eastAsia" w:ascii="仿宋_GB2312" w:hAnsi="仿宋_GB2312" w:eastAsia="仿宋_GB2312" w:cs="仿宋_GB2312"/>
          <w:b w:val="0"/>
          <w:bCs w:val="0"/>
          <w:color w:val="000000"/>
          <w:kern w:val="0"/>
          <w:sz w:val="32"/>
          <w:szCs w:val="32"/>
        </w:rPr>
        <w:t>申报并支付</w:t>
      </w:r>
      <w:r>
        <w:rPr>
          <w:rFonts w:hint="eastAsia" w:ascii="仿宋_GB2312" w:hAnsi="仿宋_GB2312" w:cs="仿宋_GB2312"/>
          <w:b w:val="0"/>
          <w:bCs w:val="0"/>
          <w:color w:val="000000"/>
          <w:kern w:val="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（二）结果应用情况</w:t>
      </w:r>
    </w:p>
    <w:p>
      <w:pPr>
        <w:keepNext w:val="0"/>
        <w:keepLines w:val="0"/>
        <w:pageBreakBefore w:val="0"/>
        <w:widowControl/>
        <w:shd w:val="clear"/>
        <w:kinsoku/>
        <w:wordWrap/>
        <w:overflowPunct/>
        <w:topLinePunct w:val="0"/>
        <w:autoSpaceDE/>
        <w:autoSpaceDN/>
        <w:bidi w:val="0"/>
        <w:adjustRightInd w:val="0"/>
        <w:snapToGrid w:val="0"/>
        <w:spacing w:beforeAutospacing="0" w:line="576" w:lineRule="exact"/>
        <w:ind w:left="0" w:leftChars="0" w:right="0" w:firstLine="642" w:firstLineChars="200"/>
        <w:jc w:val="left"/>
        <w:textAlignment w:val="auto"/>
        <w:outlineLvl w:val="9"/>
        <w:rPr>
          <w:rFonts w:hint="eastAsia" w:ascii="仿宋_GB2312" w:hAnsi="仿宋_GB2312" w:eastAsia="仿宋_GB2312" w:cs="仿宋_GB2312"/>
          <w:b/>
          <w:bCs/>
          <w:color w:val="000000"/>
          <w:kern w:val="0"/>
          <w:sz w:val="32"/>
          <w:szCs w:val="32"/>
          <w:highlight w:val="none"/>
          <w:shd w:val="clear" w:color="auto" w:fill="auto"/>
          <w:lang w:val="zh-CN"/>
        </w:rPr>
      </w:pPr>
      <w:r>
        <w:rPr>
          <w:rFonts w:hint="eastAsia" w:ascii="仿宋_GB2312" w:hAnsi="仿宋_GB2312" w:eastAsia="仿宋_GB2312" w:cs="仿宋_GB2312"/>
          <w:b/>
          <w:bCs/>
          <w:color w:val="000000"/>
          <w:kern w:val="0"/>
          <w:sz w:val="32"/>
          <w:szCs w:val="32"/>
          <w:highlight w:val="none"/>
          <w:shd w:val="clear" w:color="auto" w:fill="auto"/>
          <w:lang w:val="zh-CN"/>
        </w:rPr>
        <w:t>1.部门支出绩效</w:t>
      </w:r>
    </w:p>
    <w:p>
      <w:pPr>
        <w:keepNext w:val="0"/>
        <w:keepLines w:val="0"/>
        <w:pageBreakBefore w:val="0"/>
        <w:widowControl/>
        <w:shd w:val="clear"/>
        <w:kinsoku/>
        <w:wordWrap/>
        <w:overflowPunct/>
        <w:topLinePunct w:val="0"/>
        <w:autoSpaceDE/>
        <w:autoSpaceDN/>
        <w:bidi w:val="0"/>
        <w:adjustRightInd w:val="0"/>
        <w:snapToGrid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（1）行政运转保障</w:t>
      </w:r>
    </w:p>
    <w:p>
      <w:pPr>
        <w:keepNext w:val="0"/>
        <w:keepLines w:val="0"/>
        <w:pageBreakBefore w:val="0"/>
        <w:widowControl/>
        <w:shd w:val="clear" w:color="auto"/>
        <w:kinsoku/>
        <w:wordWrap/>
        <w:overflowPunct/>
        <w:topLinePunct w:val="0"/>
        <w:autoSpaceDE/>
        <w:autoSpaceDN/>
        <w:bidi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rPr>
      </w:pPr>
      <w:r>
        <w:rPr>
          <w:rFonts w:hint="eastAsia" w:ascii="仿宋_GB2312" w:hAnsi="仿宋_GB2312" w:eastAsia="仿宋_GB2312" w:cs="仿宋_GB2312"/>
          <w:b w:val="0"/>
          <w:bCs w:val="0"/>
          <w:color w:val="000000"/>
          <w:kern w:val="0"/>
          <w:sz w:val="32"/>
          <w:szCs w:val="32"/>
          <w:highlight w:val="none"/>
          <w:shd w:val="clear" w:color="auto" w:fill="auto"/>
          <w:lang w:eastAsia="zh-CN"/>
        </w:rPr>
        <w:t>富顺镇</w:t>
      </w:r>
      <w:r>
        <w:rPr>
          <w:rFonts w:hint="eastAsia" w:ascii="仿宋_GB2312" w:hAnsi="仿宋_GB2312" w:eastAsia="仿宋_GB2312" w:cs="仿宋_GB2312"/>
          <w:b w:val="0"/>
          <w:bCs w:val="0"/>
          <w:color w:val="000000"/>
          <w:kern w:val="0"/>
          <w:sz w:val="32"/>
          <w:szCs w:val="32"/>
          <w:highlight w:val="none"/>
          <w:shd w:val="clear" w:color="auto" w:fill="auto"/>
        </w:rPr>
        <w:t>人民政府财政拨款支出主要用于保障</w:t>
      </w:r>
      <w:r>
        <w:rPr>
          <w:rFonts w:hint="eastAsia" w:ascii="仿宋_GB2312" w:hAnsi="仿宋_GB2312" w:eastAsia="仿宋_GB2312" w:cs="仿宋_GB2312"/>
          <w:b w:val="0"/>
          <w:bCs w:val="0"/>
          <w:color w:val="000000"/>
          <w:kern w:val="0"/>
          <w:sz w:val="32"/>
          <w:szCs w:val="32"/>
          <w:highlight w:val="none"/>
          <w:shd w:val="clear" w:color="auto" w:fill="auto"/>
          <w:lang w:eastAsia="zh-CN"/>
        </w:rPr>
        <w:t>我镇</w:t>
      </w:r>
      <w:r>
        <w:rPr>
          <w:rFonts w:hint="eastAsia" w:ascii="仿宋_GB2312" w:hAnsi="仿宋_GB2312" w:eastAsia="仿宋_GB2312" w:cs="仿宋_GB2312"/>
          <w:b w:val="0"/>
          <w:bCs w:val="0"/>
          <w:color w:val="000000"/>
          <w:kern w:val="0"/>
          <w:sz w:val="32"/>
          <w:szCs w:val="32"/>
          <w:highlight w:val="none"/>
          <w:shd w:val="clear" w:color="auto" w:fill="auto"/>
        </w:rPr>
        <w:t>部门机构正常运转、完成日常工作任务以及承担本镇事业发展相关工作。 </w:t>
      </w:r>
    </w:p>
    <w:p>
      <w:pPr>
        <w:keepNext w:val="0"/>
        <w:keepLines w:val="0"/>
        <w:pageBreakBefore w:val="0"/>
        <w:widowControl/>
        <w:shd w:val="clear" w:color="auto"/>
        <w:kinsoku/>
        <w:wordWrap/>
        <w:overflowPunct/>
        <w:topLinePunct w:val="0"/>
        <w:autoSpaceDE/>
        <w:autoSpaceDN/>
        <w:bidi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rPr>
      </w:pPr>
      <w:r>
        <w:rPr>
          <w:rFonts w:hint="eastAsia" w:ascii="仿宋_GB2312" w:hAnsi="仿宋_GB2312" w:eastAsia="仿宋_GB2312" w:cs="仿宋_GB2312"/>
          <w:b w:val="0"/>
          <w:bCs w:val="0"/>
          <w:color w:val="000000"/>
          <w:kern w:val="0"/>
          <w:sz w:val="32"/>
          <w:szCs w:val="32"/>
          <w:highlight w:val="none"/>
          <w:shd w:val="clear" w:color="auto" w:fill="auto"/>
        </w:rPr>
        <w:t>基本支出，是用于保障政府机关、事业单位等机构正常运转的日常支出，包括基本工资、津贴补贴等人员经费以及办公费、印刷费、水电费、办公设备购置等日常公用经费。</w:t>
      </w:r>
    </w:p>
    <w:p>
      <w:pPr>
        <w:keepNext w:val="0"/>
        <w:keepLines w:val="0"/>
        <w:pageBreakBefore w:val="0"/>
        <w:widowControl/>
        <w:shd w:val="clear" w:color="auto"/>
        <w:kinsoku/>
        <w:wordWrap/>
        <w:overflowPunct/>
        <w:topLinePunct w:val="0"/>
        <w:autoSpaceDE/>
        <w:autoSpaceDN/>
        <w:bidi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rPr>
      </w:pPr>
      <w:r>
        <w:rPr>
          <w:rFonts w:hint="eastAsia" w:ascii="仿宋_GB2312" w:hAnsi="仿宋_GB2312" w:eastAsia="仿宋_GB2312" w:cs="仿宋_GB2312"/>
          <w:b w:val="0"/>
          <w:bCs w:val="0"/>
          <w:color w:val="000000"/>
          <w:kern w:val="0"/>
          <w:sz w:val="32"/>
          <w:szCs w:val="32"/>
          <w:highlight w:val="none"/>
          <w:shd w:val="clear" w:color="auto" w:fill="auto"/>
        </w:rPr>
        <w:t>项目支出，是用于保障政府机关、事业单位等机构为完成特定的行政工作任务或事业发展目标，用于专项业务工作的经费支出。</w:t>
      </w:r>
    </w:p>
    <w:p>
      <w:pPr>
        <w:keepNext w:val="0"/>
        <w:keepLines w:val="0"/>
        <w:pageBreakBefore w:val="0"/>
        <w:widowControl/>
        <w:shd w:val="clear" w:color="auto"/>
        <w:kinsoku/>
        <w:wordWrap/>
        <w:overflowPunct/>
        <w:topLinePunct w:val="0"/>
        <w:autoSpaceDE/>
        <w:autoSpaceDN/>
        <w:bidi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rPr>
      </w:pPr>
      <w:r>
        <w:rPr>
          <w:rFonts w:hint="eastAsia" w:ascii="仿宋_GB2312" w:hAnsi="仿宋_GB2312" w:eastAsia="仿宋_GB2312" w:cs="仿宋_GB2312"/>
          <w:b w:val="0"/>
          <w:bCs w:val="0"/>
          <w:color w:val="000000"/>
          <w:kern w:val="0"/>
          <w:sz w:val="32"/>
          <w:szCs w:val="32"/>
          <w:highlight w:val="none"/>
          <w:shd w:val="clear" w:color="auto" w:fill="auto"/>
        </w:rPr>
        <w:t>按支出功能分类主要用于以下方面：一般公共服务，文化体育与传媒，社会保障和就业，医疗卫生与计划生育支出，农林水事务，国土海洋气象等，住房保障等支出。</w:t>
      </w:r>
    </w:p>
    <w:p>
      <w:pPr>
        <w:keepNext w:val="0"/>
        <w:keepLines w:val="0"/>
        <w:pageBreakBefore w:val="0"/>
        <w:widowControl/>
        <w:shd w:val="clear"/>
        <w:kinsoku/>
        <w:wordWrap/>
        <w:overflowPunct/>
        <w:topLinePunct w:val="0"/>
        <w:autoSpaceDE/>
        <w:autoSpaceDN/>
        <w:bidi w:val="0"/>
        <w:adjustRightInd w:val="0"/>
        <w:snapToGrid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（2）机关厉行节约</w:t>
      </w:r>
    </w:p>
    <w:p>
      <w:pPr>
        <w:keepNext w:val="0"/>
        <w:keepLines w:val="0"/>
        <w:pageBreakBefore w:val="0"/>
        <w:widowControl/>
        <w:shd w:val="clear"/>
        <w:kinsoku/>
        <w:wordWrap/>
        <w:overflowPunct/>
        <w:topLinePunct w:val="0"/>
        <w:autoSpaceDE/>
        <w:autoSpaceDN/>
        <w:bidi w:val="0"/>
        <w:adjustRightInd w:val="0"/>
        <w:snapToGrid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sz w:val="32"/>
          <w:szCs w:val="32"/>
          <w:highlight w:val="none"/>
          <w:shd w:val="clear" w:color="auto" w:fill="auto"/>
        </w:rPr>
      </w:pPr>
      <w:r>
        <w:rPr>
          <w:rFonts w:hint="eastAsia" w:ascii="仿宋_GB2312" w:hAnsi="仿宋_GB2312" w:eastAsia="仿宋_GB2312" w:cs="仿宋_GB2312"/>
          <w:b w:val="0"/>
          <w:bCs w:val="0"/>
          <w:color w:val="000000"/>
          <w:sz w:val="32"/>
          <w:szCs w:val="32"/>
          <w:highlight w:val="none"/>
          <w:shd w:val="clear" w:color="auto" w:fill="auto"/>
          <w:lang w:eastAsia="zh-CN"/>
        </w:rPr>
        <w:t>我镇</w:t>
      </w:r>
      <w:r>
        <w:rPr>
          <w:rFonts w:hint="eastAsia" w:ascii="仿宋_GB2312" w:hAnsi="仿宋_GB2312" w:eastAsia="仿宋_GB2312" w:cs="仿宋_GB2312"/>
          <w:b w:val="0"/>
          <w:bCs w:val="0"/>
          <w:color w:val="000000"/>
          <w:sz w:val="32"/>
          <w:szCs w:val="32"/>
          <w:highlight w:val="none"/>
          <w:shd w:val="clear" w:color="auto" w:fill="auto"/>
        </w:rPr>
        <w:t>认真执行中央八项规定，严格控制三公经费支出。</w:t>
      </w:r>
      <w:r>
        <w:rPr>
          <w:rFonts w:hint="eastAsia" w:ascii="仿宋_GB2312" w:hAnsi="仿宋_GB2312" w:cs="仿宋_GB2312"/>
          <w:b w:val="0"/>
          <w:bCs w:val="0"/>
          <w:color w:val="000000"/>
          <w:sz w:val="32"/>
          <w:szCs w:val="32"/>
          <w:highlight w:val="none"/>
          <w:shd w:val="clear" w:color="auto" w:fill="auto"/>
          <w:lang w:val="en-US" w:eastAsia="zh-CN"/>
        </w:rPr>
        <w:t>2021</w:t>
      </w:r>
      <w:r>
        <w:rPr>
          <w:rFonts w:hint="eastAsia" w:ascii="仿宋_GB2312" w:hAnsi="仿宋_GB2312" w:eastAsia="仿宋_GB2312" w:cs="仿宋_GB2312"/>
          <w:b w:val="0"/>
          <w:bCs w:val="0"/>
          <w:color w:val="000000"/>
          <w:sz w:val="32"/>
          <w:szCs w:val="32"/>
          <w:highlight w:val="none"/>
          <w:shd w:val="clear" w:color="auto" w:fill="auto"/>
          <w:lang w:eastAsia="zh-CN"/>
        </w:rPr>
        <w:t>年我镇</w:t>
      </w:r>
      <w:r>
        <w:rPr>
          <w:rFonts w:hint="eastAsia" w:ascii="仿宋_GB2312" w:hAnsi="仿宋_GB2312" w:eastAsia="仿宋_GB2312" w:cs="仿宋_GB2312"/>
          <w:b w:val="0"/>
          <w:bCs w:val="0"/>
          <w:color w:val="000000"/>
          <w:sz w:val="32"/>
          <w:szCs w:val="32"/>
          <w:highlight w:val="none"/>
          <w:shd w:val="clear" w:color="auto" w:fill="auto"/>
        </w:rPr>
        <w:t>无机关人员因公出国计划，费用为零；没有购置公务用车，公务用车运行维护费支出</w:t>
      </w:r>
      <w:r>
        <w:rPr>
          <w:rFonts w:hint="eastAsia" w:ascii="仿宋_GB2312" w:hAnsi="仿宋_GB2312" w:cs="仿宋_GB2312"/>
          <w:b w:val="0"/>
          <w:bCs w:val="0"/>
          <w:color w:val="000000"/>
          <w:sz w:val="32"/>
          <w:szCs w:val="32"/>
          <w:highlight w:val="none"/>
          <w:shd w:val="clear" w:color="auto" w:fill="auto"/>
          <w:lang w:val="en-US" w:eastAsia="zh-CN"/>
        </w:rPr>
        <w:t>4.65</w:t>
      </w:r>
      <w:r>
        <w:rPr>
          <w:rFonts w:hint="eastAsia" w:ascii="仿宋_GB2312" w:hAnsi="仿宋_GB2312" w:eastAsia="仿宋_GB2312" w:cs="仿宋_GB2312"/>
          <w:b w:val="0"/>
          <w:bCs w:val="0"/>
          <w:color w:val="000000"/>
          <w:sz w:val="32"/>
          <w:szCs w:val="32"/>
          <w:highlight w:val="none"/>
          <w:shd w:val="clear" w:color="auto" w:fill="auto"/>
          <w:lang w:val="en-US" w:eastAsia="zh-CN"/>
        </w:rPr>
        <w:t>万</w:t>
      </w:r>
      <w:r>
        <w:rPr>
          <w:rFonts w:hint="eastAsia" w:ascii="仿宋_GB2312" w:hAnsi="仿宋_GB2312" w:eastAsia="仿宋_GB2312" w:cs="仿宋_GB2312"/>
          <w:b w:val="0"/>
          <w:bCs w:val="0"/>
          <w:color w:val="000000"/>
          <w:sz w:val="32"/>
          <w:szCs w:val="32"/>
          <w:highlight w:val="none"/>
          <w:shd w:val="clear" w:color="auto" w:fill="auto"/>
        </w:rPr>
        <w:t>元，主要用于</w:t>
      </w:r>
      <w:r>
        <w:rPr>
          <w:rFonts w:hint="eastAsia" w:ascii="仿宋_GB2312" w:hAnsi="仿宋_GB2312" w:eastAsia="仿宋_GB2312" w:cs="仿宋_GB2312"/>
          <w:b w:val="0"/>
          <w:bCs w:val="0"/>
          <w:color w:val="000000"/>
          <w:sz w:val="32"/>
          <w:szCs w:val="32"/>
          <w:highlight w:val="none"/>
          <w:shd w:val="clear" w:color="auto" w:fill="auto"/>
          <w:lang w:eastAsia="zh-CN"/>
        </w:rPr>
        <w:t>我镇</w:t>
      </w:r>
      <w:r>
        <w:rPr>
          <w:rFonts w:hint="eastAsia" w:ascii="仿宋_GB2312" w:hAnsi="仿宋_GB2312" w:eastAsia="仿宋_GB2312" w:cs="仿宋_GB2312"/>
          <w:b w:val="0"/>
          <w:bCs w:val="0"/>
          <w:color w:val="000000"/>
          <w:sz w:val="32"/>
          <w:szCs w:val="32"/>
          <w:highlight w:val="none"/>
          <w:shd w:val="clear" w:color="auto" w:fill="auto"/>
        </w:rPr>
        <w:t>机关工作人员到县委、县府、县局开会汇报工作办理业务开会，到村组指导、督促检查工作等所需的公务用车燃料费、维修费、保险费等支出；无公务接待费。</w:t>
      </w:r>
    </w:p>
    <w:p>
      <w:pPr>
        <w:keepNext w:val="0"/>
        <w:keepLines w:val="0"/>
        <w:pageBreakBefore w:val="0"/>
        <w:widowControl/>
        <w:kinsoku/>
        <w:wordWrap/>
        <w:overflowPunct/>
        <w:topLinePunct w:val="0"/>
        <w:autoSpaceDE/>
        <w:autoSpaceDN/>
        <w:bidi w:val="0"/>
        <w:adjustRightInd w:val="0"/>
        <w:snapToGrid w:val="0"/>
        <w:spacing w:beforeAutospacing="0" w:line="576" w:lineRule="exact"/>
        <w:ind w:left="0" w:leftChars="0" w:right="0" w:firstLine="642" w:firstLineChars="200"/>
        <w:jc w:val="left"/>
        <w:textAlignment w:val="auto"/>
        <w:outlineLvl w:val="9"/>
        <w:rPr>
          <w:rFonts w:hint="eastAsia" w:ascii="仿宋_GB2312" w:hAnsi="仿宋_GB2312" w:eastAsia="仿宋_GB2312" w:cs="仿宋_GB2312"/>
          <w:b/>
          <w:bCs/>
          <w:color w:val="000000"/>
          <w:kern w:val="0"/>
          <w:sz w:val="32"/>
          <w:szCs w:val="32"/>
          <w:highlight w:val="none"/>
          <w:shd w:val="clear" w:color="auto" w:fill="auto"/>
          <w:lang w:val="zh-CN"/>
        </w:rPr>
      </w:pPr>
      <w:r>
        <w:rPr>
          <w:rFonts w:hint="eastAsia" w:ascii="仿宋_GB2312" w:hAnsi="仿宋_GB2312" w:eastAsia="仿宋_GB2312" w:cs="仿宋_GB2312"/>
          <w:b/>
          <w:bCs/>
          <w:color w:val="000000"/>
          <w:kern w:val="0"/>
          <w:sz w:val="32"/>
          <w:szCs w:val="32"/>
          <w:highlight w:val="none"/>
          <w:shd w:val="clear" w:color="auto" w:fill="auto"/>
          <w:lang w:val="zh-CN"/>
        </w:rPr>
        <w:t>2</w:t>
      </w:r>
      <w:r>
        <w:rPr>
          <w:rFonts w:hint="eastAsia" w:ascii="仿宋_GB2312" w:hAnsi="仿宋_GB2312" w:cs="仿宋_GB2312"/>
          <w:b/>
          <w:bCs/>
          <w:color w:val="000000"/>
          <w:kern w:val="0"/>
          <w:sz w:val="32"/>
          <w:szCs w:val="32"/>
          <w:highlight w:val="none"/>
          <w:shd w:val="clear" w:color="auto" w:fill="auto"/>
          <w:lang w:val="en-US" w:eastAsia="zh-CN"/>
        </w:rPr>
        <w:t>.</w:t>
      </w:r>
      <w:r>
        <w:rPr>
          <w:rFonts w:hint="eastAsia" w:ascii="仿宋_GB2312" w:hAnsi="仿宋_GB2312" w:eastAsia="仿宋_GB2312" w:cs="仿宋_GB2312"/>
          <w:b/>
          <w:bCs/>
          <w:color w:val="000000"/>
          <w:kern w:val="0"/>
          <w:sz w:val="32"/>
          <w:szCs w:val="32"/>
          <w:highlight w:val="none"/>
          <w:shd w:val="clear" w:color="auto" w:fill="auto"/>
          <w:lang w:val="zh-CN"/>
        </w:rPr>
        <w:t>专项预算项目（待批复项目）支出绩效</w:t>
      </w:r>
    </w:p>
    <w:p>
      <w:pPr>
        <w:keepNext w:val="0"/>
        <w:keepLines w:val="0"/>
        <w:pageBreakBefore w:val="0"/>
        <w:widowControl/>
        <w:kinsoku/>
        <w:wordWrap/>
        <w:overflowPunct/>
        <w:topLinePunct w:val="0"/>
        <w:autoSpaceDE/>
        <w:autoSpaceDN/>
        <w:bidi w:val="0"/>
        <w:adjustRightInd w:val="0"/>
        <w:snapToGrid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（1）资金绩效分配情况。我镇严格执行《茂县县级财政专项资金绩效分配管理暂行办法》进行绩效分配制度。</w:t>
      </w:r>
    </w:p>
    <w:p>
      <w:pPr>
        <w:keepNext w:val="0"/>
        <w:keepLines w:val="0"/>
        <w:pageBreakBefore w:val="0"/>
        <w:widowControl/>
        <w:kinsoku/>
        <w:wordWrap/>
        <w:overflowPunct/>
        <w:topLinePunct w:val="0"/>
        <w:autoSpaceDE/>
        <w:autoSpaceDN/>
        <w:bidi w:val="0"/>
        <w:adjustRightInd w:val="0"/>
        <w:snapToGrid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（2）项目资金管理情况。</w:t>
      </w:r>
      <w:r>
        <w:rPr>
          <w:rFonts w:hint="eastAsia" w:ascii="仿宋_GB2312" w:hAnsi="仿宋_GB2312" w:eastAsia="仿宋_GB2312" w:cs="仿宋_GB2312"/>
          <w:b w:val="0"/>
          <w:bCs w:val="0"/>
          <w:color w:val="000000"/>
          <w:sz w:val="32"/>
          <w:szCs w:val="32"/>
          <w:highlight w:val="none"/>
          <w:shd w:val="clear" w:color="auto" w:fill="auto"/>
          <w:lang w:eastAsia="zh-CN"/>
        </w:rPr>
        <w:t>我镇</w:t>
      </w:r>
      <w:r>
        <w:rPr>
          <w:rFonts w:hint="eastAsia" w:ascii="仿宋_GB2312" w:hAnsi="仿宋_GB2312" w:eastAsia="仿宋_GB2312" w:cs="仿宋_GB2312"/>
          <w:b w:val="0"/>
          <w:bCs w:val="0"/>
          <w:color w:val="000000"/>
          <w:sz w:val="32"/>
          <w:szCs w:val="32"/>
          <w:highlight w:val="none"/>
          <w:shd w:val="clear" w:color="auto" w:fill="auto"/>
        </w:rPr>
        <w:t>项目资金管理严格按照用款计划，分月、季度执行，按照项目资金管理办法实行专款专用。</w:t>
      </w:r>
    </w:p>
    <w:p>
      <w:pPr>
        <w:keepNext w:val="0"/>
        <w:keepLines w:val="0"/>
        <w:pageBreakBefore w:val="0"/>
        <w:widowControl/>
        <w:kinsoku/>
        <w:wordWrap/>
        <w:overflowPunct/>
        <w:topLinePunct w:val="0"/>
        <w:autoSpaceDE/>
        <w:autoSpaceDN/>
        <w:bidi w:val="0"/>
        <w:adjustRightInd w:val="0"/>
        <w:snapToGrid w:val="0"/>
        <w:spacing w:beforeAutospacing="0"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（3）绩效目标完成情况。</w:t>
      </w:r>
      <w:r>
        <w:rPr>
          <w:rFonts w:hint="eastAsia" w:ascii="仿宋_GB2312" w:hAnsi="仿宋_GB2312" w:eastAsia="仿宋_GB2312" w:cs="仿宋_GB2312"/>
          <w:b w:val="0"/>
          <w:bCs w:val="0"/>
          <w:color w:val="000000"/>
          <w:sz w:val="32"/>
          <w:szCs w:val="32"/>
          <w:highlight w:val="none"/>
          <w:shd w:val="clear" w:color="auto" w:fill="auto"/>
        </w:rPr>
        <w:t>按照年初预算项目，实施完成后使全镇环境更优美、经济更稳定、社会更和谐，达到预期经济、社会目标。</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outlineLvl w:val="1"/>
        <w:rPr>
          <w:rFonts w:ascii="黑体" w:eastAsia="黑体" w:cs="宋体"/>
          <w:color w:val="000000"/>
          <w:kern w:val="0"/>
          <w:sz w:val="32"/>
          <w:szCs w:val="32"/>
          <w:shd w:val="clear" w:color="auto" w:fill="FFFFFF"/>
        </w:rPr>
      </w:pPr>
      <w:bookmarkStart w:id="147" w:name="_Toc18308"/>
      <w:r>
        <w:rPr>
          <w:rFonts w:hint="eastAsia" w:ascii="黑体" w:eastAsia="黑体" w:cs="宋体"/>
          <w:color w:val="000000"/>
          <w:kern w:val="0"/>
          <w:sz w:val="32"/>
          <w:szCs w:val="32"/>
          <w:shd w:val="clear" w:color="auto" w:fill="FFFFFF"/>
        </w:rPr>
        <w:t>四、评价结论及建议</w:t>
      </w:r>
      <w:bookmarkEnd w:id="147"/>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0" w:firstLineChars="200"/>
        <w:contextualSpacing/>
        <w:jc w:val="left"/>
        <w:textAlignment w:val="auto"/>
        <w:rPr>
          <w:lang w:val="zh-CN"/>
        </w:rPr>
      </w:pPr>
      <w:r>
        <w:rPr>
          <w:rFonts w:hint="eastAsia" w:ascii="仿宋_GB2312" w:hAnsi="仿宋_GB2312" w:eastAsia="仿宋_GB2312" w:cs="仿宋_GB2312"/>
          <w:color w:val="000000"/>
          <w:kern w:val="0"/>
          <w:sz w:val="32"/>
          <w:szCs w:val="32"/>
          <w:lang w:val="en-US" w:eastAsia="zh-CN"/>
        </w:rPr>
        <w:t>202</w:t>
      </w:r>
      <w:r>
        <w:rPr>
          <w:rFonts w:hint="eastAsia" w:ascii="仿宋_GB2312" w:hAnsi="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pPr>
        <w:keepNext w:val="0"/>
        <w:keepLines w:val="0"/>
        <w:pageBreakBefore w:val="0"/>
        <w:kinsoku/>
        <w:wordWrap/>
        <w:overflowPunct/>
        <w:topLinePunct w:val="0"/>
        <w:autoSpaceDE/>
        <w:autoSpaceDN/>
        <w:bidi w:val="0"/>
        <w:spacing w:beforeAutospacing="0"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keepNext w:val="0"/>
        <w:keepLines w:val="0"/>
        <w:pageBreakBefore w:val="0"/>
        <w:kinsoku/>
        <w:wordWrap/>
        <w:overflowPunct/>
        <w:topLinePunct w:val="0"/>
        <w:autoSpaceDE/>
        <w:autoSpaceDN/>
        <w:bidi w:val="0"/>
        <w:spacing w:beforeAutospacing="0"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keepNext w:val="0"/>
        <w:keepLines w:val="0"/>
        <w:pageBreakBefore w:val="0"/>
        <w:kinsoku/>
        <w:wordWrap/>
        <w:overflowPunct/>
        <w:topLinePunct w:val="0"/>
        <w:autoSpaceDE/>
        <w:autoSpaceDN/>
        <w:bidi w:val="0"/>
        <w:spacing w:beforeAutospacing="0"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keepNext w:val="0"/>
        <w:keepLines w:val="0"/>
        <w:pageBreakBefore w:val="0"/>
        <w:kinsoku/>
        <w:wordWrap/>
        <w:overflowPunct/>
        <w:topLinePunct w:val="0"/>
        <w:autoSpaceDE/>
        <w:autoSpaceDN/>
        <w:bidi w:val="0"/>
        <w:spacing w:beforeAutospacing="0"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keepNext w:val="0"/>
        <w:keepLines w:val="0"/>
        <w:pageBreakBefore w:val="0"/>
        <w:kinsoku/>
        <w:wordWrap/>
        <w:overflowPunct/>
        <w:topLinePunct w:val="0"/>
        <w:autoSpaceDE/>
        <w:autoSpaceDN/>
        <w:bidi w:val="0"/>
        <w:spacing w:beforeAutospacing="0" w:line="576" w:lineRule="exact"/>
        <w:ind w:firstLine="640" w:firstLineChars="200"/>
        <w:textAlignment w:val="auto"/>
        <w:rPr>
          <w:lang w:val="zh-CN"/>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keepNext w:val="0"/>
        <w:keepLines w:val="0"/>
        <w:pageBreakBefore w:val="0"/>
        <w:widowControl/>
        <w:kinsoku/>
        <w:wordWrap/>
        <w:overflowPunct/>
        <w:topLinePunct w:val="0"/>
        <w:autoSpaceDE/>
        <w:autoSpaceDN/>
        <w:bidi w:val="0"/>
        <w:adjustRightInd w:val="0"/>
        <w:snapToGrid w:val="0"/>
        <w:spacing w:before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（三）改进建议</w:t>
      </w:r>
    </w:p>
    <w:p>
      <w:pPr>
        <w:keepNext w:val="0"/>
        <w:keepLines w:val="0"/>
        <w:pageBreakBefore w:val="0"/>
        <w:kinsoku/>
        <w:wordWrap/>
        <w:overflowPunct/>
        <w:topLinePunct w:val="0"/>
        <w:autoSpaceDE/>
        <w:autoSpaceDN/>
        <w:bidi w:val="0"/>
        <w:spacing w:beforeAutospacing="0"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keepNext w:val="0"/>
        <w:keepLines w:val="0"/>
        <w:pageBreakBefore w:val="0"/>
        <w:kinsoku/>
        <w:wordWrap/>
        <w:overflowPunct/>
        <w:topLinePunct w:val="0"/>
        <w:autoSpaceDE/>
        <w:autoSpaceDN/>
        <w:bidi w:val="0"/>
        <w:spacing w:beforeAutospacing="0"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pStyle w:val="25"/>
        <w:keepNext w:val="0"/>
        <w:keepLines w:val="0"/>
        <w:pageBreakBefore w:val="0"/>
        <w:kinsoku/>
        <w:wordWrap/>
        <w:overflowPunct/>
        <w:topLinePunct w:val="0"/>
        <w:autoSpaceDE/>
        <w:autoSpaceDN/>
        <w:bidi w:val="0"/>
        <w:spacing w:before="0" w:beforeLines="0" w:beforeAutospacing="0" w:line="576" w:lineRule="exact"/>
        <w:ind w:left="0" w:leftChars="0" w:firstLine="0" w:firstLineChars="0"/>
        <w:textAlignment w:val="auto"/>
        <w:rPr>
          <w:rFonts w:ascii="仿宋_GB2312" w:hAnsi="仿宋_GB2312" w:eastAsia="仿宋_GB2312"/>
          <w:sz w:val="32"/>
          <w:szCs w:val="32"/>
        </w:rPr>
      </w:pPr>
    </w:p>
    <w:p>
      <w:pPr>
        <w:pStyle w:val="25"/>
        <w:keepNext w:val="0"/>
        <w:keepLines w:val="0"/>
        <w:pageBreakBefore w:val="0"/>
        <w:kinsoku/>
        <w:wordWrap/>
        <w:overflowPunct/>
        <w:topLinePunct w:val="0"/>
        <w:autoSpaceDE/>
        <w:autoSpaceDN/>
        <w:bidi w:val="0"/>
        <w:spacing w:before="0" w:beforeLines="0" w:beforeAutospacing="0" w:line="576" w:lineRule="exact"/>
        <w:ind w:left="0" w:leftChars="0" w:firstLine="0" w:firstLineChars="0"/>
        <w:textAlignment w:val="auto"/>
        <w:rPr>
          <w:rFonts w:ascii="仿宋_GB2312" w:hAnsi="仿宋_GB2312" w:eastAsia="仿宋_GB2312"/>
          <w:sz w:val="32"/>
          <w:szCs w:val="32"/>
        </w:rPr>
      </w:pPr>
    </w:p>
    <w:p>
      <w:pPr>
        <w:pStyle w:val="25"/>
        <w:keepNext w:val="0"/>
        <w:keepLines w:val="0"/>
        <w:pageBreakBefore w:val="0"/>
        <w:kinsoku/>
        <w:wordWrap/>
        <w:overflowPunct/>
        <w:topLinePunct w:val="0"/>
        <w:autoSpaceDE/>
        <w:autoSpaceDN/>
        <w:bidi w:val="0"/>
        <w:spacing w:before="0" w:beforeLines="0" w:beforeAutospacing="0" w:line="576" w:lineRule="exact"/>
        <w:ind w:left="0" w:leftChars="0" w:firstLine="0" w:firstLineChars="0"/>
        <w:textAlignment w:val="auto"/>
        <w:rPr>
          <w:rFonts w:ascii="仿宋_GB2312" w:hAnsi="仿宋_GB2312" w:eastAsia="仿宋_GB2312"/>
          <w:sz w:val="32"/>
          <w:szCs w:val="32"/>
        </w:rPr>
      </w:pPr>
    </w:p>
    <w:p>
      <w:pPr>
        <w:pStyle w:val="25"/>
        <w:keepNext w:val="0"/>
        <w:keepLines w:val="0"/>
        <w:pageBreakBefore w:val="0"/>
        <w:kinsoku/>
        <w:wordWrap/>
        <w:overflowPunct/>
        <w:topLinePunct w:val="0"/>
        <w:autoSpaceDE/>
        <w:autoSpaceDN/>
        <w:bidi w:val="0"/>
        <w:spacing w:before="0" w:beforeLines="0" w:beforeAutospacing="0" w:line="576" w:lineRule="exact"/>
        <w:ind w:left="0" w:leftChars="0" w:firstLine="0" w:firstLineChars="0"/>
        <w:textAlignment w:val="auto"/>
        <w:rPr>
          <w:rFonts w:ascii="仿宋_GB2312" w:hAnsi="仿宋_GB2312" w:eastAsia="仿宋_GB2312"/>
          <w:sz w:val="32"/>
          <w:szCs w:val="32"/>
        </w:rPr>
      </w:pPr>
    </w:p>
    <w:p>
      <w:pPr>
        <w:pStyle w:val="25"/>
        <w:keepNext w:val="0"/>
        <w:keepLines w:val="0"/>
        <w:pageBreakBefore w:val="0"/>
        <w:kinsoku/>
        <w:wordWrap/>
        <w:overflowPunct/>
        <w:topLinePunct w:val="0"/>
        <w:autoSpaceDE/>
        <w:autoSpaceDN/>
        <w:bidi w:val="0"/>
        <w:spacing w:before="0" w:beforeLines="0" w:beforeAutospacing="0" w:line="576" w:lineRule="exact"/>
        <w:ind w:left="0" w:leftChars="0" w:firstLine="0" w:firstLineChars="0"/>
        <w:textAlignment w:val="auto"/>
        <w:rPr>
          <w:rFonts w:ascii="仿宋_GB2312" w:hAnsi="仿宋_GB2312" w:eastAsia="仿宋_GB2312"/>
          <w:sz w:val="32"/>
          <w:szCs w:val="32"/>
        </w:rPr>
      </w:pPr>
    </w:p>
    <w:p>
      <w:pPr>
        <w:pStyle w:val="25"/>
        <w:keepNext w:val="0"/>
        <w:keepLines w:val="0"/>
        <w:pageBreakBefore w:val="0"/>
        <w:kinsoku/>
        <w:wordWrap/>
        <w:overflowPunct/>
        <w:topLinePunct w:val="0"/>
        <w:autoSpaceDE/>
        <w:autoSpaceDN/>
        <w:bidi w:val="0"/>
        <w:spacing w:before="0" w:beforeLines="0" w:beforeAutospacing="0" w:line="576" w:lineRule="exact"/>
        <w:ind w:left="0" w:leftChars="0" w:firstLine="0" w:firstLineChars="0"/>
        <w:textAlignment w:val="auto"/>
        <w:rPr>
          <w:rFonts w:ascii="仿宋_GB2312" w:hAnsi="仿宋_GB2312" w:eastAsia="仿宋_GB2312"/>
          <w:sz w:val="32"/>
          <w:szCs w:val="32"/>
        </w:rPr>
      </w:pPr>
    </w:p>
    <w:p>
      <w:pPr>
        <w:pStyle w:val="25"/>
        <w:keepNext w:val="0"/>
        <w:keepLines w:val="0"/>
        <w:pageBreakBefore w:val="0"/>
        <w:kinsoku/>
        <w:wordWrap/>
        <w:overflowPunct/>
        <w:topLinePunct w:val="0"/>
        <w:autoSpaceDE/>
        <w:autoSpaceDN/>
        <w:bidi w:val="0"/>
        <w:spacing w:before="0" w:beforeLines="0" w:beforeAutospacing="0" w:line="576" w:lineRule="exact"/>
        <w:ind w:left="0" w:leftChars="0" w:firstLine="0" w:firstLineChars="0"/>
        <w:textAlignment w:val="auto"/>
        <w:rPr>
          <w:rFonts w:ascii="仿宋_GB2312" w:hAnsi="仿宋_GB2312" w:eastAsia="仿宋_GB2312"/>
          <w:sz w:val="32"/>
          <w:szCs w:val="32"/>
        </w:rPr>
      </w:pPr>
    </w:p>
    <w:p>
      <w:pPr>
        <w:pStyle w:val="25"/>
        <w:keepNext w:val="0"/>
        <w:keepLines w:val="0"/>
        <w:pageBreakBefore w:val="0"/>
        <w:kinsoku/>
        <w:wordWrap/>
        <w:overflowPunct/>
        <w:topLinePunct w:val="0"/>
        <w:autoSpaceDE/>
        <w:autoSpaceDN/>
        <w:bidi w:val="0"/>
        <w:spacing w:before="0" w:beforeLines="0" w:beforeAutospacing="0" w:line="576" w:lineRule="exact"/>
        <w:ind w:left="0" w:leftChars="0" w:firstLine="0" w:firstLineChars="0"/>
        <w:textAlignment w:val="auto"/>
        <w:rPr>
          <w:rFonts w:ascii="仿宋_GB2312" w:hAnsi="仿宋_GB2312" w:eastAsia="仿宋_GB2312"/>
          <w:sz w:val="32"/>
          <w:szCs w:val="32"/>
        </w:rPr>
      </w:pPr>
    </w:p>
    <w:p>
      <w:pPr>
        <w:pStyle w:val="25"/>
        <w:keepNext w:val="0"/>
        <w:keepLines w:val="0"/>
        <w:pageBreakBefore w:val="0"/>
        <w:kinsoku/>
        <w:wordWrap/>
        <w:overflowPunct/>
        <w:topLinePunct w:val="0"/>
        <w:autoSpaceDE/>
        <w:autoSpaceDN/>
        <w:bidi w:val="0"/>
        <w:spacing w:before="0" w:beforeLines="0" w:beforeAutospacing="0" w:line="576" w:lineRule="exact"/>
        <w:ind w:left="0" w:leftChars="0" w:firstLine="0" w:firstLineChars="0"/>
        <w:textAlignment w:val="auto"/>
        <w:rPr>
          <w:rFonts w:ascii="仿宋_GB2312" w:hAnsi="仿宋_GB2312" w:eastAsia="仿宋_GB2312"/>
          <w:sz w:val="32"/>
          <w:szCs w:val="32"/>
        </w:rPr>
      </w:pPr>
    </w:p>
    <w:tbl>
      <w:tblPr>
        <w:tblStyle w:val="21"/>
        <w:tblW w:w="101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7"/>
        <w:gridCol w:w="747"/>
        <w:gridCol w:w="819"/>
        <w:gridCol w:w="645"/>
        <w:gridCol w:w="1380"/>
        <w:gridCol w:w="5345"/>
        <w:gridCol w:w="5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4" w:hRule="atLeast"/>
          <w:jc w:val="center"/>
        </w:trPr>
        <w:tc>
          <w:tcPr>
            <w:tcW w:w="10192" w:type="dxa"/>
            <w:gridSpan w:val="7"/>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方正小标宋简体" w:hAnsi="宋体" w:eastAsia="方正小标宋简体" w:cs="宋体"/>
                <w:b/>
                <w:bCs/>
                <w:kern w:val="0"/>
                <w:sz w:val="32"/>
                <w:szCs w:val="32"/>
              </w:rPr>
              <w:t>茂县</w:t>
            </w:r>
            <w:r>
              <w:rPr>
                <w:rFonts w:hint="eastAsia" w:ascii="方正小标宋简体" w:hAnsi="宋体" w:eastAsia="方正小标宋简体" w:cs="宋体"/>
                <w:b/>
                <w:bCs/>
                <w:kern w:val="0"/>
                <w:sz w:val="32"/>
                <w:szCs w:val="32"/>
                <w:lang w:eastAsia="zh-CN"/>
              </w:rPr>
              <w:t>富顺</w:t>
            </w:r>
            <w:r>
              <w:rPr>
                <w:rFonts w:hint="eastAsia" w:ascii="方正小标宋简体" w:hAnsi="宋体" w:eastAsia="方正小标宋简体" w:cs="宋体"/>
                <w:b/>
                <w:bCs/>
                <w:kern w:val="0"/>
                <w:sz w:val="32"/>
                <w:szCs w:val="32"/>
              </w:rPr>
              <w:t>镇人民政府2022年度县级部门整体支出绩效评价指标体系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jc w:val="center"/>
        </w:trPr>
        <w:tc>
          <w:tcPr>
            <w:tcW w:w="23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绩效指标</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指标分值</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指标解释</w:t>
            </w:r>
          </w:p>
        </w:tc>
        <w:tc>
          <w:tcPr>
            <w:tcW w:w="534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计分标准</w:t>
            </w:r>
          </w:p>
        </w:tc>
        <w:tc>
          <w:tcPr>
            <w:tcW w:w="5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6"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一级指标</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二级指标</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三级指标</w:t>
            </w: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534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5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5"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部门预算管理（60分）</w:t>
            </w: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预算编制（24分）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目标制定</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评价部门绩效目标是否要素完整、细化量化。</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1.绩效目标编制要素完整的，得4分，否则酌情扣分。                                                       2.绩效指标细化量化的，得4分，否则酌情扣分。                  有项目绩效目标的部门（单位），根据项目绩效目标编制质量打分，无项目绩效目标的部门，根据部门整体支出绩效目标打分。                                                                    </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4"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目标实现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评价部门绩效目标实际实现程度与预期目标的偏离度。</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3"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编制准确</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评价部门年初预算编制是否科学准确。</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指标得分=（1-（10×部门全年预算调剂金额/年初部门预算数））*指标分值。其中：若部门全年预算调剂金额/年初部门预算数&gt;0.1，此项得0分。</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4"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预算执行（20分）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支出控制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部门公用经费及非定额公用支出控制情况。</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计算部门日常公用经费、项目支出中“办公费、印刷费、水费、电费、物业管理费”等科目年初预算数与决算数偏差程度                                                              预决算偏差程度在10%以内的，得6分。偏差度在10%-20%之间的，得3分，偏差度超过20%的，不得分。</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8"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动态调整</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评价部门开展绩效运行监控后，将绩效监控结果应用到预算调整的情况。</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1.当部门绩效监控调整取消额和结余注销额均不为零时，指标得分=部门项目支出绩效监控调整取消额÷(部门绩效监控调整取消额+预算结余注销额）*8                                                  2.当部门绩效监控调整取消额为零，结余注销额不为零时，指标得分=（1-10*结余注销额/年度预算总额）*8，结余注销额超过部门年度预算总额10%的，指标不得分。                  3.当部门绩效监控调整取消额与结余注销额均为零时，得满分。                                                             </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4"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执行进度</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评价部门在6、9、11月的预算执行情况。</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部门预算执行进度在6、9、11月应达到序时进度的80%、90%、90%，即实际支出进度分别达到40%、67.5%、82.5%。                                                     6、9、11月部门预算执行进度达到量化指标的各得2分，未达到目标进度的的按其实际进度占目标进度的比重计算得分。                                             </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完成结果（16分）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预算完成</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评价部门预算项目年终预算执行情况。</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部门预算项目12月预算执行进度达到100%的，得8分，未达100%的，按照实际进度量化计算得分。</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违规记录</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根据审计监督、财政检查结果反映部门上一年度部门预算管理是否合规。</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依据评价年度审计监督、财政检查结果，出现部门预算管理方面违纪违规问题的，每个问题扣0.5分，直至扣完。</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5"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专项预算管理（20分）</w:t>
            </w:r>
          </w:p>
        </w:tc>
        <w:tc>
          <w:tcPr>
            <w:tcW w:w="8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部门按照专项项目自评工作要求对本部门管理的专项进行自评并打分，形成自评报告，本次提交部门整体支出绩效评价报告时暂无需提供专项自评报告。                                                                                                           评价组将对部门专项自评报告进行质量审核，根据质量审核得分，对专项自评得分进行调整，作为重点评价得分。                                                                                              </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6"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绩效结果应用（10分）</w:t>
            </w:r>
          </w:p>
        </w:tc>
        <w:tc>
          <w:tcPr>
            <w:tcW w:w="74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信息公开（2分）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自评公开</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评价部门是否按要求将部门整体绩效自评情况和自行组织的评价情况向社会公开。</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按要求将相关绩效信息随同决算公开的，得2分，否则不得分。</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4"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整改反馈（8分）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结果整改</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评价部门根据绩效管理结果整改问题、完善政策、改进管理的情况。</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针对绩效管理过程中（包括绩效目标核查、绩效监控核查和重点绩效评价）提出的问题进行整改，将绩效管理结果与预算安排进行挂钩的，得4分。否则，酌情扣分。</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应用反馈</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评价部门按要求及时向财政部门反馈结果应用情况。</w:t>
            </w:r>
          </w:p>
        </w:tc>
        <w:tc>
          <w:tcPr>
            <w:tcW w:w="5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部门在规定时间内向财政部门反馈应用绩效结果报告的，得满分，否则不得分。</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jc w:val="center"/>
        </w:trPr>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自评质量（10分）</w:t>
            </w:r>
          </w:p>
        </w:tc>
        <w:tc>
          <w:tcPr>
            <w:tcW w:w="747" w:type="dxa"/>
            <w:tcBorders>
              <w:top w:val="nil"/>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自评质量（10分）</w:t>
            </w:r>
          </w:p>
        </w:tc>
        <w:tc>
          <w:tcPr>
            <w:tcW w:w="819" w:type="dxa"/>
            <w:tcBorders>
              <w:top w:val="nil"/>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自评准确</w:t>
            </w:r>
          </w:p>
        </w:tc>
        <w:tc>
          <w:tcPr>
            <w:tcW w:w="645" w:type="dxa"/>
            <w:tcBorders>
              <w:top w:val="nil"/>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380" w:type="dxa"/>
            <w:tcBorders>
              <w:top w:val="nil"/>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评价部门整体支出自评准确率。</w:t>
            </w:r>
          </w:p>
        </w:tc>
        <w:tc>
          <w:tcPr>
            <w:tcW w:w="5345" w:type="dxa"/>
            <w:tcBorders>
              <w:top w:val="nil"/>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部门整体支出自评得分与评价组抽查得分差异在5%以内的，不扣分；在5%-10%之间的，扣4分，在10%-20%的，扣8分，在20%以上的，扣10分。（部门在自评时，此项指标无需打分，部门自评满分为90分）</w:t>
            </w:r>
          </w:p>
        </w:tc>
        <w:tc>
          <w:tcPr>
            <w:tcW w:w="509" w:type="dxa"/>
            <w:tcBorders>
              <w:top w:val="nil"/>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jc w:val="center"/>
        </w:trPr>
        <w:tc>
          <w:tcPr>
            <w:tcW w:w="9683"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5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83</w:t>
            </w:r>
          </w:p>
        </w:tc>
      </w:tr>
    </w:tbl>
    <w:p>
      <w:pPr>
        <w:spacing w:line="600" w:lineRule="exact"/>
        <w:jc w:val="left"/>
        <w:outlineLvl w:val="1"/>
        <w:rPr>
          <w:rFonts w:ascii="黑体" w:eastAsia="黑体" w:cs="黑体"/>
          <w:sz w:val="32"/>
          <w:szCs w:val="32"/>
        </w:rPr>
      </w:pPr>
      <w:bookmarkStart w:id="148" w:name="_Toc79163883"/>
      <w:bookmarkStart w:id="149" w:name="_Toc12930"/>
      <w:bookmarkStart w:id="150" w:name="_Toc79163633"/>
      <w:r>
        <w:rPr>
          <w:rFonts w:hint="eastAsia" w:ascii="黑体" w:eastAsia="黑体" w:cs="黑体"/>
          <w:sz w:val="32"/>
          <w:szCs w:val="32"/>
        </w:rPr>
        <w:t>附件</w:t>
      </w:r>
      <w:r>
        <w:rPr>
          <w:rFonts w:ascii="黑体" w:eastAsia="黑体" w:cs="黑体"/>
          <w:sz w:val="32"/>
          <w:szCs w:val="32"/>
        </w:rPr>
        <w:t>2</w:t>
      </w:r>
      <w:bookmarkEnd w:id="148"/>
      <w:bookmarkEnd w:id="149"/>
      <w:bookmarkEnd w:id="150"/>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rPr>
      </w:pPr>
      <w:bookmarkStart w:id="151" w:name="_Toc12551"/>
      <w:bookmarkStart w:id="152" w:name="_Toc79163634"/>
      <w:bookmarkStart w:id="153" w:name="_Toc79163884"/>
      <w:r>
        <w:rPr>
          <w:rFonts w:hint="eastAsia" w:ascii="方正小标宋简体" w:hAnsi="Times New Roman" w:eastAsia="方正小标宋简体" w:cs="黑体"/>
          <w:sz w:val="44"/>
          <w:szCs w:val="44"/>
        </w:rPr>
        <w:t>富顺村水利设施建设</w:t>
      </w:r>
      <w:r>
        <w:rPr>
          <w:rFonts w:hint="eastAsia" w:ascii="方正小标宋简体" w:eastAsia="方正小标宋简体" w:cs="黑体"/>
          <w:sz w:val="44"/>
          <w:szCs w:val="44"/>
        </w:rPr>
        <w:t>项目</w:t>
      </w:r>
      <w:bookmarkEnd w:id="151"/>
    </w:p>
    <w:p>
      <w:pPr>
        <w:spacing w:line="600" w:lineRule="exact"/>
        <w:jc w:val="center"/>
        <w:outlineLvl w:val="0"/>
        <w:rPr>
          <w:rFonts w:ascii="方正小标宋简体" w:eastAsia="方正小标宋简体" w:cs="黑体"/>
          <w:sz w:val="44"/>
          <w:szCs w:val="44"/>
        </w:rPr>
      </w:pPr>
      <w:bookmarkStart w:id="154" w:name="_Toc3692"/>
      <w:r>
        <w:rPr>
          <w:rFonts w:hint="eastAsia" w:ascii="方正小标宋简体" w:eastAsia="方正小标宋简体" w:cs="黑体"/>
          <w:sz w:val="44"/>
          <w:szCs w:val="44"/>
        </w:rPr>
        <w:t>绩效评价报告</w:t>
      </w:r>
      <w:bookmarkEnd w:id="152"/>
      <w:bookmarkEnd w:id="153"/>
      <w:bookmarkEnd w:id="154"/>
    </w:p>
    <w:p>
      <w:pPr>
        <w:spacing w:line="600" w:lineRule="exact"/>
        <w:rPr>
          <w:rFonts w:ascii="宋体"/>
          <w:sz w:val="32"/>
          <w:szCs w:val="32"/>
          <w:lang w:val="zh-CN"/>
        </w:rPr>
      </w:pP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lang w:val="zh-CN"/>
        </w:rPr>
      </w:pPr>
      <w:bookmarkStart w:id="155" w:name="_Toc25876"/>
      <w:r>
        <w:rPr>
          <w:rFonts w:hint="eastAsia" w:ascii="黑体" w:eastAsia="黑体"/>
          <w:sz w:val="32"/>
          <w:szCs w:val="32"/>
        </w:rPr>
        <w:t>一、</w:t>
      </w:r>
      <w:r>
        <w:rPr>
          <w:rFonts w:hint="eastAsia" w:ascii="黑体" w:eastAsia="黑体"/>
          <w:sz w:val="32"/>
          <w:szCs w:val="32"/>
          <w:lang w:val="zh-CN"/>
        </w:rPr>
        <w:t>项目概况</w:t>
      </w:r>
      <w:bookmarkEnd w:id="155"/>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202</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年</w:t>
      </w:r>
      <w:r>
        <w:rPr>
          <w:rFonts w:hint="eastAsia" w:ascii="仿宋_GB2312" w:hAnsi="Times New Roman" w:eastAsia="仿宋_GB2312" w:cs="Times New Roman"/>
          <w:sz w:val="32"/>
          <w:szCs w:val="32"/>
          <w:lang w:val="en-US" w:eastAsia="zh-CN"/>
        </w:rPr>
        <w:t>8</w:t>
      </w:r>
      <w:r>
        <w:rPr>
          <w:rFonts w:hint="eastAsia" w:ascii="仿宋_GB2312" w:hAnsi="Times New Roman" w:eastAsia="仿宋_GB2312" w:cs="Times New Roman"/>
          <w:sz w:val="32"/>
          <w:szCs w:val="32"/>
          <w:lang w:val="zh-CN"/>
        </w:rPr>
        <w:t>月我镇</w:t>
      </w:r>
      <w:r>
        <w:rPr>
          <w:rFonts w:hint="eastAsia" w:ascii="仿宋_GB2312" w:hAnsi="Times New Roman" w:eastAsia="仿宋_GB2312" w:cs="Times New Roman"/>
          <w:sz w:val="32"/>
          <w:szCs w:val="32"/>
          <w:lang w:val="zh-CN" w:eastAsia="zh-CN"/>
        </w:rPr>
        <w:t>收到</w:t>
      </w:r>
      <w:r>
        <w:rPr>
          <w:rFonts w:hint="eastAsia" w:ascii="仿宋_GB2312" w:hAnsi="Times New Roman" w:eastAsia="仿宋_GB2312" w:cs="Times New Roman"/>
          <w:sz w:val="32"/>
          <w:szCs w:val="32"/>
          <w:lang w:val="en-US" w:eastAsia="zh-CN"/>
        </w:rPr>
        <w:t>2021年统筹整合涉农资金（第二批）13万元，用于富顺村水利设施建设。</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ascii="楷体_GB2312" w:eastAsia="楷体_GB2312"/>
          <w:b/>
          <w:sz w:val="32"/>
          <w:szCs w:val="32"/>
          <w:lang w:val="zh-CN"/>
        </w:rPr>
      </w:pPr>
      <w:r>
        <w:rPr>
          <w:rFonts w:hint="eastAsia" w:ascii="楷体_GB2312" w:eastAsia="楷体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rPr>
        <w:t>项目名称：</w:t>
      </w:r>
      <w:r>
        <w:rPr>
          <w:rFonts w:hint="eastAsia" w:ascii="仿宋_GB2312" w:hAnsi="Times New Roman" w:eastAsia="仿宋_GB2312" w:cs="Times New Roman"/>
          <w:sz w:val="32"/>
          <w:szCs w:val="32"/>
          <w:lang w:val="zh-CN" w:eastAsia="zh-CN"/>
        </w:rPr>
        <w:t>富顺村</w:t>
      </w:r>
      <w:r>
        <w:rPr>
          <w:rFonts w:hint="eastAsia" w:ascii="仿宋_GB2312" w:hAnsi="Times New Roman" w:eastAsia="仿宋_GB2312" w:cs="Times New Roman"/>
          <w:sz w:val="32"/>
          <w:szCs w:val="32"/>
          <w:lang w:val="en-US" w:eastAsia="zh-CN"/>
        </w:rPr>
        <w:t>水利设施建设项目</w:t>
      </w:r>
      <w:r>
        <w:rPr>
          <w:rFonts w:hint="eastAsia" w:ascii="仿宋_GB2312" w:hAnsi="Times New Roman" w:eastAsia="仿宋_GB2312" w:cs="Times New Roman"/>
          <w:sz w:val="32"/>
          <w:szCs w:val="32"/>
          <w:lang w:val="zh-CN"/>
        </w:rPr>
        <w:t>；项目资金：预计资金</w:t>
      </w:r>
      <w:r>
        <w:rPr>
          <w:rFonts w:hint="eastAsia" w:ascii="仿宋_GB2312" w:hAnsi="Times New Roman" w:eastAsia="仿宋_GB2312" w:cs="Times New Roman"/>
          <w:sz w:val="32"/>
          <w:szCs w:val="32"/>
          <w:lang w:val="en-US" w:eastAsia="zh-CN"/>
        </w:rPr>
        <w:t>13</w:t>
      </w:r>
      <w:r>
        <w:rPr>
          <w:rFonts w:hint="eastAsia" w:ascii="仿宋_GB2312" w:hAnsi="Times New Roman" w:eastAsia="仿宋_GB2312" w:cs="Times New Roman"/>
          <w:sz w:val="32"/>
          <w:szCs w:val="32"/>
          <w:lang w:val="zh-CN"/>
        </w:rPr>
        <w:t>万元，统筹整合涉农资金</w:t>
      </w:r>
      <w:r>
        <w:rPr>
          <w:rFonts w:hint="eastAsia" w:ascii="仿宋_GB2312" w:hAnsi="Times New Roman" w:eastAsia="仿宋_GB2312" w:cs="Times New Roman"/>
          <w:sz w:val="32"/>
          <w:szCs w:val="32"/>
          <w:lang w:val="en-US" w:eastAsia="zh-CN"/>
        </w:rPr>
        <w:t>13</w:t>
      </w:r>
      <w:r>
        <w:rPr>
          <w:rFonts w:hint="eastAsia" w:ascii="仿宋_GB2312" w:hAnsi="Times New Roman" w:eastAsia="仿宋_GB2312" w:cs="Times New Roman"/>
          <w:sz w:val="32"/>
          <w:szCs w:val="32"/>
          <w:lang w:val="zh-CN"/>
        </w:rPr>
        <w:t>万元</w:t>
      </w:r>
      <w:r>
        <w:rPr>
          <w:rFonts w:hint="eastAsia" w:ascii="仿宋_GB2312" w:hAnsi="Times New Roman" w:eastAsia="仿宋_GB2312" w:cs="Times New Roman"/>
          <w:sz w:val="32"/>
          <w:szCs w:val="32"/>
          <w:lang w:val="zh-CN" w:eastAsia="zh-CN"/>
        </w:rPr>
        <w:t>；</w:t>
      </w:r>
      <w:r>
        <w:rPr>
          <w:rFonts w:hint="eastAsia" w:ascii="仿宋_GB2312" w:hAnsi="Times New Roman" w:eastAsia="仿宋_GB2312" w:cs="Times New Roman"/>
          <w:sz w:val="32"/>
          <w:szCs w:val="32"/>
          <w:lang w:val="zh-CN"/>
        </w:rPr>
        <w:t>实施内容：</w:t>
      </w:r>
      <w:r>
        <w:rPr>
          <w:rFonts w:hint="eastAsia" w:ascii="仿宋_GB2312" w:hAnsi="Times New Roman" w:eastAsia="仿宋_GB2312" w:cs="Times New Roman"/>
          <w:sz w:val="32"/>
          <w:szCs w:val="32"/>
          <w:lang w:val="zh-CN" w:eastAsia="zh-CN"/>
        </w:rPr>
        <w:t>110型管道1000米，30型管道1500米，35方池子一口</w:t>
      </w:r>
      <w:r>
        <w:rPr>
          <w:rFonts w:hint="eastAsia" w:ascii="仿宋_GB2312" w:hAnsi="Times New Roman" w:eastAsia="仿宋_GB2312" w:cs="Times New Roman"/>
          <w:sz w:val="32"/>
          <w:szCs w:val="32"/>
          <w:lang w:val="zh-CN"/>
        </w:rPr>
        <w:t>；实施方式：该项目采用“一事一议”</w:t>
      </w:r>
      <w:r>
        <w:rPr>
          <w:rFonts w:hint="eastAsia" w:ascii="仿宋_GB2312" w:hAnsi="Times New Roman" w:eastAsia="仿宋_GB2312" w:cs="Times New Roman"/>
          <w:sz w:val="32"/>
          <w:szCs w:val="32"/>
          <w:lang w:val="zh-CN" w:eastAsia="zh-CN"/>
        </w:rPr>
        <w:t>村民自建建设</w:t>
      </w:r>
      <w:r>
        <w:rPr>
          <w:rFonts w:hint="eastAsia" w:ascii="仿宋_GB2312" w:hAnsi="Times New Roman" w:eastAsia="仿宋_GB2312" w:cs="Times New Roman"/>
          <w:sz w:val="32"/>
          <w:szCs w:val="32"/>
          <w:lang w:val="zh-CN"/>
        </w:rPr>
        <w:t>的方式实施；项目工期：202</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年</w:t>
      </w: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lang w:val="zh-CN"/>
        </w:rPr>
        <w:t>月</w:t>
      </w:r>
      <w:r>
        <w:rPr>
          <w:rFonts w:hint="eastAsia" w:ascii="仿宋_GB2312" w:hAnsi="Times New Roman" w:eastAsia="仿宋_GB2312" w:cs="Times New Roman"/>
          <w:sz w:val="32"/>
          <w:szCs w:val="32"/>
          <w:lang w:val="en-US" w:eastAsia="zh-CN"/>
        </w:rPr>
        <w:t>6</w:t>
      </w:r>
      <w:r>
        <w:rPr>
          <w:rFonts w:hint="eastAsia" w:ascii="仿宋_GB2312" w:hAnsi="Times New Roman" w:eastAsia="仿宋_GB2312" w:cs="Times New Roman"/>
          <w:sz w:val="32"/>
          <w:szCs w:val="32"/>
          <w:lang w:val="zh-CN"/>
        </w:rPr>
        <w:t>日-202</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年</w:t>
      </w: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lang w:val="zh-CN"/>
        </w:rPr>
        <w:t>月</w:t>
      </w:r>
      <w:r>
        <w:rPr>
          <w:rFonts w:hint="eastAsia" w:ascii="仿宋_GB2312" w:hAnsi="Times New Roman" w:eastAsia="仿宋_GB2312" w:cs="Times New Roman"/>
          <w:sz w:val="32"/>
          <w:szCs w:val="32"/>
          <w:lang w:val="en-US" w:eastAsia="zh-CN"/>
        </w:rPr>
        <w:t>27</w:t>
      </w:r>
      <w:r>
        <w:rPr>
          <w:rFonts w:hint="eastAsia" w:ascii="仿宋_GB2312" w:hAnsi="Times New Roman" w:eastAsia="仿宋_GB2312" w:cs="Times New Roman"/>
          <w:sz w:val="32"/>
          <w:szCs w:val="32"/>
          <w:lang w:val="zh-CN"/>
        </w:rPr>
        <w:t>日；该项目申报内容与具体实施内容相符、申报目标合理可行。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eastAsia="仿宋_GB2312"/>
          <w:sz w:val="32"/>
          <w:szCs w:val="32"/>
          <w:lang w:val="zh-CN"/>
        </w:rPr>
      </w:pPr>
      <w:r>
        <w:rPr>
          <w:rFonts w:hint="eastAsia" w:ascii="仿宋_GB2312" w:hAnsi="仿宋_GB2312" w:eastAsia="仿宋_GB2312" w:cs="仿宋_GB2312"/>
          <w:color w:val="000000"/>
          <w:kern w:val="0"/>
          <w:sz w:val="32"/>
          <w:szCs w:val="32"/>
          <w:shd w:val="clear" w:color="auto" w:fill="FFFFFF"/>
        </w:rPr>
        <w:t>项目采取自评方式，成立项目自评小组，结合评价内容，做到有计划，有安排，扎实开展本次自评工作。自评小组针对申报内容、实施情况、资金兑现、财务管理、社会效益等做出自我评价，认真听取村民建议意见，做好自评工作</w:t>
      </w:r>
      <w:r>
        <w:rPr>
          <w:rFonts w:hint="eastAsia" w:ascii="仿宋_GB2312" w:eastAsia="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rPr>
      </w:pPr>
      <w:bookmarkStart w:id="156" w:name="_Toc26501"/>
      <w:r>
        <w:rPr>
          <w:rFonts w:hint="eastAsia" w:ascii="黑体" w:eastAsia="黑体"/>
          <w:sz w:val="32"/>
          <w:szCs w:val="32"/>
        </w:rPr>
        <w:t>二、项目资金申报及使用情况</w:t>
      </w:r>
      <w:bookmarkEnd w:id="156"/>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1．资金计划及</w:t>
      </w:r>
      <w:r>
        <w:rPr>
          <w:rFonts w:hint="eastAsia" w:ascii="楷体_GB2312" w:eastAsia="楷体_GB2312"/>
          <w:sz w:val="32"/>
          <w:szCs w:val="32"/>
          <w:lang w:val="zh-CN"/>
        </w:rPr>
        <w:t>到位</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eastAsia="仿宋_GB2312"/>
          <w:sz w:val="32"/>
          <w:szCs w:val="32"/>
          <w:lang w:val="en-US" w:eastAsia="zh-CN"/>
        </w:rPr>
        <w:t>该项目资金计划13万元，</w:t>
      </w:r>
      <w:r>
        <w:rPr>
          <w:rFonts w:hint="eastAsia" w:ascii="仿宋_GB2312" w:hAnsi="仿宋_GB2312" w:eastAsia="仿宋_GB2312" w:cs="仿宋_GB2312"/>
          <w:color w:val="000000"/>
          <w:kern w:val="0"/>
          <w:sz w:val="32"/>
          <w:szCs w:val="32"/>
          <w:shd w:val="clear" w:color="auto" w:fill="FFFFFF"/>
          <w:lang w:val="zh-CN"/>
        </w:rPr>
        <w:t>202</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lang w:val="zh-CN"/>
        </w:rPr>
        <w:t>年</w:t>
      </w:r>
      <w:r>
        <w:rPr>
          <w:rFonts w:hint="eastAsia" w:ascii="仿宋_GB2312" w:hAnsi="仿宋_GB2312" w:eastAsia="仿宋_GB2312" w:cs="仿宋_GB2312"/>
          <w:color w:val="000000"/>
          <w:kern w:val="0"/>
          <w:sz w:val="32"/>
          <w:szCs w:val="32"/>
          <w:shd w:val="clear" w:color="auto" w:fill="FFFFFF"/>
          <w:lang w:val="en-US" w:eastAsia="zh-CN"/>
        </w:rPr>
        <w:t>8</w:t>
      </w:r>
      <w:r>
        <w:rPr>
          <w:rFonts w:hint="eastAsia" w:ascii="仿宋_GB2312" w:hAnsi="仿宋_GB2312" w:eastAsia="仿宋_GB2312" w:cs="仿宋_GB2312"/>
          <w:color w:val="000000"/>
          <w:kern w:val="0"/>
          <w:sz w:val="32"/>
          <w:szCs w:val="32"/>
          <w:shd w:val="clear" w:color="auto" w:fill="FFFFFF"/>
          <w:lang w:val="zh-CN"/>
        </w:rPr>
        <w:t>月根据茂乡振</w:t>
      </w:r>
      <w:r>
        <w:rPr>
          <w:rFonts w:hint="eastAsia" w:ascii="宋体" w:hAnsi="宋体" w:eastAsia="宋体" w:cs="宋体"/>
          <w:color w:val="000000"/>
          <w:kern w:val="0"/>
          <w:sz w:val="32"/>
          <w:szCs w:val="32"/>
          <w:shd w:val="clear" w:color="auto" w:fill="FFFFFF"/>
          <w:lang w:val="zh-CN"/>
        </w:rPr>
        <w:t>﹝</w:t>
      </w:r>
      <w:r>
        <w:rPr>
          <w:rFonts w:hint="eastAsia" w:ascii="宋体" w:hAnsi="宋体" w:cs="宋体"/>
          <w:color w:val="000000"/>
          <w:kern w:val="0"/>
          <w:sz w:val="32"/>
          <w:szCs w:val="32"/>
          <w:shd w:val="clear" w:color="auto" w:fill="FFFFFF"/>
          <w:lang w:val="en-US" w:eastAsia="zh-CN"/>
        </w:rPr>
        <w:t>2021</w:t>
      </w:r>
      <w:r>
        <w:rPr>
          <w:rFonts w:hint="eastAsia" w:ascii="宋体" w:hAnsi="宋体" w:eastAsia="宋体" w:cs="宋体"/>
          <w:color w:val="000000"/>
          <w:kern w:val="0"/>
          <w:sz w:val="32"/>
          <w:szCs w:val="32"/>
          <w:shd w:val="clear" w:color="auto" w:fill="FFFFFF"/>
          <w:lang w:val="zh-CN"/>
        </w:rPr>
        <w:t>﹞</w:t>
      </w:r>
      <w:r>
        <w:rPr>
          <w:rFonts w:hint="eastAsia" w:ascii="宋体" w:hAnsi="宋体" w:cs="宋体"/>
          <w:color w:val="000000"/>
          <w:kern w:val="0"/>
          <w:sz w:val="32"/>
          <w:szCs w:val="32"/>
          <w:shd w:val="clear" w:color="auto" w:fill="FFFFFF"/>
          <w:lang w:val="en-US" w:eastAsia="zh-CN"/>
        </w:rPr>
        <w:t>29</w:t>
      </w:r>
      <w:r>
        <w:rPr>
          <w:rFonts w:hint="eastAsia" w:ascii="仿宋_GB2312" w:hAnsi="仿宋_GB2312" w:eastAsia="仿宋_GB2312" w:cs="仿宋_GB2312"/>
          <w:color w:val="000000"/>
          <w:kern w:val="0"/>
          <w:sz w:val="32"/>
          <w:szCs w:val="32"/>
          <w:shd w:val="clear" w:color="auto" w:fill="FFFFFF"/>
          <w:lang w:val="zh-CN"/>
        </w:rPr>
        <w:t>号下达资金</w:t>
      </w:r>
      <w:r>
        <w:rPr>
          <w:rFonts w:hint="eastAsia" w:ascii="仿宋_GB2312" w:hAnsi="仿宋_GB2312" w:eastAsia="仿宋_GB2312" w:cs="仿宋_GB2312"/>
          <w:color w:val="000000"/>
          <w:kern w:val="0"/>
          <w:sz w:val="32"/>
          <w:szCs w:val="32"/>
          <w:shd w:val="clear" w:color="auto" w:fill="FFFFFF"/>
          <w:lang w:val="en-US" w:eastAsia="zh-CN"/>
        </w:rPr>
        <w:t>13</w:t>
      </w:r>
      <w:r>
        <w:rPr>
          <w:rFonts w:hint="eastAsia" w:ascii="仿宋_GB2312" w:hAnsi="仿宋_GB2312" w:eastAsia="仿宋_GB2312" w:cs="仿宋_GB2312"/>
          <w:color w:val="000000"/>
          <w:kern w:val="0"/>
          <w:sz w:val="32"/>
          <w:szCs w:val="32"/>
          <w:shd w:val="clear" w:color="auto" w:fill="FFFFFF"/>
          <w:lang w:val="zh-CN"/>
        </w:rPr>
        <w:t>万元，资金到位率100%。</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2．资金使用：用于富顺村水利设施建设，</w:t>
      </w:r>
      <w:r>
        <w:rPr>
          <w:rFonts w:hint="eastAsia" w:ascii="仿宋_GB2312" w:hAnsi="仿宋_GB2312" w:eastAsia="仿宋_GB2312" w:cs="仿宋_GB2312"/>
          <w:color w:val="000000"/>
          <w:kern w:val="0"/>
          <w:sz w:val="32"/>
          <w:szCs w:val="32"/>
          <w:shd w:val="clear" w:color="auto" w:fill="FFFFFF"/>
          <w:lang w:val="zh-CN" w:eastAsia="zh-CN"/>
        </w:rPr>
        <w:t>铺设</w:t>
      </w:r>
      <w:r>
        <w:rPr>
          <w:rFonts w:hint="eastAsia" w:ascii="仿宋_GB2312" w:hAnsi="仿宋_GB2312" w:eastAsia="仿宋_GB2312" w:cs="仿宋_GB2312"/>
          <w:color w:val="000000"/>
          <w:kern w:val="0"/>
          <w:sz w:val="32"/>
          <w:szCs w:val="32"/>
          <w:shd w:val="clear" w:color="auto" w:fill="FFFFFF"/>
          <w:lang w:val="zh-CN"/>
        </w:rPr>
        <w:t>110型管道1000米，</w:t>
      </w:r>
      <w:r>
        <w:rPr>
          <w:rFonts w:hint="eastAsia" w:ascii="仿宋_GB2312" w:hAnsi="仿宋_GB2312" w:eastAsia="仿宋_GB2312" w:cs="仿宋_GB2312"/>
          <w:color w:val="000000"/>
          <w:kern w:val="0"/>
          <w:sz w:val="32"/>
          <w:szCs w:val="32"/>
          <w:shd w:val="clear" w:color="auto" w:fill="FFFFFF"/>
          <w:lang w:val="zh-CN" w:eastAsia="zh-CN"/>
        </w:rPr>
        <w:t>铺设</w:t>
      </w:r>
      <w:r>
        <w:rPr>
          <w:rFonts w:hint="eastAsia" w:ascii="仿宋_GB2312" w:hAnsi="仿宋_GB2312" w:eastAsia="仿宋_GB2312" w:cs="仿宋_GB2312"/>
          <w:color w:val="000000"/>
          <w:kern w:val="0"/>
          <w:sz w:val="32"/>
          <w:szCs w:val="32"/>
          <w:shd w:val="clear" w:color="auto" w:fill="FFFFFF"/>
          <w:lang w:val="zh-CN"/>
        </w:rPr>
        <w:t>30型管道1500米，35方</w:t>
      </w:r>
      <w:r>
        <w:rPr>
          <w:rFonts w:hint="eastAsia" w:ascii="仿宋_GB2312" w:hAnsi="仿宋_GB2312" w:eastAsia="仿宋_GB2312" w:cs="仿宋_GB2312"/>
          <w:color w:val="000000"/>
          <w:kern w:val="0"/>
          <w:sz w:val="32"/>
          <w:szCs w:val="32"/>
          <w:shd w:val="clear" w:color="auto" w:fill="FFFFFF"/>
          <w:lang w:val="zh-CN" w:eastAsia="zh-CN"/>
        </w:rPr>
        <w:t>蓄水池</w:t>
      </w:r>
      <w:r>
        <w:rPr>
          <w:rFonts w:hint="eastAsia" w:ascii="仿宋_GB2312" w:hAnsi="仿宋_GB2312" w:eastAsia="仿宋_GB2312" w:cs="仿宋_GB2312"/>
          <w:color w:val="000000"/>
          <w:kern w:val="0"/>
          <w:sz w:val="32"/>
          <w:szCs w:val="32"/>
          <w:shd w:val="clear" w:color="auto" w:fill="FFFFFF"/>
          <w:lang w:val="en-US" w:eastAsia="zh-CN"/>
        </w:rPr>
        <w:t>1口。保障</w:t>
      </w:r>
      <w:r>
        <w:rPr>
          <w:rFonts w:hint="eastAsia" w:ascii="仿宋_GB2312" w:hAnsi="仿宋_GB2312" w:eastAsia="仿宋_GB2312" w:cs="仿宋_GB2312"/>
          <w:color w:val="000000"/>
          <w:kern w:val="0"/>
          <w:sz w:val="32"/>
          <w:szCs w:val="32"/>
          <w:shd w:val="clear" w:color="auto" w:fill="FFFFFF"/>
          <w:lang w:val="zh-CN"/>
        </w:rPr>
        <w:t>富顺村人畜饮水和农田灌溉正常运转。</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项目经费采取</w:t>
      </w:r>
      <w:r>
        <w:rPr>
          <w:rFonts w:hint="eastAsia" w:ascii="仿宋_GB2312" w:hAnsi="仿宋_GB2312" w:eastAsia="仿宋_GB2312" w:cs="仿宋_GB2312"/>
          <w:color w:val="000000"/>
          <w:kern w:val="0"/>
          <w:sz w:val="32"/>
          <w:szCs w:val="32"/>
          <w:shd w:val="clear" w:color="auto" w:fill="FFFFFF"/>
          <w:lang w:eastAsia="zh-CN"/>
        </w:rPr>
        <w:t>直接</w:t>
      </w:r>
      <w:r>
        <w:rPr>
          <w:rFonts w:hint="eastAsia" w:ascii="仿宋_GB2312" w:hAnsi="仿宋_GB2312" w:eastAsia="仿宋_GB2312" w:cs="仿宋_GB2312"/>
          <w:color w:val="000000"/>
          <w:kern w:val="0"/>
          <w:sz w:val="32"/>
          <w:szCs w:val="32"/>
          <w:shd w:val="clear" w:color="auto" w:fill="FFFFFF"/>
        </w:rPr>
        <w:t>支付形式，由</w:t>
      </w:r>
      <w:r>
        <w:rPr>
          <w:rFonts w:hint="eastAsia" w:ascii="仿宋_GB2312" w:hAnsi="仿宋_GB2312" w:eastAsia="仿宋_GB2312" w:cs="仿宋_GB2312"/>
          <w:color w:val="000000"/>
          <w:kern w:val="0"/>
          <w:sz w:val="32"/>
          <w:szCs w:val="32"/>
          <w:shd w:val="clear" w:color="auto" w:fill="FFFFFF"/>
          <w:lang w:eastAsia="zh-CN"/>
        </w:rPr>
        <w:t>县水务局、</w:t>
      </w:r>
      <w:r>
        <w:rPr>
          <w:rFonts w:hint="eastAsia" w:ascii="仿宋_GB2312" w:hAnsi="仿宋_GB2312" w:eastAsia="仿宋_GB2312" w:cs="仿宋_GB2312"/>
          <w:color w:val="000000"/>
          <w:kern w:val="0"/>
          <w:sz w:val="32"/>
          <w:szCs w:val="32"/>
          <w:shd w:val="clear" w:color="auto" w:fill="FFFFFF"/>
        </w:rPr>
        <w:t>镇项目办</w:t>
      </w:r>
      <w:r>
        <w:rPr>
          <w:rFonts w:hint="eastAsia" w:ascii="仿宋_GB2312" w:hAnsi="仿宋_GB2312" w:eastAsia="仿宋_GB2312" w:cs="仿宋_GB2312"/>
          <w:color w:val="000000"/>
          <w:kern w:val="0"/>
          <w:sz w:val="32"/>
          <w:szCs w:val="32"/>
          <w:shd w:val="clear" w:color="auto" w:fill="FFFFFF"/>
          <w:lang w:eastAsia="zh-CN"/>
        </w:rPr>
        <w:t>、驻村人员</w:t>
      </w:r>
      <w:r>
        <w:rPr>
          <w:rFonts w:hint="eastAsia" w:ascii="仿宋_GB2312" w:hAnsi="仿宋_GB2312" w:eastAsia="仿宋_GB2312" w:cs="仿宋_GB2312"/>
          <w:color w:val="000000"/>
          <w:kern w:val="0"/>
          <w:sz w:val="32"/>
          <w:szCs w:val="32"/>
          <w:shd w:val="clear" w:color="auto" w:fill="FFFFFF"/>
        </w:rPr>
        <w:t>在项目工程完工验收后，收集报账资料，严格按照项目资金管理办法对资金进行计划申请、划拨、使用，及时、规范对收支进行账务处理和会计核算。</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rPr>
      </w:pPr>
      <w:bookmarkStart w:id="157" w:name="_Toc5160"/>
      <w:r>
        <w:rPr>
          <w:rFonts w:hint="eastAsia" w:ascii="黑体" w:eastAsia="黑体"/>
          <w:sz w:val="32"/>
          <w:szCs w:val="32"/>
        </w:rPr>
        <w:t>三、项目实施及管理情况</w:t>
      </w:r>
      <w:bookmarkEnd w:id="157"/>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为确保项目的顺利实施，决定成立项目理事会机构</w:t>
      </w:r>
      <w:r>
        <w:rPr>
          <w:rFonts w:hint="eastAsia" w:ascii="仿宋_GB2312" w:hAnsi="仿宋_GB2312" w:eastAsia="仿宋_GB2312" w:cs="仿宋_GB2312"/>
          <w:color w:val="000000"/>
          <w:kern w:val="0"/>
          <w:sz w:val="32"/>
          <w:szCs w:val="32"/>
          <w:shd w:val="clear" w:color="auto" w:fill="FFFFFF"/>
          <w:lang w:eastAsia="zh-CN"/>
        </w:rPr>
        <w:t>，会长何清书，成员何珍勇、周跃飞</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eastAsia="zh-CN"/>
        </w:rPr>
        <w:t>负责富顺村水利设施</w:t>
      </w:r>
      <w:r>
        <w:rPr>
          <w:rFonts w:hint="eastAsia" w:ascii="仿宋_GB2312" w:hAnsi="仿宋_GB2312" w:eastAsia="仿宋_GB2312" w:cs="仿宋_GB2312"/>
          <w:color w:val="000000"/>
          <w:kern w:val="0"/>
          <w:sz w:val="32"/>
          <w:szCs w:val="32"/>
          <w:shd w:val="clear" w:color="auto" w:fill="FFFFFF"/>
        </w:rPr>
        <w:t>建设</w:t>
      </w:r>
      <w:r>
        <w:rPr>
          <w:rFonts w:hint="eastAsia" w:ascii="仿宋_GB2312" w:hAnsi="仿宋_GB2312" w:eastAsia="仿宋_GB2312" w:cs="仿宋_GB2312"/>
          <w:color w:val="000000"/>
          <w:kern w:val="0"/>
          <w:sz w:val="32"/>
          <w:szCs w:val="32"/>
          <w:shd w:val="clear" w:color="auto" w:fill="FFFFFF"/>
          <w:lang w:eastAsia="zh-CN"/>
        </w:rPr>
        <w:t>项目</w:t>
      </w:r>
      <w:r>
        <w:rPr>
          <w:rFonts w:hint="eastAsia" w:ascii="仿宋_GB2312" w:hAnsi="仿宋_GB2312" w:eastAsia="仿宋_GB2312" w:cs="仿宋_GB2312"/>
          <w:color w:val="000000"/>
          <w:kern w:val="0"/>
          <w:sz w:val="32"/>
          <w:szCs w:val="32"/>
          <w:shd w:val="clear" w:color="auto" w:fill="FFFFFF"/>
        </w:rPr>
        <w:t>相关事宜，以确保项目保质保量按时完工。</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000000"/>
          <w:kern w:val="0"/>
          <w:sz w:val="32"/>
          <w:szCs w:val="32"/>
          <w:shd w:val="clear" w:color="auto" w:fill="FFFFFF"/>
        </w:rPr>
      </w:pPr>
      <w:r>
        <w:rPr>
          <w:rFonts w:hint="eastAsia" w:ascii="楷体_GB2312" w:eastAsia="楷体_GB2312"/>
          <w:b/>
          <w:sz w:val="32"/>
          <w:szCs w:val="32"/>
          <w:lang w:val="zh-CN"/>
        </w:rPr>
        <w:t>（二）项目管理情况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ascii="仿宋_GB2312" w:eastAsia="仿宋_GB2312"/>
          <w:sz w:val="32"/>
          <w:szCs w:val="32"/>
          <w:lang w:val="zh-CN"/>
        </w:rPr>
      </w:pPr>
      <w:r>
        <w:rPr>
          <w:rFonts w:hint="eastAsia" w:ascii="楷体_GB2312" w:eastAsia="楷体_GB2312"/>
          <w:b/>
          <w:sz w:val="32"/>
          <w:szCs w:val="32"/>
          <w:lang w:val="zh-CN"/>
        </w:rPr>
        <w:t>（三）项目监管情况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sz w:val="32"/>
          <w:szCs w:val="32"/>
          <w:lang w:val="zh-CN"/>
        </w:rPr>
      </w:pPr>
      <w:r>
        <w:rPr>
          <w:rFonts w:hint="eastAsia" w:ascii="仿宋_GB2312" w:hAnsi="仿宋_GB2312" w:eastAsia="仿宋_GB2312" w:cs="仿宋_GB2312"/>
          <w:color w:val="000000"/>
          <w:kern w:val="0"/>
          <w:sz w:val="32"/>
          <w:szCs w:val="32"/>
          <w:shd w:val="clear" w:color="auto" w:fill="FFFFFF"/>
        </w:rPr>
        <w:t>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仿宋_GB2312" w:eastAsia="仿宋_GB2312"/>
          <w:sz w:val="32"/>
          <w:szCs w:val="32"/>
          <w:lang w:val="zh-CN"/>
        </w:rPr>
      </w:pPr>
      <w:bookmarkStart w:id="158" w:name="_Toc23751"/>
      <w:r>
        <w:rPr>
          <w:rFonts w:hint="eastAsia" w:ascii="黑体" w:eastAsia="黑体"/>
          <w:sz w:val="32"/>
          <w:szCs w:val="32"/>
        </w:rPr>
        <w:t>四、项目绩效情况</w:t>
      </w:r>
      <w:bookmarkEnd w:id="158"/>
      <w:r>
        <w:rPr>
          <w:rFonts w:ascii="仿宋_GB2312"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该项目在既定时间内完成，项目质量达到预期标准并通过验收。报账资料同步跟进，在规定时间内完成支账。</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该项目实施完成后，</w:t>
      </w:r>
      <w:r>
        <w:rPr>
          <w:rFonts w:hint="eastAsia" w:ascii="仿宋_GB2312" w:hAnsi="仿宋_GB2312" w:eastAsia="仿宋_GB2312" w:cs="仿宋_GB2312"/>
          <w:b w:val="0"/>
          <w:bCs/>
          <w:color w:val="auto"/>
          <w:sz w:val="32"/>
          <w:szCs w:val="32"/>
          <w:lang w:val="en-US" w:eastAsia="zh-CN"/>
        </w:rPr>
        <w:t>保障富顺村人畜饮水和农田灌溉正常运转</w:t>
      </w:r>
      <w:r>
        <w:rPr>
          <w:rFonts w:hint="eastAsia" w:ascii="仿宋_GB2312" w:hAnsi="仿宋_GB2312" w:eastAsia="仿宋_GB2312" w:cs="仿宋_GB2312"/>
          <w:color w:val="auto"/>
          <w:sz w:val="32"/>
          <w:szCs w:val="32"/>
          <w:lang w:val="en-US" w:eastAsia="zh-CN"/>
        </w:rPr>
        <w:t>，群众对该项目的满意度为：</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95%。</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rPr>
      </w:pPr>
      <w:bookmarkStart w:id="159" w:name="_Toc6146"/>
      <w:r>
        <w:rPr>
          <w:rFonts w:hint="eastAsia" w:ascii="黑体" w:eastAsia="黑体"/>
          <w:sz w:val="32"/>
          <w:szCs w:val="32"/>
        </w:rPr>
        <w:t>五、评价结论及建议</w:t>
      </w:r>
      <w:bookmarkEnd w:id="159"/>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（一）评价结论</w:t>
      </w:r>
    </w:p>
    <w:p>
      <w:pPr>
        <w:keepNext w:val="0"/>
        <w:keepLines w:val="0"/>
        <w:pageBreakBefore w:val="0"/>
        <w:widowControl w:val="0"/>
        <w:kinsoku/>
        <w:wordWrap/>
        <w:overflowPunct/>
        <w:topLinePunct w:val="0"/>
        <w:autoSpaceDE/>
        <w:autoSpaceDN/>
        <w:bidi w:val="0"/>
        <w:spacing w:line="576" w:lineRule="exact"/>
        <w:ind w:firstLine="645"/>
        <w:textAlignment w:val="auto"/>
        <w:rPr>
          <w:lang w:val="zh-CN"/>
        </w:rPr>
      </w:pPr>
      <w:r>
        <w:rPr>
          <w:rFonts w:hint="eastAsia" w:ascii="仿宋_GB2312" w:hAnsi="仿宋" w:eastAsia="仿宋_GB2312" w:cs="仿宋"/>
          <w:sz w:val="32"/>
          <w:szCs w:val="32"/>
        </w:rPr>
        <w:t>项目管理做到了管理规范，运行有序高效，态度优质，群众满意度高。在项目管理上，通过逐步规范申报审批支付程序，确保了资金高效运转。在资金管理上，严格按照财务制度，确保了资金及时到位和使用。</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（二）存在的问题</w:t>
      </w:r>
    </w:p>
    <w:p>
      <w:pPr>
        <w:keepNext w:val="0"/>
        <w:keepLines w:val="0"/>
        <w:pageBreakBefore w:val="0"/>
        <w:widowControl w:val="0"/>
        <w:kinsoku/>
        <w:wordWrap/>
        <w:overflowPunct/>
        <w:topLinePunct w:val="0"/>
        <w:autoSpaceDE/>
        <w:autoSpaceDN/>
        <w:bidi w:val="0"/>
        <w:spacing w:line="576" w:lineRule="exact"/>
        <w:ind w:firstLine="645"/>
        <w:textAlignment w:val="auto"/>
        <w:rPr>
          <w:rFonts w:hint="eastAsia" w:ascii="仿宋_GB2312" w:hAnsi="仿宋" w:eastAsia="仿宋_GB2312" w:cs="仿宋"/>
          <w:sz w:val="32"/>
          <w:szCs w:val="32"/>
          <w:lang w:val="zh-CN"/>
        </w:rPr>
      </w:pPr>
      <w:r>
        <w:rPr>
          <w:rFonts w:hint="eastAsia" w:ascii="仿宋_GB2312" w:hAnsi="仿宋" w:eastAsia="仿宋_GB2312" w:cs="仿宋"/>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（三）相关建议</w:t>
      </w:r>
    </w:p>
    <w:p>
      <w:pPr>
        <w:keepNext w:val="0"/>
        <w:keepLines w:val="0"/>
        <w:pageBreakBefore w:val="0"/>
        <w:widowControl w:val="0"/>
        <w:kinsoku/>
        <w:wordWrap/>
        <w:overflowPunct/>
        <w:topLinePunct w:val="0"/>
        <w:autoSpaceDE/>
        <w:autoSpaceDN/>
        <w:bidi w:val="0"/>
        <w:spacing w:line="576" w:lineRule="exact"/>
        <w:ind w:firstLine="640"/>
        <w:textAlignment w:val="auto"/>
        <w:rPr>
          <w:rFonts w:ascii="仿宋_GB2312" w:eastAsia="仿宋_GB2312" w:cs="仿宋_GB2312"/>
          <w:sz w:val="32"/>
          <w:szCs w:val="32"/>
        </w:rPr>
      </w:pPr>
      <w:r>
        <w:rPr>
          <w:rFonts w:hint="eastAsia" w:ascii="仿宋_GB2312" w:eastAsia="仿宋_GB2312"/>
          <w:sz w:val="32"/>
          <w:szCs w:val="32"/>
          <w:lang w:val="zh-CN"/>
        </w:rPr>
        <w:t>无</w:t>
      </w:r>
    </w:p>
    <w:p>
      <w:pPr>
        <w:spacing w:line="600" w:lineRule="exact"/>
        <w:jc w:val="left"/>
        <w:outlineLvl w:val="1"/>
        <w:rPr>
          <w:rFonts w:ascii="黑体" w:eastAsia="黑体" w:cs="黑体"/>
          <w:sz w:val="32"/>
          <w:szCs w:val="32"/>
        </w:rPr>
      </w:pPr>
      <w:bookmarkStart w:id="160" w:name="_Toc25852"/>
      <w:bookmarkStart w:id="161" w:name="_Toc15396618"/>
      <w:bookmarkStart w:id="162" w:name="_Toc79163635"/>
      <w:bookmarkStart w:id="163" w:name="_Toc79163885"/>
      <w:r>
        <w:rPr>
          <w:rFonts w:hint="eastAsia" w:ascii="黑体" w:eastAsia="黑体" w:cs="黑体"/>
          <w:sz w:val="32"/>
          <w:szCs w:val="32"/>
        </w:rPr>
        <w:t>附件</w:t>
      </w:r>
      <w:r>
        <w:rPr>
          <w:rFonts w:ascii="黑体" w:eastAsia="黑体" w:cs="黑体"/>
          <w:sz w:val="32"/>
          <w:szCs w:val="32"/>
        </w:rPr>
        <w:t>2</w:t>
      </w:r>
      <w:bookmarkEnd w:id="160"/>
    </w:p>
    <w:p>
      <w:pPr>
        <w:spacing w:line="580" w:lineRule="exact"/>
        <w:ind w:firstLine="640" w:firstLineChars="200"/>
        <w:rPr>
          <w:rFonts w:ascii="仿宋_GB2312" w:eastAsia="仿宋_GB2312" w:cs="仿宋_GB2312"/>
          <w:sz w:val="32"/>
          <w:szCs w:val="32"/>
        </w:rPr>
      </w:pPr>
    </w:p>
    <w:p>
      <w:pPr>
        <w:keepNext w:val="0"/>
        <w:keepLines w:val="0"/>
        <w:pageBreakBefore w:val="0"/>
        <w:widowControl w:val="0"/>
        <w:kinsoku/>
        <w:wordWrap/>
        <w:overflowPunct/>
        <w:topLinePunct w:val="0"/>
        <w:autoSpaceDE/>
        <w:autoSpaceDN/>
        <w:bidi w:val="0"/>
        <w:spacing w:line="576" w:lineRule="exact"/>
        <w:jc w:val="center"/>
        <w:textAlignment w:val="auto"/>
        <w:outlineLvl w:val="0"/>
        <w:rPr>
          <w:rFonts w:hint="eastAsia" w:ascii="方正小标宋简体" w:eastAsia="方正小标宋简体" w:cs="黑体"/>
          <w:sz w:val="44"/>
          <w:szCs w:val="44"/>
        </w:rPr>
      </w:pPr>
      <w:bookmarkStart w:id="164" w:name="_Toc2107"/>
      <w:r>
        <w:rPr>
          <w:rFonts w:hint="eastAsia" w:ascii="方正小标宋简体" w:hAnsi="Times New Roman" w:eastAsia="方正小标宋简体" w:cs="黑体"/>
          <w:sz w:val="44"/>
          <w:szCs w:val="44"/>
          <w:lang w:eastAsia="zh-CN"/>
        </w:rPr>
        <w:t>富顺镇马蹄村板涵建</w:t>
      </w:r>
      <w:r>
        <w:rPr>
          <w:rFonts w:hint="eastAsia" w:ascii="方正小标宋简体" w:hAnsi="Times New Roman" w:eastAsia="方正小标宋简体" w:cs="黑体"/>
          <w:sz w:val="44"/>
          <w:szCs w:val="44"/>
        </w:rPr>
        <w:t>设</w:t>
      </w:r>
      <w:r>
        <w:rPr>
          <w:rFonts w:hint="eastAsia" w:ascii="方正小标宋简体" w:eastAsia="方正小标宋简体" w:cs="黑体"/>
          <w:sz w:val="44"/>
          <w:szCs w:val="44"/>
        </w:rPr>
        <w:t>项目</w:t>
      </w:r>
      <w:bookmarkEnd w:id="164"/>
    </w:p>
    <w:p>
      <w:pPr>
        <w:keepNext w:val="0"/>
        <w:keepLines w:val="0"/>
        <w:pageBreakBefore w:val="0"/>
        <w:widowControl w:val="0"/>
        <w:kinsoku/>
        <w:wordWrap/>
        <w:overflowPunct/>
        <w:topLinePunct w:val="0"/>
        <w:autoSpaceDE/>
        <w:autoSpaceDN/>
        <w:bidi w:val="0"/>
        <w:spacing w:line="576" w:lineRule="exact"/>
        <w:jc w:val="center"/>
        <w:textAlignment w:val="auto"/>
        <w:outlineLvl w:val="0"/>
        <w:rPr>
          <w:rFonts w:ascii="方正小标宋简体" w:eastAsia="方正小标宋简体" w:cs="黑体"/>
          <w:sz w:val="44"/>
          <w:szCs w:val="44"/>
        </w:rPr>
      </w:pPr>
      <w:bookmarkStart w:id="165" w:name="_Toc11625"/>
      <w:r>
        <w:rPr>
          <w:rFonts w:hint="eastAsia" w:ascii="方正小标宋简体" w:eastAsia="方正小标宋简体" w:cs="黑体"/>
          <w:sz w:val="44"/>
          <w:szCs w:val="44"/>
        </w:rPr>
        <w:t>绩效评价报告</w:t>
      </w:r>
      <w:bookmarkEnd w:id="165"/>
    </w:p>
    <w:p>
      <w:pPr>
        <w:keepNext w:val="0"/>
        <w:keepLines w:val="0"/>
        <w:pageBreakBefore w:val="0"/>
        <w:widowControl w:val="0"/>
        <w:kinsoku/>
        <w:wordWrap/>
        <w:overflowPunct/>
        <w:topLinePunct w:val="0"/>
        <w:autoSpaceDE/>
        <w:autoSpaceDN/>
        <w:bidi w:val="0"/>
        <w:spacing w:line="576" w:lineRule="exact"/>
        <w:textAlignment w:val="auto"/>
        <w:rPr>
          <w:rFonts w:ascii="宋体"/>
          <w:sz w:val="32"/>
          <w:szCs w:val="32"/>
          <w:lang w:val="zh-CN"/>
        </w:rPr>
      </w:pP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1"/>
        <w:rPr>
          <w:rFonts w:ascii="黑体" w:eastAsia="黑体"/>
          <w:sz w:val="32"/>
          <w:szCs w:val="32"/>
          <w:lang w:val="zh-CN"/>
        </w:rPr>
      </w:pPr>
      <w:bookmarkStart w:id="166" w:name="_Toc18639"/>
      <w:r>
        <w:rPr>
          <w:rFonts w:hint="eastAsia" w:ascii="黑体" w:eastAsia="黑体"/>
          <w:sz w:val="32"/>
          <w:szCs w:val="32"/>
        </w:rPr>
        <w:t>一、</w:t>
      </w:r>
      <w:r>
        <w:rPr>
          <w:rFonts w:hint="eastAsia" w:ascii="黑体" w:eastAsia="黑体"/>
          <w:sz w:val="32"/>
          <w:szCs w:val="32"/>
          <w:lang w:val="zh-CN"/>
        </w:rPr>
        <w:t>项目概况</w:t>
      </w:r>
      <w:bookmarkEnd w:id="166"/>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202</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年</w:t>
      </w:r>
      <w:r>
        <w:rPr>
          <w:rFonts w:hint="eastAsia" w:ascii="仿宋_GB2312" w:hAnsi="Times New Roman" w:eastAsia="仿宋_GB2312" w:cs="Times New Roman"/>
          <w:sz w:val="32"/>
          <w:szCs w:val="32"/>
          <w:lang w:val="en-US" w:eastAsia="zh-CN"/>
        </w:rPr>
        <w:t>8</w:t>
      </w:r>
      <w:r>
        <w:rPr>
          <w:rFonts w:hint="eastAsia" w:ascii="仿宋_GB2312" w:hAnsi="Times New Roman" w:eastAsia="仿宋_GB2312" w:cs="Times New Roman"/>
          <w:sz w:val="32"/>
          <w:szCs w:val="32"/>
          <w:lang w:val="zh-CN"/>
        </w:rPr>
        <w:t>月我镇</w:t>
      </w:r>
      <w:r>
        <w:rPr>
          <w:rFonts w:hint="eastAsia" w:ascii="仿宋_GB2312" w:hAnsi="Times New Roman" w:eastAsia="仿宋_GB2312" w:cs="Times New Roman"/>
          <w:sz w:val="32"/>
          <w:szCs w:val="32"/>
          <w:lang w:val="zh-CN" w:eastAsia="zh-CN"/>
        </w:rPr>
        <w:t>收到</w:t>
      </w:r>
      <w:r>
        <w:rPr>
          <w:rFonts w:hint="eastAsia" w:ascii="仿宋_GB2312" w:hAnsi="Times New Roman" w:eastAsia="仿宋_GB2312" w:cs="Times New Roman"/>
          <w:sz w:val="32"/>
          <w:szCs w:val="32"/>
          <w:lang w:val="en-US" w:eastAsia="zh-CN"/>
        </w:rPr>
        <w:t>2021年统筹整合涉农资金（第二批）5万元，用于</w:t>
      </w:r>
      <w:r>
        <w:rPr>
          <w:rFonts w:hint="eastAsia" w:ascii="仿宋_GB2312" w:hAnsi="Times New Roman" w:eastAsia="仿宋_GB2312" w:cs="Times New Roman"/>
          <w:sz w:val="32"/>
          <w:szCs w:val="32"/>
          <w:lang w:val="zh-CN" w:eastAsia="zh-CN"/>
        </w:rPr>
        <w:t>马蹄村板涵建</w:t>
      </w:r>
      <w:r>
        <w:rPr>
          <w:rFonts w:hint="eastAsia" w:ascii="仿宋_GB2312" w:hAnsi="Times New Roman" w:eastAsia="仿宋_GB2312" w:cs="Times New Roman"/>
          <w:sz w:val="32"/>
          <w:szCs w:val="32"/>
          <w:lang w:val="zh-CN"/>
        </w:rPr>
        <w:t>设</w:t>
      </w:r>
      <w:r>
        <w:rPr>
          <w:rFonts w:hint="eastAsia" w:ascii="仿宋_GB2312"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ascii="楷体_GB2312" w:eastAsia="楷体_GB2312"/>
          <w:b/>
          <w:sz w:val="32"/>
          <w:szCs w:val="32"/>
          <w:lang w:val="zh-CN"/>
        </w:rPr>
      </w:pPr>
      <w:r>
        <w:rPr>
          <w:rFonts w:hint="eastAsia" w:ascii="楷体_GB2312" w:eastAsia="楷体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rPr>
        <w:t>项目名称：</w:t>
      </w:r>
      <w:r>
        <w:rPr>
          <w:rFonts w:hint="eastAsia" w:ascii="仿宋_GB2312" w:hAnsi="Times New Roman" w:eastAsia="仿宋_GB2312" w:cs="Times New Roman"/>
          <w:sz w:val="32"/>
          <w:szCs w:val="32"/>
          <w:lang w:val="en-US" w:eastAsia="zh-CN"/>
        </w:rPr>
        <w:t>马蹄村板涵建设项目</w:t>
      </w:r>
      <w:r>
        <w:rPr>
          <w:rFonts w:hint="eastAsia" w:ascii="仿宋_GB2312" w:hAnsi="Times New Roman" w:eastAsia="仿宋_GB2312" w:cs="Times New Roman"/>
          <w:sz w:val="32"/>
          <w:szCs w:val="32"/>
          <w:lang w:val="zh-CN"/>
        </w:rPr>
        <w:t>；项目资金：预计资金</w:t>
      </w: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lang w:val="zh-CN"/>
        </w:rPr>
        <w:t>万元，统筹整合涉农资金</w:t>
      </w: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lang w:val="zh-CN"/>
        </w:rPr>
        <w:t>万元</w:t>
      </w:r>
      <w:r>
        <w:rPr>
          <w:rFonts w:hint="eastAsia" w:ascii="仿宋_GB2312" w:hAnsi="Times New Roman" w:eastAsia="仿宋_GB2312" w:cs="Times New Roman"/>
          <w:sz w:val="32"/>
          <w:szCs w:val="32"/>
          <w:lang w:val="zh-CN" w:eastAsia="zh-CN"/>
        </w:rPr>
        <w:t>；</w:t>
      </w:r>
      <w:r>
        <w:rPr>
          <w:rFonts w:hint="eastAsia" w:ascii="仿宋_GB2312" w:hAnsi="Times New Roman" w:eastAsia="仿宋_GB2312" w:cs="Times New Roman"/>
          <w:sz w:val="32"/>
          <w:szCs w:val="32"/>
          <w:lang w:val="zh-CN"/>
        </w:rPr>
        <w:t>实施内容：</w:t>
      </w:r>
      <w:r>
        <w:rPr>
          <w:rFonts w:hint="eastAsia" w:ascii="仿宋_GB2312" w:hAnsi="Times New Roman" w:eastAsia="仿宋_GB2312" w:cs="Times New Roman"/>
          <w:sz w:val="32"/>
          <w:szCs w:val="32"/>
          <w:lang w:val="zh-CN" w:eastAsia="zh-CN"/>
        </w:rPr>
        <w:t>钢架桥</w:t>
      </w:r>
      <w:r>
        <w:rPr>
          <w:rFonts w:hint="eastAsia" w:ascii="仿宋_GB2312" w:hAnsi="Times New Roman" w:eastAsia="仿宋_GB2312" w:cs="Times New Roman"/>
          <w:sz w:val="32"/>
          <w:szCs w:val="32"/>
          <w:lang w:val="en-US" w:eastAsia="zh-CN"/>
        </w:rPr>
        <w:t>1座</w:t>
      </w:r>
      <w:r>
        <w:rPr>
          <w:rFonts w:hint="eastAsia" w:ascii="仿宋_GB2312" w:hAnsi="Times New Roman" w:eastAsia="仿宋_GB2312" w:cs="Times New Roman"/>
          <w:sz w:val="32"/>
          <w:szCs w:val="32"/>
          <w:lang w:val="zh-CN"/>
        </w:rPr>
        <w:t>；实施方式：该项目采用“一事一议”</w:t>
      </w:r>
      <w:r>
        <w:rPr>
          <w:rFonts w:hint="eastAsia" w:ascii="仿宋_GB2312" w:hAnsi="Times New Roman" w:eastAsia="仿宋_GB2312" w:cs="Times New Roman"/>
          <w:sz w:val="32"/>
          <w:szCs w:val="32"/>
          <w:lang w:val="zh-CN" w:eastAsia="zh-CN"/>
        </w:rPr>
        <w:t>委托建设</w:t>
      </w:r>
      <w:r>
        <w:rPr>
          <w:rFonts w:hint="eastAsia" w:ascii="仿宋_GB2312" w:hAnsi="Times New Roman" w:eastAsia="仿宋_GB2312" w:cs="Times New Roman"/>
          <w:sz w:val="32"/>
          <w:szCs w:val="32"/>
          <w:lang w:val="zh-CN"/>
        </w:rPr>
        <w:t>的方式实施；项目工期：202</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年</w:t>
      </w: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lang w:val="zh-CN"/>
        </w:rPr>
        <w:t>月</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lang w:val="zh-CN"/>
        </w:rPr>
        <w:t>日-202</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年</w:t>
      </w: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lang w:val="zh-CN"/>
        </w:rPr>
        <w:t>月</w:t>
      </w:r>
      <w:r>
        <w:rPr>
          <w:rFonts w:hint="eastAsia" w:ascii="仿宋_GB2312" w:hAnsi="Times New Roman" w:eastAsia="仿宋_GB2312" w:cs="Times New Roman"/>
          <w:sz w:val="32"/>
          <w:szCs w:val="32"/>
          <w:lang w:val="en-US" w:eastAsia="zh-CN"/>
        </w:rPr>
        <w:t>27</w:t>
      </w:r>
      <w:r>
        <w:rPr>
          <w:rFonts w:hint="eastAsia" w:ascii="仿宋_GB2312" w:hAnsi="Times New Roman" w:eastAsia="仿宋_GB2312" w:cs="Times New Roman"/>
          <w:sz w:val="32"/>
          <w:szCs w:val="32"/>
          <w:lang w:val="zh-CN"/>
        </w:rPr>
        <w:t>日</w:t>
      </w:r>
      <w:r>
        <w:rPr>
          <w:rFonts w:hint="eastAsia" w:ascii="仿宋_GB2312" w:hAnsi="Times New Roman" w:eastAsia="仿宋_GB2312" w:cs="Times New Roman"/>
          <w:sz w:val="32"/>
          <w:szCs w:val="32"/>
          <w:lang w:val="zh-CN" w:eastAsia="zh-CN"/>
        </w:rPr>
        <w:t>。</w:t>
      </w:r>
      <w:r>
        <w:rPr>
          <w:rFonts w:hint="eastAsia" w:ascii="仿宋_GB2312" w:hAnsi="Times New Roman" w:eastAsia="仿宋_GB2312" w:cs="Times New Roman"/>
          <w:sz w:val="32"/>
          <w:szCs w:val="32"/>
          <w:lang w:val="zh-CN"/>
        </w:rPr>
        <w:t>该项目申报内容与具体实施内容相符、申报目标合理可行。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eastAsia="仿宋_GB2312"/>
          <w:sz w:val="32"/>
          <w:szCs w:val="32"/>
          <w:lang w:val="zh-CN"/>
        </w:rPr>
      </w:pPr>
      <w:r>
        <w:rPr>
          <w:rFonts w:hint="eastAsia" w:ascii="仿宋_GB2312" w:hAnsi="仿宋_GB2312" w:eastAsia="仿宋_GB2312" w:cs="仿宋_GB2312"/>
          <w:color w:val="000000"/>
          <w:kern w:val="0"/>
          <w:sz w:val="32"/>
          <w:szCs w:val="32"/>
          <w:shd w:val="clear" w:color="auto" w:fill="FFFFFF"/>
        </w:rPr>
        <w:t>项目采取自评方式，成立项目自评小组，结合评价内容，做到有计划，有安排，扎实开展本次自评工作。自评小组针对申报内容、实施情况、资金兑现、财务管理、社会效益等做出自我评价，认真听取村民建议意见，做好自评工作</w:t>
      </w:r>
      <w:r>
        <w:rPr>
          <w:rFonts w:hint="eastAsia" w:ascii="仿宋_GB2312" w:eastAsia="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rPr>
      </w:pPr>
      <w:bookmarkStart w:id="167" w:name="_Toc28346"/>
      <w:r>
        <w:rPr>
          <w:rFonts w:hint="eastAsia" w:ascii="黑体" w:eastAsia="黑体"/>
          <w:sz w:val="32"/>
          <w:szCs w:val="32"/>
        </w:rPr>
        <w:t>二、项目资金申报及使用情况</w:t>
      </w:r>
      <w:bookmarkEnd w:id="167"/>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hAnsi="Times New Roman" w:eastAsia="楷体_GB2312" w:cs="Times New Roman"/>
          <w:b/>
          <w:sz w:val="32"/>
          <w:szCs w:val="32"/>
          <w:lang w:val="zh-CN"/>
        </w:rPr>
      </w:pPr>
      <w:r>
        <w:rPr>
          <w:rFonts w:hint="eastAsia" w:ascii="仿宋_GB2312" w:hAnsi="仿宋_GB2312" w:eastAsia="仿宋_GB2312" w:cs="仿宋_GB2312"/>
          <w:color w:val="000000"/>
          <w:kern w:val="0"/>
          <w:sz w:val="32"/>
          <w:szCs w:val="32"/>
          <w:shd w:val="clear" w:color="auto" w:fill="FFFFFF"/>
          <w:lang w:val="zh-CN"/>
        </w:rPr>
        <w:tab/>
      </w:r>
      <w:r>
        <w:rPr>
          <w:rFonts w:hint="eastAsia" w:ascii="楷体_GB2312" w:hAnsi="Times New Roman" w:eastAsia="楷体_GB2312" w:cs="Times New Roman"/>
          <w:b/>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1．资金计划及</w:t>
      </w:r>
      <w:r>
        <w:rPr>
          <w:rFonts w:hint="eastAsia" w:ascii="楷体_GB2312" w:eastAsia="楷体_GB2312"/>
          <w:sz w:val="32"/>
          <w:szCs w:val="32"/>
          <w:lang w:val="zh-CN"/>
        </w:rPr>
        <w:t>到位</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eastAsia="仿宋_GB2312"/>
          <w:sz w:val="32"/>
          <w:szCs w:val="32"/>
          <w:lang w:val="en-US" w:eastAsia="zh-CN"/>
        </w:rPr>
        <w:t>该项目资金计划5万元，</w:t>
      </w:r>
      <w:r>
        <w:rPr>
          <w:rFonts w:hint="eastAsia" w:ascii="仿宋_GB2312" w:hAnsi="仿宋_GB2312" w:eastAsia="仿宋_GB2312" w:cs="仿宋_GB2312"/>
          <w:color w:val="000000"/>
          <w:kern w:val="0"/>
          <w:sz w:val="32"/>
          <w:szCs w:val="32"/>
          <w:shd w:val="clear" w:color="auto" w:fill="FFFFFF"/>
          <w:lang w:val="zh-CN"/>
        </w:rPr>
        <w:t>202</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lang w:val="zh-CN"/>
        </w:rPr>
        <w:t>年</w:t>
      </w:r>
      <w:r>
        <w:rPr>
          <w:rFonts w:hint="eastAsia" w:ascii="仿宋_GB2312" w:hAnsi="仿宋_GB2312" w:eastAsia="仿宋_GB2312" w:cs="仿宋_GB2312"/>
          <w:color w:val="000000"/>
          <w:kern w:val="0"/>
          <w:sz w:val="32"/>
          <w:szCs w:val="32"/>
          <w:shd w:val="clear" w:color="auto" w:fill="FFFFFF"/>
          <w:lang w:val="en-US" w:eastAsia="zh-CN"/>
        </w:rPr>
        <w:t>8</w:t>
      </w:r>
      <w:r>
        <w:rPr>
          <w:rFonts w:hint="eastAsia" w:ascii="仿宋_GB2312" w:hAnsi="仿宋_GB2312" w:eastAsia="仿宋_GB2312" w:cs="仿宋_GB2312"/>
          <w:color w:val="000000"/>
          <w:kern w:val="0"/>
          <w:sz w:val="32"/>
          <w:szCs w:val="32"/>
          <w:shd w:val="clear" w:color="auto" w:fill="FFFFFF"/>
          <w:lang w:val="zh-CN"/>
        </w:rPr>
        <w:t>月根据茂乡振</w:t>
      </w:r>
      <w:r>
        <w:rPr>
          <w:rFonts w:hint="eastAsia" w:ascii="宋体" w:hAnsi="宋体" w:eastAsia="宋体" w:cs="宋体"/>
          <w:color w:val="000000"/>
          <w:kern w:val="0"/>
          <w:sz w:val="32"/>
          <w:szCs w:val="32"/>
          <w:shd w:val="clear" w:color="auto" w:fill="FFFFFF"/>
          <w:lang w:val="zh-CN"/>
        </w:rPr>
        <w:t>﹝</w:t>
      </w:r>
      <w:r>
        <w:rPr>
          <w:rFonts w:hint="eastAsia" w:ascii="宋体" w:hAnsi="宋体" w:cs="宋体"/>
          <w:color w:val="000000"/>
          <w:kern w:val="0"/>
          <w:sz w:val="32"/>
          <w:szCs w:val="32"/>
          <w:shd w:val="clear" w:color="auto" w:fill="FFFFFF"/>
          <w:lang w:val="en-US" w:eastAsia="zh-CN"/>
        </w:rPr>
        <w:t>2021</w:t>
      </w:r>
      <w:r>
        <w:rPr>
          <w:rFonts w:hint="eastAsia" w:ascii="宋体" w:hAnsi="宋体" w:eastAsia="宋体" w:cs="宋体"/>
          <w:color w:val="000000"/>
          <w:kern w:val="0"/>
          <w:sz w:val="32"/>
          <w:szCs w:val="32"/>
          <w:shd w:val="clear" w:color="auto" w:fill="FFFFFF"/>
          <w:lang w:val="zh-CN"/>
        </w:rPr>
        <w:t>﹞</w:t>
      </w:r>
      <w:r>
        <w:rPr>
          <w:rFonts w:hint="eastAsia" w:ascii="宋体" w:hAnsi="宋体" w:cs="宋体"/>
          <w:color w:val="000000"/>
          <w:kern w:val="0"/>
          <w:sz w:val="32"/>
          <w:szCs w:val="32"/>
          <w:shd w:val="clear" w:color="auto" w:fill="FFFFFF"/>
          <w:lang w:val="en-US" w:eastAsia="zh-CN"/>
        </w:rPr>
        <w:t>29</w:t>
      </w:r>
      <w:r>
        <w:rPr>
          <w:rFonts w:hint="eastAsia" w:ascii="仿宋_GB2312" w:hAnsi="仿宋_GB2312" w:eastAsia="仿宋_GB2312" w:cs="仿宋_GB2312"/>
          <w:color w:val="000000"/>
          <w:kern w:val="0"/>
          <w:sz w:val="32"/>
          <w:szCs w:val="32"/>
          <w:shd w:val="clear" w:color="auto" w:fill="FFFFFF"/>
          <w:lang w:val="zh-CN"/>
        </w:rPr>
        <w:t>号下达资金</w:t>
      </w: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lang w:val="zh-CN"/>
        </w:rPr>
        <w:t>万元，资金到位率100%。</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Times New Roman" w:eastAsia="仿宋_GB2312" w:cs="Times New Roman"/>
          <w:sz w:val="32"/>
          <w:szCs w:val="32"/>
          <w:lang w:val="zh-CN" w:eastAsia="zh-CN"/>
        </w:rPr>
      </w:pPr>
      <w:r>
        <w:rPr>
          <w:rFonts w:hint="eastAsia" w:ascii="仿宋_GB2312" w:hAnsi="仿宋_GB2312" w:eastAsia="仿宋_GB2312" w:cs="仿宋_GB2312"/>
          <w:color w:val="000000"/>
          <w:kern w:val="0"/>
          <w:sz w:val="32"/>
          <w:szCs w:val="32"/>
          <w:shd w:val="clear" w:color="auto" w:fill="FFFFFF"/>
          <w:lang w:val="zh-CN"/>
        </w:rPr>
        <w:t>2．资金使用：用于</w:t>
      </w:r>
      <w:r>
        <w:rPr>
          <w:rFonts w:hint="eastAsia" w:ascii="仿宋_GB2312" w:hAnsi="Times New Roman" w:eastAsia="仿宋_GB2312" w:cs="Times New Roman"/>
          <w:sz w:val="32"/>
          <w:szCs w:val="32"/>
          <w:lang w:val="en-US" w:eastAsia="zh-CN"/>
        </w:rPr>
        <w:t>马蹄村板涵建设，修建钢架桥1座</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Times New Roman" w:eastAsia="仿宋_GB2312" w:cs="Times New Roman"/>
          <w:sz w:val="32"/>
          <w:szCs w:val="32"/>
          <w:lang w:val="en-US" w:eastAsia="zh-CN"/>
        </w:rPr>
        <w:t>解决我村行路难，路基不稳、运输困难问题，促进当地经济发展。</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项目经费采取</w:t>
      </w:r>
      <w:r>
        <w:rPr>
          <w:rFonts w:hint="eastAsia" w:ascii="仿宋_GB2312" w:hAnsi="仿宋_GB2312" w:eastAsia="仿宋_GB2312" w:cs="仿宋_GB2312"/>
          <w:color w:val="000000"/>
          <w:kern w:val="0"/>
          <w:sz w:val="32"/>
          <w:szCs w:val="32"/>
          <w:shd w:val="clear" w:color="auto" w:fill="FFFFFF"/>
          <w:lang w:eastAsia="zh-CN"/>
        </w:rPr>
        <w:t>直接</w:t>
      </w:r>
      <w:r>
        <w:rPr>
          <w:rFonts w:hint="eastAsia" w:ascii="仿宋_GB2312" w:hAnsi="仿宋_GB2312" w:eastAsia="仿宋_GB2312" w:cs="仿宋_GB2312"/>
          <w:color w:val="000000"/>
          <w:kern w:val="0"/>
          <w:sz w:val="32"/>
          <w:szCs w:val="32"/>
          <w:shd w:val="clear" w:color="auto" w:fill="FFFFFF"/>
        </w:rPr>
        <w:t>支付形式，由</w:t>
      </w:r>
      <w:r>
        <w:rPr>
          <w:rFonts w:hint="eastAsia" w:ascii="仿宋_GB2312" w:hAnsi="仿宋_GB2312" w:eastAsia="仿宋_GB2312" w:cs="仿宋_GB2312"/>
          <w:color w:val="000000"/>
          <w:kern w:val="0"/>
          <w:sz w:val="32"/>
          <w:szCs w:val="32"/>
          <w:shd w:val="clear" w:color="auto" w:fill="FFFFFF"/>
          <w:lang w:eastAsia="zh-CN"/>
        </w:rPr>
        <w:t>县科农局、</w:t>
      </w:r>
      <w:r>
        <w:rPr>
          <w:rFonts w:hint="eastAsia" w:ascii="仿宋_GB2312" w:hAnsi="仿宋_GB2312" w:eastAsia="仿宋_GB2312" w:cs="仿宋_GB2312"/>
          <w:color w:val="000000"/>
          <w:kern w:val="0"/>
          <w:sz w:val="32"/>
          <w:szCs w:val="32"/>
          <w:shd w:val="clear" w:color="auto" w:fill="FFFFFF"/>
        </w:rPr>
        <w:t>镇项目办</w:t>
      </w:r>
      <w:r>
        <w:rPr>
          <w:rFonts w:hint="eastAsia" w:ascii="仿宋_GB2312" w:hAnsi="仿宋_GB2312" w:eastAsia="仿宋_GB2312" w:cs="仿宋_GB2312"/>
          <w:color w:val="000000"/>
          <w:kern w:val="0"/>
          <w:sz w:val="32"/>
          <w:szCs w:val="32"/>
          <w:shd w:val="clear" w:color="auto" w:fill="FFFFFF"/>
          <w:lang w:eastAsia="zh-CN"/>
        </w:rPr>
        <w:t>、驻村人员</w:t>
      </w:r>
      <w:r>
        <w:rPr>
          <w:rFonts w:hint="eastAsia" w:ascii="仿宋_GB2312" w:hAnsi="仿宋_GB2312" w:eastAsia="仿宋_GB2312" w:cs="仿宋_GB2312"/>
          <w:color w:val="000000"/>
          <w:kern w:val="0"/>
          <w:sz w:val="32"/>
          <w:szCs w:val="32"/>
          <w:shd w:val="clear" w:color="auto" w:fill="FFFFFF"/>
        </w:rPr>
        <w:t>在项目工程完工验收后，收集报账资料，严格按照项目资金管理办法对资金进行计划申请、划拨、使用，及时、规范对收支进行账务处理和会计核算。</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rPr>
      </w:pPr>
      <w:bookmarkStart w:id="168" w:name="_Toc2517"/>
      <w:r>
        <w:rPr>
          <w:rFonts w:hint="eastAsia" w:ascii="黑体" w:eastAsia="黑体"/>
          <w:sz w:val="32"/>
          <w:szCs w:val="32"/>
        </w:rPr>
        <w:t>三、项目实施及管理情况</w:t>
      </w:r>
      <w:bookmarkEnd w:id="168"/>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lang w:val="zh-CN"/>
        </w:rPr>
      </w:pPr>
      <w:r>
        <w:rPr>
          <w:rFonts w:hint="eastAsia" w:ascii="仿宋_GB2312" w:hAnsi="仿宋_GB2312" w:eastAsia="仿宋_GB2312" w:cs="仿宋_GB2312"/>
          <w:color w:val="000000"/>
          <w:kern w:val="0"/>
          <w:sz w:val="32"/>
          <w:szCs w:val="32"/>
          <w:shd w:val="clear" w:color="auto" w:fill="FFFFFF"/>
        </w:rPr>
        <w:t>为确保项目的顺利实施，决定成立项目理事会机构</w:t>
      </w:r>
      <w:r>
        <w:rPr>
          <w:rFonts w:hint="eastAsia" w:ascii="仿宋_GB2312" w:hAnsi="仿宋_GB2312" w:eastAsia="仿宋_GB2312" w:cs="仿宋_GB2312"/>
          <w:color w:val="000000"/>
          <w:kern w:val="0"/>
          <w:sz w:val="32"/>
          <w:szCs w:val="32"/>
          <w:shd w:val="clear" w:color="auto" w:fill="FFFFFF"/>
          <w:lang w:eastAsia="zh-CN"/>
        </w:rPr>
        <w:t>，会长曾孝普，成员曾生泽、曾孝宇、曾生飞</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eastAsia="zh-CN"/>
        </w:rPr>
        <w:t>负责</w:t>
      </w:r>
      <w:r>
        <w:rPr>
          <w:rFonts w:hint="eastAsia" w:ascii="仿宋_GB2312" w:hAnsi="Times New Roman" w:eastAsia="仿宋_GB2312" w:cs="Times New Roman"/>
          <w:sz w:val="32"/>
          <w:szCs w:val="32"/>
          <w:lang w:val="en-US" w:eastAsia="zh-CN"/>
        </w:rPr>
        <w:t>马蹄村板涵建设</w:t>
      </w:r>
      <w:r>
        <w:rPr>
          <w:rFonts w:hint="eastAsia" w:ascii="仿宋_GB2312" w:hAnsi="仿宋_GB2312" w:eastAsia="仿宋_GB2312" w:cs="仿宋_GB2312"/>
          <w:color w:val="000000"/>
          <w:kern w:val="0"/>
          <w:sz w:val="32"/>
          <w:szCs w:val="32"/>
          <w:shd w:val="clear" w:color="auto" w:fill="FFFFFF"/>
          <w:lang w:eastAsia="zh-CN"/>
        </w:rPr>
        <w:t>项目</w:t>
      </w:r>
      <w:r>
        <w:rPr>
          <w:rFonts w:hint="eastAsia" w:ascii="仿宋_GB2312" w:hAnsi="仿宋_GB2312" w:eastAsia="仿宋_GB2312" w:cs="仿宋_GB2312"/>
          <w:color w:val="000000"/>
          <w:kern w:val="0"/>
          <w:sz w:val="32"/>
          <w:szCs w:val="32"/>
          <w:shd w:val="clear" w:color="auto" w:fill="FFFFFF"/>
        </w:rPr>
        <w:t>相关事宜，以确保项目保质保量按时完工。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仿宋_GB2312" w:hAnsi="仿宋_GB2312" w:eastAsia="仿宋_GB2312" w:cs="仿宋_GB2312"/>
          <w:color w:val="000000"/>
          <w:kern w:val="0"/>
          <w:sz w:val="32"/>
          <w:szCs w:val="32"/>
          <w:shd w:val="clear" w:color="auto" w:fill="FFFFFF"/>
        </w:rPr>
      </w:pPr>
      <w:r>
        <w:rPr>
          <w:rFonts w:hint="eastAsia" w:ascii="楷体_GB2312" w:eastAsia="楷体_GB2312"/>
          <w:b/>
          <w:sz w:val="32"/>
          <w:szCs w:val="32"/>
          <w:lang w:val="zh-CN"/>
        </w:rPr>
        <w:t>（二）项目管理情况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ascii="仿宋_GB2312" w:eastAsia="仿宋_GB2312"/>
          <w:sz w:val="32"/>
          <w:szCs w:val="32"/>
          <w:lang w:val="zh-CN"/>
        </w:rPr>
      </w:pPr>
      <w:r>
        <w:rPr>
          <w:rFonts w:hint="eastAsia" w:ascii="楷体_GB2312" w:eastAsia="楷体_GB2312"/>
          <w:b/>
          <w:sz w:val="32"/>
          <w:szCs w:val="32"/>
          <w:lang w:val="zh-CN"/>
        </w:rPr>
        <w:t>（三）项目监管情况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sz w:val="32"/>
          <w:szCs w:val="32"/>
          <w:lang w:val="zh-CN"/>
        </w:rPr>
      </w:pPr>
      <w:r>
        <w:rPr>
          <w:rFonts w:hint="eastAsia" w:ascii="仿宋_GB2312" w:hAnsi="仿宋_GB2312" w:eastAsia="仿宋_GB2312" w:cs="仿宋_GB2312"/>
          <w:color w:val="000000"/>
          <w:kern w:val="0"/>
          <w:sz w:val="32"/>
          <w:szCs w:val="32"/>
          <w:shd w:val="clear" w:color="auto" w:fill="FFFFFF"/>
        </w:rPr>
        <w:t>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仿宋_GB2312" w:eastAsia="仿宋_GB2312"/>
          <w:sz w:val="32"/>
          <w:szCs w:val="32"/>
          <w:lang w:val="zh-CN"/>
        </w:rPr>
      </w:pPr>
      <w:bookmarkStart w:id="169" w:name="_Toc29276"/>
      <w:r>
        <w:rPr>
          <w:rFonts w:hint="eastAsia" w:ascii="黑体" w:eastAsia="黑体"/>
          <w:sz w:val="32"/>
          <w:szCs w:val="32"/>
        </w:rPr>
        <w:t>四、项目绩效情况</w:t>
      </w:r>
      <w:bookmarkEnd w:id="169"/>
      <w:r>
        <w:rPr>
          <w:rFonts w:ascii="仿宋_GB2312"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该项目在既定时间内完成，项目质量达到预期标准并通过验收。报账资料同步跟进，在规定时间内完成支账。</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该项目实施后，彻底解决了村群众农产品生产难、运输难，改善群众的生产生活条件，促进了农业生产的发展，解决制约老百姓经济发展的主要因素，部分村民及贫困户参与项目建设，获取劳动报酬，项目产生的经济效益何减贫、带贫效益十分显著。</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rPr>
      </w:pPr>
      <w:bookmarkStart w:id="170" w:name="_Toc10735"/>
      <w:r>
        <w:rPr>
          <w:rFonts w:hint="eastAsia" w:ascii="黑体" w:eastAsia="黑体"/>
          <w:sz w:val="32"/>
          <w:szCs w:val="32"/>
        </w:rPr>
        <w:t>五、评价结论及建议</w:t>
      </w:r>
      <w:bookmarkEnd w:id="170"/>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（一）评价结论</w:t>
      </w:r>
    </w:p>
    <w:p>
      <w:pPr>
        <w:keepNext w:val="0"/>
        <w:keepLines w:val="0"/>
        <w:pageBreakBefore w:val="0"/>
        <w:widowControl w:val="0"/>
        <w:kinsoku/>
        <w:wordWrap/>
        <w:overflowPunct/>
        <w:topLinePunct w:val="0"/>
        <w:autoSpaceDE/>
        <w:autoSpaceDN/>
        <w:bidi w:val="0"/>
        <w:spacing w:line="576" w:lineRule="exact"/>
        <w:ind w:firstLine="645"/>
        <w:textAlignment w:val="auto"/>
        <w:rPr>
          <w:lang w:val="zh-CN"/>
        </w:rPr>
      </w:pPr>
      <w:r>
        <w:rPr>
          <w:rFonts w:hint="eastAsia" w:ascii="仿宋_GB2312" w:hAnsi="仿宋" w:eastAsia="仿宋_GB2312" w:cs="仿宋"/>
          <w:sz w:val="32"/>
          <w:szCs w:val="32"/>
        </w:rPr>
        <w:t>项目管理做到了管理规范，运行有序高效，态度优质，群众满意度高。在项目管理上，通过逐步规范申报审批支付程序，确保了资金高效运转。在资金管理上，严格按照财务制度，确保了资金及时到位和使用。</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（二）存在的问题</w:t>
      </w:r>
    </w:p>
    <w:p>
      <w:pPr>
        <w:keepNext w:val="0"/>
        <w:keepLines w:val="0"/>
        <w:pageBreakBefore w:val="0"/>
        <w:widowControl w:val="0"/>
        <w:kinsoku/>
        <w:wordWrap/>
        <w:overflowPunct/>
        <w:topLinePunct w:val="0"/>
        <w:autoSpaceDE/>
        <w:autoSpaceDN/>
        <w:bidi w:val="0"/>
        <w:spacing w:line="576" w:lineRule="exact"/>
        <w:ind w:firstLine="645"/>
        <w:textAlignment w:val="auto"/>
        <w:rPr>
          <w:rFonts w:hint="eastAsia" w:ascii="仿宋_GB2312" w:hAnsi="仿宋" w:eastAsia="仿宋_GB2312" w:cs="仿宋"/>
          <w:sz w:val="32"/>
          <w:szCs w:val="32"/>
          <w:lang w:val="zh-CN"/>
        </w:rPr>
      </w:pPr>
      <w:r>
        <w:rPr>
          <w:rFonts w:hint="eastAsia" w:ascii="仿宋_GB2312" w:hAnsi="仿宋" w:eastAsia="仿宋_GB2312" w:cs="仿宋"/>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（三）相关建议</w:t>
      </w:r>
    </w:p>
    <w:p>
      <w:pPr>
        <w:keepNext w:val="0"/>
        <w:keepLines w:val="0"/>
        <w:pageBreakBefore w:val="0"/>
        <w:widowControl w:val="0"/>
        <w:kinsoku/>
        <w:wordWrap/>
        <w:overflowPunct/>
        <w:topLinePunct w:val="0"/>
        <w:autoSpaceDE/>
        <w:autoSpaceDN/>
        <w:bidi w:val="0"/>
        <w:spacing w:line="576" w:lineRule="exact"/>
        <w:ind w:firstLine="640"/>
        <w:textAlignment w:val="auto"/>
        <w:rPr>
          <w:rFonts w:ascii="仿宋_GB2312" w:eastAsia="仿宋_GB2312" w:cs="仿宋_GB2312"/>
          <w:sz w:val="32"/>
          <w:szCs w:val="32"/>
        </w:rPr>
      </w:pPr>
      <w:r>
        <w:rPr>
          <w:rFonts w:hint="eastAsia" w:ascii="仿宋_GB2312" w:eastAsia="仿宋_GB2312"/>
          <w:sz w:val="32"/>
          <w:szCs w:val="32"/>
          <w:lang w:val="zh-CN"/>
        </w:rPr>
        <w:t>无</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outlineLvl w:val="1"/>
        <w:rPr>
          <w:rFonts w:ascii="黑体" w:eastAsia="黑体" w:cs="黑体"/>
          <w:sz w:val="32"/>
          <w:szCs w:val="32"/>
        </w:rPr>
      </w:pPr>
      <w:bookmarkStart w:id="171" w:name="_Toc5039"/>
      <w:r>
        <w:rPr>
          <w:rFonts w:hint="eastAsia" w:ascii="黑体" w:eastAsia="黑体" w:cs="黑体"/>
          <w:sz w:val="32"/>
          <w:szCs w:val="32"/>
        </w:rPr>
        <w:t>附件</w:t>
      </w:r>
      <w:r>
        <w:rPr>
          <w:rFonts w:ascii="黑体" w:eastAsia="黑体" w:cs="黑体"/>
          <w:sz w:val="32"/>
          <w:szCs w:val="32"/>
        </w:rPr>
        <w:t>2</w:t>
      </w:r>
      <w:bookmarkEnd w:id="17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Times New Roman" w:eastAsia="方正小标宋简体" w:cs="黑体"/>
          <w:sz w:val="44"/>
          <w:szCs w:val="44"/>
          <w:lang w:eastAsia="zh-CN"/>
        </w:rPr>
      </w:pPr>
      <w:bookmarkStart w:id="172" w:name="_Toc14648"/>
      <w:r>
        <w:rPr>
          <w:rFonts w:hint="eastAsia" w:ascii="方正小标宋简体" w:hAnsi="Times New Roman" w:eastAsia="方正小标宋简体" w:cs="黑体"/>
          <w:sz w:val="44"/>
          <w:szCs w:val="44"/>
          <w:lang w:eastAsia="zh-CN"/>
        </w:rPr>
        <w:t>富顺镇脱贫村（中心村）环境卫生整治</w:t>
      </w:r>
      <w:bookmarkEnd w:id="172"/>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ascii="方正小标宋简体" w:eastAsia="方正小标宋简体" w:cs="黑体"/>
          <w:sz w:val="44"/>
          <w:szCs w:val="44"/>
        </w:rPr>
      </w:pPr>
      <w:bookmarkStart w:id="173" w:name="_Toc9136"/>
      <w:r>
        <w:rPr>
          <w:rFonts w:hint="eastAsia" w:ascii="方正小标宋简体" w:eastAsia="方正小标宋简体" w:cs="黑体"/>
          <w:sz w:val="44"/>
          <w:szCs w:val="44"/>
        </w:rPr>
        <w:t>项目绩效评价报告</w:t>
      </w:r>
      <w:bookmarkEnd w:id="17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宋体"/>
          <w:sz w:val="32"/>
          <w:szCs w:val="32"/>
          <w:lang w:val="zh-CN"/>
        </w:rPr>
      </w:pP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outlineLvl w:val="1"/>
        <w:rPr>
          <w:rFonts w:ascii="黑体" w:eastAsia="黑体"/>
          <w:sz w:val="32"/>
          <w:szCs w:val="32"/>
          <w:lang w:val="zh-CN"/>
        </w:rPr>
      </w:pPr>
      <w:bookmarkStart w:id="174" w:name="_Toc2242"/>
      <w:r>
        <w:rPr>
          <w:rFonts w:hint="eastAsia" w:ascii="黑体" w:eastAsia="黑体"/>
          <w:sz w:val="32"/>
          <w:szCs w:val="32"/>
        </w:rPr>
        <w:t>一、</w:t>
      </w:r>
      <w:r>
        <w:rPr>
          <w:rFonts w:hint="eastAsia" w:ascii="黑体" w:eastAsia="黑体"/>
          <w:sz w:val="32"/>
          <w:szCs w:val="32"/>
          <w:lang w:val="zh-CN"/>
        </w:rPr>
        <w:t>项目概况</w:t>
      </w:r>
      <w:bookmarkEnd w:id="174"/>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我镇</w:t>
      </w:r>
      <w:r>
        <w:rPr>
          <w:rFonts w:hint="eastAsia" w:ascii="仿宋_GB2312" w:hAnsi="Times New Roman" w:eastAsia="仿宋_GB2312" w:cs="Times New Roman"/>
          <w:sz w:val="32"/>
          <w:szCs w:val="32"/>
          <w:lang w:val="zh-CN" w:eastAsia="zh-CN"/>
        </w:rPr>
        <w:t>收到</w:t>
      </w:r>
      <w:r>
        <w:rPr>
          <w:rFonts w:hint="eastAsia" w:ascii="仿宋_GB2312" w:hAnsi="Times New Roman" w:eastAsia="仿宋_GB2312" w:cs="Times New Roman"/>
          <w:sz w:val="32"/>
          <w:szCs w:val="32"/>
          <w:lang w:val="en-US" w:eastAsia="zh-CN"/>
        </w:rPr>
        <w:t>县级财政衔接推进乡村振兴资金20万元，用于中心村环境卫生整治20万元。</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642" w:firstLineChars="200"/>
        <w:textAlignment w:val="auto"/>
        <w:rPr>
          <w:rFonts w:ascii="楷体_GB2312" w:eastAsia="楷体_GB2312"/>
          <w:b/>
          <w:sz w:val="32"/>
          <w:szCs w:val="32"/>
          <w:lang w:val="zh-CN"/>
        </w:rPr>
      </w:pPr>
      <w:r>
        <w:rPr>
          <w:rFonts w:hint="eastAsia" w:ascii="楷体_GB2312" w:eastAsia="楷体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640" w:firstLineChars="200"/>
        <w:textAlignment w:val="auto"/>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rPr>
        <w:t>项目名称：</w:t>
      </w:r>
      <w:r>
        <w:rPr>
          <w:rFonts w:hint="eastAsia" w:ascii="仿宋_GB2312" w:hAnsi="Times New Roman" w:eastAsia="仿宋_GB2312" w:cs="Times New Roman"/>
          <w:sz w:val="32"/>
          <w:szCs w:val="32"/>
          <w:lang w:val="en-US" w:eastAsia="zh-CN"/>
        </w:rPr>
        <w:t>中心村环境卫生整治项目</w:t>
      </w:r>
      <w:r>
        <w:rPr>
          <w:rFonts w:hint="eastAsia" w:ascii="仿宋_GB2312" w:hAnsi="Times New Roman" w:eastAsia="仿宋_GB2312" w:cs="Times New Roman"/>
          <w:sz w:val="32"/>
          <w:szCs w:val="32"/>
          <w:lang w:val="zh-CN"/>
        </w:rPr>
        <w:t>；项目资金：预计资金</w:t>
      </w:r>
      <w:r>
        <w:rPr>
          <w:rFonts w:hint="eastAsia" w:ascii="仿宋_GB2312" w:hAnsi="Times New Roman" w:eastAsia="仿宋_GB2312" w:cs="Times New Roman"/>
          <w:sz w:val="32"/>
          <w:szCs w:val="32"/>
          <w:lang w:val="en-US" w:eastAsia="zh-CN"/>
        </w:rPr>
        <w:t>20</w:t>
      </w:r>
      <w:r>
        <w:rPr>
          <w:rFonts w:hint="eastAsia" w:ascii="仿宋_GB2312" w:hAnsi="Times New Roman" w:eastAsia="仿宋_GB2312" w:cs="Times New Roman"/>
          <w:sz w:val="32"/>
          <w:szCs w:val="32"/>
          <w:lang w:val="zh-CN"/>
        </w:rPr>
        <w:t>万元，</w:t>
      </w:r>
      <w:r>
        <w:rPr>
          <w:rFonts w:hint="eastAsia" w:ascii="仿宋_GB2312" w:hAnsi="Times New Roman" w:eastAsia="仿宋_GB2312" w:cs="Times New Roman"/>
          <w:sz w:val="32"/>
          <w:szCs w:val="32"/>
          <w:lang w:val="en-US" w:eastAsia="zh-CN"/>
        </w:rPr>
        <w:t>衔接推进乡村振兴资金20</w:t>
      </w:r>
      <w:r>
        <w:rPr>
          <w:rFonts w:hint="eastAsia" w:ascii="仿宋_GB2312" w:hAnsi="Times New Roman" w:eastAsia="仿宋_GB2312" w:cs="Times New Roman"/>
          <w:sz w:val="32"/>
          <w:szCs w:val="32"/>
          <w:lang w:val="zh-CN"/>
        </w:rPr>
        <w:t>万元</w:t>
      </w:r>
      <w:r>
        <w:rPr>
          <w:rFonts w:hint="eastAsia" w:ascii="仿宋_GB2312" w:hAnsi="Times New Roman" w:eastAsia="仿宋_GB2312" w:cs="Times New Roman"/>
          <w:sz w:val="32"/>
          <w:szCs w:val="32"/>
          <w:lang w:val="zh-CN" w:eastAsia="zh-CN"/>
        </w:rPr>
        <w:t>；</w:t>
      </w:r>
      <w:r>
        <w:rPr>
          <w:rFonts w:hint="eastAsia" w:ascii="仿宋_GB2312" w:hAnsi="Times New Roman" w:eastAsia="仿宋_GB2312" w:cs="Times New Roman"/>
          <w:sz w:val="32"/>
          <w:szCs w:val="32"/>
          <w:lang w:val="zh-CN"/>
        </w:rPr>
        <w:t>实施内容：</w:t>
      </w:r>
      <w:r>
        <w:rPr>
          <w:rFonts w:hint="eastAsia" w:ascii="仿宋_GB2312" w:hAnsi="Times New Roman" w:eastAsia="仿宋_GB2312" w:cs="Times New Roman"/>
          <w:sz w:val="32"/>
          <w:szCs w:val="32"/>
          <w:lang w:val="zh-CN" w:eastAsia="zh-CN"/>
        </w:rPr>
        <w:t>新建花台、国道沿线新建堡坎、沿线庭院整治、花台花卉采购及种植、环境卫生整治、搭建彩钢、绿色产业宣传小品群</w:t>
      </w:r>
      <w:r>
        <w:rPr>
          <w:rFonts w:hint="eastAsia" w:ascii="仿宋_GB2312" w:hAnsi="Times New Roman" w:eastAsia="仿宋_GB2312" w:cs="Times New Roman"/>
          <w:sz w:val="32"/>
          <w:szCs w:val="32"/>
          <w:lang w:val="zh-CN"/>
        </w:rPr>
        <w:t>；实施方式：该项目采用“一事一议”</w:t>
      </w:r>
      <w:r>
        <w:rPr>
          <w:rFonts w:hint="eastAsia" w:ascii="仿宋_GB2312" w:hAnsi="Times New Roman" w:eastAsia="仿宋_GB2312" w:cs="Times New Roman"/>
          <w:sz w:val="32"/>
          <w:szCs w:val="32"/>
          <w:lang w:val="zh-CN" w:eastAsia="zh-CN"/>
        </w:rPr>
        <w:t>村民自建建设</w:t>
      </w:r>
      <w:r>
        <w:rPr>
          <w:rFonts w:hint="eastAsia" w:ascii="仿宋_GB2312" w:hAnsi="Times New Roman" w:eastAsia="仿宋_GB2312" w:cs="Times New Roman"/>
          <w:sz w:val="32"/>
          <w:szCs w:val="32"/>
          <w:lang w:val="zh-CN"/>
        </w:rPr>
        <w:t>的方式实施；项目工期：202</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年</w:t>
      </w:r>
      <w:r>
        <w:rPr>
          <w:rFonts w:hint="eastAsia" w:ascii="仿宋_GB2312" w:hAnsi="Times New Roman" w:eastAsia="仿宋_GB2312" w:cs="Times New Roman"/>
          <w:sz w:val="32"/>
          <w:szCs w:val="32"/>
          <w:lang w:val="en-US" w:eastAsia="zh-CN"/>
        </w:rPr>
        <w:t>8</w:t>
      </w:r>
      <w:r>
        <w:rPr>
          <w:rFonts w:hint="eastAsia" w:ascii="仿宋_GB2312" w:hAnsi="Times New Roman" w:eastAsia="仿宋_GB2312" w:cs="Times New Roman"/>
          <w:sz w:val="32"/>
          <w:szCs w:val="32"/>
          <w:lang w:val="zh-CN"/>
        </w:rPr>
        <w:t>月</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日-202</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年</w:t>
      </w: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lang w:val="zh-CN"/>
        </w:rPr>
        <w:t>月</w:t>
      </w:r>
      <w:r>
        <w:rPr>
          <w:rFonts w:hint="eastAsia" w:ascii="仿宋_GB2312" w:hAnsi="Times New Roman" w:eastAsia="仿宋_GB2312" w:cs="Times New Roman"/>
          <w:sz w:val="32"/>
          <w:szCs w:val="32"/>
          <w:lang w:val="en-US" w:eastAsia="zh-CN"/>
        </w:rPr>
        <w:t>20</w:t>
      </w:r>
      <w:r>
        <w:rPr>
          <w:rFonts w:hint="eastAsia" w:ascii="仿宋_GB2312" w:hAnsi="Times New Roman" w:eastAsia="仿宋_GB2312" w:cs="Times New Roman"/>
          <w:sz w:val="32"/>
          <w:szCs w:val="32"/>
          <w:lang w:val="zh-CN"/>
        </w:rPr>
        <w:t>日</w:t>
      </w:r>
      <w:r>
        <w:rPr>
          <w:rFonts w:hint="eastAsia" w:ascii="仿宋_GB2312" w:hAnsi="Times New Roman" w:eastAsia="仿宋_GB2312" w:cs="Times New Roman"/>
          <w:sz w:val="32"/>
          <w:szCs w:val="32"/>
          <w:lang w:val="zh-CN" w:eastAsia="zh-CN"/>
        </w:rPr>
        <w:t>。</w:t>
      </w:r>
      <w:r>
        <w:rPr>
          <w:rFonts w:hint="eastAsia" w:ascii="仿宋_GB2312" w:hAnsi="Times New Roman" w:eastAsia="仿宋_GB2312" w:cs="Times New Roman"/>
          <w:sz w:val="32"/>
          <w:szCs w:val="32"/>
          <w:lang w:val="zh-CN"/>
        </w:rPr>
        <w:t>该项目申报内容与具体实施内容相符、申报目标合理可行。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ascii="仿宋_GB2312" w:eastAsia="仿宋_GB2312"/>
          <w:sz w:val="32"/>
          <w:szCs w:val="32"/>
          <w:lang w:val="zh-CN"/>
        </w:rPr>
      </w:pPr>
      <w:r>
        <w:rPr>
          <w:rFonts w:hint="eastAsia" w:ascii="仿宋_GB2312" w:hAnsi="仿宋_GB2312" w:eastAsia="仿宋_GB2312" w:cs="仿宋_GB2312"/>
          <w:color w:val="000000"/>
          <w:kern w:val="0"/>
          <w:sz w:val="32"/>
          <w:szCs w:val="32"/>
          <w:shd w:val="clear" w:color="auto" w:fill="FFFFFF"/>
        </w:rPr>
        <w:t>项目采取自评方式，成立项目自评小组，结合评价内容，做到有计划，有安排，扎实开展本次自评工作。自评小组针对申报内容、实施情况、资金兑现、财务管理、社会效益等做出自我评价，认真听取村民建议意见，做好自评工作</w:t>
      </w:r>
      <w:r>
        <w:rPr>
          <w:rFonts w:hint="eastAsia" w:ascii="仿宋_GB2312" w:eastAsia="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outlineLvl w:val="1"/>
        <w:rPr>
          <w:rFonts w:ascii="黑体" w:eastAsia="黑体"/>
          <w:sz w:val="32"/>
          <w:szCs w:val="32"/>
        </w:rPr>
      </w:pPr>
      <w:bookmarkStart w:id="175" w:name="_Toc2828"/>
      <w:r>
        <w:rPr>
          <w:rFonts w:hint="eastAsia" w:ascii="黑体" w:eastAsia="黑体"/>
          <w:sz w:val="32"/>
          <w:szCs w:val="32"/>
        </w:rPr>
        <w:t>二、项目资金申报及使用情况</w:t>
      </w:r>
      <w:bookmarkEnd w:id="175"/>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楷体_GB2312" w:hAnsi="Times New Roman" w:eastAsia="楷体_GB2312" w:cs="Times New Roman"/>
          <w:b/>
          <w:sz w:val="32"/>
          <w:szCs w:val="32"/>
          <w:lang w:val="zh-CN"/>
        </w:rPr>
      </w:pPr>
      <w:r>
        <w:rPr>
          <w:rFonts w:hint="eastAsia" w:ascii="仿宋_GB2312" w:hAnsi="仿宋_GB2312" w:eastAsia="仿宋_GB2312" w:cs="仿宋_GB2312"/>
          <w:color w:val="000000"/>
          <w:kern w:val="0"/>
          <w:sz w:val="32"/>
          <w:szCs w:val="32"/>
          <w:shd w:val="clear" w:color="auto" w:fill="FFFFFF"/>
          <w:lang w:val="zh-CN"/>
        </w:rPr>
        <w:tab/>
      </w:r>
      <w:r>
        <w:rPr>
          <w:rFonts w:hint="eastAsia" w:ascii="楷体_GB2312" w:hAnsi="Times New Roman" w:eastAsia="楷体_GB2312" w:cs="Times New Roman"/>
          <w:b/>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楷体_GB2312" w:hAnsi="Times New Roman" w:eastAsia="楷体_GB2312" w:cs="Times New Roman"/>
          <w:sz w:val="32"/>
          <w:szCs w:val="32"/>
          <w:lang w:val="zh-CN"/>
        </w:rPr>
      </w:pPr>
      <w:r>
        <w:rPr>
          <w:rFonts w:hint="eastAsia" w:ascii="仿宋_GB2312" w:hAnsi="仿宋_GB2312" w:eastAsia="仿宋_GB2312" w:cs="仿宋_GB2312"/>
          <w:color w:val="000000"/>
          <w:kern w:val="0"/>
          <w:sz w:val="32"/>
          <w:szCs w:val="32"/>
          <w:shd w:val="clear" w:color="auto" w:fill="FFFFFF"/>
          <w:lang w:val="zh-CN"/>
        </w:rPr>
        <w:t>1．资金计划及</w:t>
      </w:r>
      <w:r>
        <w:rPr>
          <w:rFonts w:hint="eastAsia" w:ascii="楷体_GB2312" w:eastAsia="楷体_GB2312"/>
          <w:sz w:val="32"/>
          <w:szCs w:val="32"/>
          <w:lang w:val="zh-CN"/>
        </w:rPr>
        <w:t>到位</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eastAsia="仿宋_GB2312"/>
          <w:sz w:val="32"/>
          <w:szCs w:val="32"/>
          <w:lang w:val="en-US" w:eastAsia="zh-CN"/>
        </w:rPr>
        <w:t>该项目资金计划20万元，</w:t>
      </w:r>
      <w:r>
        <w:rPr>
          <w:rFonts w:hint="eastAsia" w:ascii="楷体_GB2312" w:hAnsi="Times New Roman" w:eastAsia="楷体_GB2312" w:cs="Times New Roman"/>
          <w:sz w:val="32"/>
          <w:szCs w:val="32"/>
          <w:lang w:val="zh-CN"/>
        </w:rPr>
        <w:t>茂财农衔〔202</w:t>
      </w:r>
      <w:r>
        <w:rPr>
          <w:rFonts w:hint="eastAsia" w:ascii="楷体_GB2312" w:hAnsi="Times New Roman" w:eastAsia="楷体_GB2312" w:cs="Times New Roman"/>
          <w:sz w:val="32"/>
          <w:szCs w:val="32"/>
          <w:lang w:val="en-US" w:eastAsia="zh-CN"/>
        </w:rPr>
        <w:t>1</w:t>
      </w:r>
      <w:r>
        <w:rPr>
          <w:rFonts w:hint="eastAsia" w:ascii="楷体_GB2312" w:hAnsi="Times New Roman" w:eastAsia="楷体_GB2312" w:cs="Times New Roman"/>
          <w:sz w:val="32"/>
          <w:szCs w:val="32"/>
          <w:lang w:val="zh-CN"/>
        </w:rPr>
        <w:t>〕</w:t>
      </w:r>
      <w:r>
        <w:rPr>
          <w:rFonts w:hint="eastAsia" w:ascii="楷体_GB2312" w:hAnsi="Times New Roman" w:eastAsia="楷体_GB2312" w:cs="Times New Roman"/>
          <w:sz w:val="32"/>
          <w:szCs w:val="32"/>
          <w:lang w:val="en-US" w:eastAsia="zh-CN"/>
        </w:rPr>
        <w:t>1</w:t>
      </w:r>
      <w:r>
        <w:rPr>
          <w:rFonts w:hint="eastAsia" w:ascii="楷体_GB2312" w:hAnsi="Times New Roman" w:eastAsia="楷体_GB2312" w:cs="Times New Roman"/>
          <w:sz w:val="32"/>
          <w:szCs w:val="32"/>
          <w:lang w:val="zh-CN"/>
        </w:rPr>
        <w:t>号下达资金</w:t>
      </w:r>
      <w:r>
        <w:rPr>
          <w:rFonts w:hint="eastAsia" w:ascii="楷体_GB2312" w:hAnsi="Times New Roman" w:eastAsia="楷体_GB2312" w:cs="Times New Roman"/>
          <w:sz w:val="32"/>
          <w:szCs w:val="32"/>
          <w:lang w:val="en-US" w:eastAsia="zh-CN"/>
        </w:rPr>
        <w:t>20</w:t>
      </w:r>
      <w:r>
        <w:rPr>
          <w:rFonts w:hint="eastAsia" w:ascii="楷体_GB2312" w:hAnsi="Times New Roman" w:eastAsia="楷体_GB2312" w:cs="Times New Roman"/>
          <w:sz w:val="32"/>
          <w:szCs w:val="32"/>
          <w:lang w:val="zh-CN"/>
        </w:rPr>
        <w:t>万元，资金到位率100%。</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仿宋_GB2312" w:hAnsi="Times New Roman" w:eastAsia="仿宋_GB2312" w:cs="Times New Roman"/>
          <w:sz w:val="32"/>
          <w:szCs w:val="32"/>
          <w:lang w:val="zh-CN" w:eastAsia="zh-CN"/>
        </w:rPr>
      </w:pPr>
      <w:r>
        <w:rPr>
          <w:rFonts w:hint="eastAsia" w:ascii="仿宋_GB2312" w:hAnsi="仿宋_GB2312" w:eastAsia="仿宋_GB2312" w:cs="仿宋_GB2312"/>
          <w:color w:val="000000"/>
          <w:kern w:val="0"/>
          <w:sz w:val="32"/>
          <w:szCs w:val="32"/>
          <w:shd w:val="clear" w:color="auto" w:fill="FFFFFF"/>
          <w:lang w:val="zh-CN"/>
        </w:rPr>
        <w:t>2．资金使用：用于中心村环境卫生整治</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zh-CN" w:eastAsia="zh-CN"/>
        </w:rPr>
        <w:t>新建花台、国道沿线新建堡坎、沿线庭院整治、花台花卉采购及种植、环境卫生整治、搭建彩钢、绿色产业宣传小品群</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zh-CN" w:eastAsia="zh-CN"/>
        </w:rPr>
        <w:t>加强了村内基础设施建设，方便了群众的生产生活，带动了全村经济发展，美化村容村貌。</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项目经费采取</w:t>
      </w:r>
      <w:r>
        <w:rPr>
          <w:rFonts w:hint="eastAsia" w:ascii="仿宋_GB2312" w:hAnsi="仿宋_GB2312" w:eastAsia="仿宋_GB2312" w:cs="仿宋_GB2312"/>
          <w:color w:val="000000"/>
          <w:kern w:val="0"/>
          <w:sz w:val="32"/>
          <w:szCs w:val="32"/>
          <w:shd w:val="clear" w:color="auto" w:fill="FFFFFF"/>
          <w:lang w:eastAsia="zh-CN"/>
        </w:rPr>
        <w:t>直接</w:t>
      </w:r>
      <w:r>
        <w:rPr>
          <w:rFonts w:hint="eastAsia" w:ascii="仿宋_GB2312" w:hAnsi="仿宋_GB2312" w:eastAsia="仿宋_GB2312" w:cs="仿宋_GB2312"/>
          <w:color w:val="000000"/>
          <w:kern w:val="0"/>
          <w:sz w:val="32"/>
          <w:szCs w:val="32"/>
          <w:shd w:val="clear" w:color="auto" w:fill="FFFFFF"/>
        </w:rPr>
        <w:t>支付形式，由镇项目办</w:t>
      </w:r>
      <w:r>
        <w:rPr>
          <w:rFonts w:hint="eastAsia" w:ascii="仿宋_GB2312" w:hAnsi="仿宋_GB2312" w:eastAsia="仿宋_GB2312" w:cs="仿宋_GB2312"/>
          <w:color w:val="000000"/>
          <w:kern w:val="0"/>
          <w:sz w:val="32"/>
          <w:szCs w:val="32"/>
          <w:shd w:val="clear" w:color="auto" w:fill="FFFFFF"/>
          <w:lang w:eastAsia="zh-CN"/>
        </w:rPr>
        <w:t>、驻村人员</w:t>
      </w:r>
      <w:r>
        <w:rPr>
          <w:rFonts w:hint="eastAsia" w:ascii="仿宋_GB2312" w:hAnsi="仿宋_GB2312" w:eastAsia="仿宋_GB2312" w:cs="仿宋_GB2312"/>
          <w:color w:val="000000"/>
          <w:kern w:val="0"/>
          <w:sz w:val="32"/>
          <w:szCs w:val="32"/>
          <w:shd w:val="clear" w:color="auto" w:fill="FFFFFF"/>
        </w:rPr>
        <w:t>在项目工程完工验收后，收集报账资料，严格按照项目资金管理办法对资金进行计划申请、划拨、使用，及时、规范对收支进行账务处理和会计核算。</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outlineLvl w:val="1"/>
        <w:rPr>
          <w:rFonts w:ascii="黑体" w:eastAsia="黑体"/>
          <w:sz w:val="32"/>
          <w:szCs w:val="32"/>
        </w:rPr>
      </w:pPr>
      <w:bookmarkStart w:id="176" w:name="_Toc21214"/>
      <w:r>
        <w:rPr>
          <w:rFonts w:hint="eastAsia" w:ascii="黑体" w:eastAsia="黑体"/>
          <w:sz w:val="32"/>
          <w:szCs w:val="32"/>
        </w:rPr>
        <w:t>三、项目实施及管理情况</w:t>
      </w:r>
      <w:bookmarkEnd w:id="176"/>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lang w:val="zh-CN"/>
        </w:rPr>
      </w:pPr>
      <w:r>
        <w:rPr>
          <w:rFonts w:hint="eastAsia" w:ascii="仿宋_GB2312" w:hAnsi="仿宋_GB2312" w:eastAsia="仿宋_GB2312" w:cs="仿宋_GB2312"/>
          <w:color w:val="000000"/>
          <w:kern w:val="0"/>
          <w:sz w:val="32"/>
          <w:szCs w:val="32"/>
          <w:shd w:val="clear" w:color="auto" w:fill="FFFFFF"/>
        </w:rPr>
        <w:t>为确保项目的顺利实施，决定成立项目理事会机构</w:t>
      </w:r>
      <w:r>
        <w:rPr>
          <w:rFonts w:hint="eastAsia" w:ascii="仿宋_GB2312" w:hAnsi="仿宋_GB2312" w:eastAsia="仿宋_GB2312" w:cs="仿宋_GB2312"/>
          <w:color w:val="000000"/>
          <w:kern w:val="0"/>
          <w:sz w:val="32"/>
          <w:szCs w:val="32"/>
          <w:shd w:val="clear" w:color="auto" w:fill="FFFFFF"/>
          <w:lang w:eastAsia="zh-CN"/>
        </w:rPr>
        <w:t>，会长杨之文，成员文正如、文正金</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eastAsia="zh-CN"/>
        </w:rPr>
        <w:t>负责</w:t>
      </w:r>
      <w:r>
        <w:rPr>
          <w:rFonts w:hint="eastAsia" w:ascii="仿宋_GB2312" w:hAnsi="Times New Roman" w:eastAsia="仿宋_GB2312" w:cs="Times New Roman"/>
          <w:sz w:val="32"/>
          <w:szCs w:val="32"/>
          <w:lang w:val="en-US" w:eastAsia="zh-CN"/>
        </w:rPr>
        <w:t>中心村环境卫生整治</w:t>
      </w:r>
      <w:r>
        <w:rPr>
          <w:rFonts w:hint="eastAsia" w:ascii="仿宋_GB2312" w:hAnsi="仿宋_GB2312" w:eastAsia="仿宋_GB2312" w:cs="仿宋_GB2312"/>
          <w:color w:val="000000"/>
          <w:kern w:val="0"/>
          <w:sz w:val="32"/>
          <w:szCs w:val="32"/>
          <w:shd w:val="clear" w:color="auto" w:fill="FFFFFF"/>
          <w:lang w:eastAsia="zh-CN"/>
        </w:rPr>
        <w:t>项目</w:t>
      </w:r>
      <w:r>
        <w:rPr>
          <w:rFonts w:hint="eastAsia" w:ascii="仿宋_GB2312" w:hAnsi="仿宋_GB2312" w:eastAsia="仿宋_GB2312" w:cs="仿宋_GB2312"/>
          <w:color w:val="000000"/>
          <w:kern w:val="0"/>
          <w:sz w:val="32"/>
          <w:szCs w:val="32"/>
          <w:shd w:val="clear" w:color="auto" w:fill="FFFFFF"/>
        </w:rPr>
        <w:t>相关事宜，以确保项目保质保量按时完工。</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76" w:lineRule="exact"/>
        <w:ind w:firstLine="642" w:firstLineChars="200"/>
        <w:textAlignment w:val="auto"/>
        <w:rPr>
          <w:rFonts w:hint="eastAsia" w:ascii="仿宋_GB2312" w:hAnsi="仿宋_GB2312" w:eastAsia="仿宋_GB2312" w:cs="仿宋_GB2312"/>
          <w:color w:val="000000"/>
          <w:kern w:val="0"/>
          <w:sz w:val="32"/>
          <w:szCs w:val="32"/>
          <w:shd w:val="clear" w:color="auto" w:fill="FFFFFF"/>
        </w:rPr>
      </w:pPr>
      <w:r>
        <w:rPr>
          <w:rFonts w:hint="eastAsia" w:ascii="楷体_GB2312" w:eastAsia="楷体_GB2312"/>
          <w:b/>
          <w:sz w:val="32"/>
          <w:szCs w:val="32"/>
          <w:lang w:val="zh-CN"/>
        </w:rPr>
        <w:t>（二）项目管理情况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76" w:lineRule="exact"/>
        <w:ind w:firstLine="640" w:firstLineChars="20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本项目采取项目工作领导小组负责制，全体成员积极配合、通力合作。项目工作领导小组负责协调相关工作，项目实施及资金管理。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76" w:lineRule="exact"/>
        <w:ind w:firstLine="642" w:firstLineChars="200"/>
        <w:textAlignment w:val="auto"/>
        <w:rPr>
          <w:rFonts w:ascii="仿宋_GB2312" w:eastAsia="仿宋_GB2312"/>
          <w:sz w:val="32"/>
          <w:szCs w:val="32"/>
          <w:lang w:val="zh-CN"/>
        </w:rPr>
      </w:pPr>
      <w:r>
        <w:rPr>
          <w:rFonts w:hint="eastAsia" w:ascii="楷体_GB2312" w:eastAsia="楷体_GB2312"/>
          <w:b/>
          <w:sz w:val="32"/>
          <w:szCs w:val="32"/>
          <w:lang w:val="zh-CN"/>
        </w:rPr>
        <w:t>（三）项目监管情况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76" w:lineRule="exact"/>
        <w:ind w:firstLine="640" w:firstLineChars="200"/>
        <w:textAlignment w:val="auto"/>
        <w:rPr>
          <w:rFonts w:ascii="仿宋_GB2312" w:eastAsia="仿宋_GB2312"/>
          <w:sz w:val="32"/>
          <w:szCs w:val="32"/>
          <w:lang w:val="zh-CN"/>
        </w:rPr>
      </w:pPr>
      <w:r>
        <w:rPr>
          <w:rFonts w:hint="eastAsia" w:ascii="仿宋_GB2312" w:hAnsi="仿宋_GB2312" w:eastAsia="仿宋_GB2312" w:cs="仿宋_GB2312"/>
          <w:color w:val="000000"/>
          <w:kern w:val="0"/>
          <w:sz w:val="32"/>
          <w:szCs w:val="32"/>
          <w:shd w:val="clear" w:color="auto" w:fill="FFFFFF"/>
        </w:rPr>
        <w:t>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outlineLvl w:val="1"/>
        <w:rPr>
          <w:rFonts w:ascii="仿宋_GB2312" w:eastAsia="仿宋_GB2312"/>
          <w:sz w:val="32"/>
          <w:szCs w:val="32"/>
          <w:lang w:val="zh-CN"/>
        </w:rPr>
      </w:pPr>
      <w:bookmarkStart w:id="177" w:name="_Toc9664"/>
      <w:r>
        <w:rPr>
          <w:rFonts w:hint="eastAsia" w:ascii="黑体" w:eastAsia="黑体"/>
          <w:sz w:val="32"/>
          <w:szCs w:val="32"/>
        </w:rPr>
        <w:t>四、项目绩效情况</w:t>
      </w:r>
      <w:bookmarkEnd w:id="177"/>
      <w:r>
        <w:rPr>
          <w:rFonts w:ascii="仿宋_GB2312"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该项目在既定时间内完成，项目质量达到预期标准并通过验收。报账资料同步跟进，在规定时间内完成支账。</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该项目实施后，村内基础设施建设得到明显改善，方便了群众的生产生活，带动了全村经济发展，美化村容村貌。</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outlineLvl w:val="1"/>
        <w:rPr>
          <w:rFonts w:ascii="黑体" w:eastAsia="黑体"/>
          <w:sz w:val="32"/>
          <w:szCs w:val="32"/>
        </w:rPr>
      </w:pPr>
      <w:bookmarkStart w:id="178" w:name="_Toc10949"/>
      <w:r>
        <w:rPr>
          <w:rFonts w:hint="eastAsia" w:ascii="黑体" w:eastAsia="黑体"/>
          <w:sz w:val="32"/>
          <w:szCs w:val="32"/>
        </w:rPr>
        <w:t>五、评价结论及建议</w:t>
      </w:r>
      <w:bookmarkEnd w:id="178"/>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（一）评价结论</w:t>
      </w:r>
    </w:p>
    <w:p>
      <w:pPr>
        <w:keepNext w:val="0"/>
        <w:keepLines w:val="0"/>
        <w:pageBreakBefore w:val="0"/>
        <w:widowControl w:val="0"/>
        <w:kinsoku/>
        <w:wordWrap/>
        <w:overflowPunct/>
        <w:topLinePunct w:val="0"/>
        <w:autoSpaceDE/>
        <w:autoSpaceDN/>
        <w:bidi w:val="0"/>
        <w:spacing w:beforeAutospacing="0" w:line="576" w:lineRule="exact"/>
        <w:ind w:firstLine="645"/>
        <w:textAlignment w:val="auto"/>
        <w:rPr>
          <w:lang w:val="zh-CN"/>
        </w:rPr>
      </w:pPr>
      <w:r>
        <w:rPr>
          <w:rFonts w:hint="eastAsia" w:ascii="仿宋_GB2312" w:hAnsi="仿宋" w:eastAsia="仿宋_GB2312" w:cs="仿宋"/>
          <w:sz w:val="32"/>
          <w:szCs w:val="32"/>
        </w:rPr>
        <w:t>项目管理做到了管理规范，运行有序高效，态度优质，群众满意度高。在项目管理上，通过逐步规范申报审批支付程序，确保了资金高效运转。在资金管理上，严格按照财务制度，确保了资金及时到位和使用。</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（二）存在的问题</w:t>
      </w:r>
    </w:p>
    <w:p>
      <w:pPr>
        <w:keepNext w:val="0"/>
        <w:keepLines w:val="0"/>
        <w:pageBreakBefore w:val="0"/>
        <w:widowControl w:val="0"/>
        <w:kinsoku/>
        <w:wordWrap/>
        <w:overflowPunct/>
        <w:topLinePunct w:val="0"/>
        <w:autoSpaceDE/>
        <w:autoSpaceDN/>
        <w:bidi w:val="0"/>
        <w:spacing w:beforeAutospacing="0" w:line="576" w:lineRule="exact"/>
        <w:ind w:firstLine="645"/>
        <w:textAlignment w:val="auto"/>
        <w:rPr>
          <w:rFonts w:hint="eastAsia" w:ascii="仿宋_GB2312" w:hAnsi="仿宋" w:eastAsia="仿宋_GB2312" w:cs="仿宋"/>
          <w:sz w:val="32"/>
          <w:szCs w:val="32"/>
          <w:lang w:val="zh-CN"/>
        </w:rPr>
      </w:pPr>
      <w:r>
        <w:rPr>
          <w:rFonts w:hint="eastAsia" w:ascii="仿宋_GB2312" w:hAnsi="仿宋" w:eastAsia="仿宋_GB2312" w:cs="仿宋"/>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beforeAutospacing="0"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（三）相关建议</w:t>
      </w:r>
    </w:p>
    <w:p>
      <w:pPr>
        <w:keepNext w:val="0"/>
        <w:keepLines w:val="0"/>
        <w:pageBreakBefore w:val="0"/>
        <w:widowControl w:val="0"/>
        <w:kinsoku/>
        <w:wordWrap/>
        <w:overflowPunct/>
        <w:topLinePunct w:val="0"/>
        <w:autoSpaceDE/>
        <w:autoSpaceDN/>
        <w:bidi w:val="0"/>
        <w:spacing w:beforeAutospacing="0" w:line="576" w:lineRule="exact"/>
        <w:ind w:firstLine="640"/>
        <w:textAlignment w:val="auto"/>
        <w:rPr>
          <w:rFonts w:ascii="仿宋_GB2312" w:eastAsia="仿宋_GB2312" w:cs="仿宋_GB2312"/>
          <w:sz w:val="32"/>
          <w:szCs w:val="32"/>
        </w:rPr>
      </w:pPr>
      <w:r>
        <w:rPr>
          <w:rFonts w:hint="eastAsia" w:ascii="仿宋_GB2312" w:eastAsia="仿宋_GB2312"/>
          <w:sz w:val="32"/>
          <w:szCs w:val="32"/>
          <w:lang w:val="zh-CN"/>
        </w:rPr>
        <w:t>无</w:t>
      </w:r>
    </w:p>
    <w:p>
      <w:pPr>
        <w:pStyle w:val="25"/>
        <w:keepNext w:val="0"/>
        <w:keepLines w:val="0"/>
        <w:pageBreakBefore w:val="0"/>
        <w:widowControl w:val="0"/>
        <w:kinsoku/>
        <w:wordWrap/>
        <w:overflowPunct/>
        <w:topLinePunct w:val="0"/>
        <w:autoSpaceDE/>
        <w:autoSpaceDN/>
        <w:bidi w:val="0"/>
        <w:spacing w:before="0" w:beforeLines="0" w:beforeAutospacing="0" w:line="576" w:lineRule="exact"/>
        <w:ind w:left="0" w:leftChars="0" w:firstLine="0" w:firstLineChars="0"/>
        <w:textAlignment w:val="auto"/>
        <w:rPr>
          <w:rFonts w:hint="eastAsia"/>
        </w:rPr>
      </w:pPr>
    </w:p>
    <w:p>
      <w:pPr>
        <w:spacing w:line="600" w:lineRule="exact"/>
        <w:jc w:val="left"/>
        <w:outlineLvl w:val="1"/>
        <w:rPr>
          <w:rFonts w:hint="eastAsia" w:ascii="黑体" w:eastAsia="黑体" w:cs="黑体"/>
          <w:sz w:val="32"/>
          <w:szCs w:val="32"/>
        </w:rPr>
      </w:pPr>
      <w:bookmarkStart w:id="179" w:name="_Toc27816"/>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hint="eastAsia" w:ascii="黑体" w:eastAsia="黑体" w:cs="黑体"/>
          <w:sz w:val="32"/>
          <w:szCs w:val="32"/>
        </w:rPr>
      </w:pPr>
    </w:p>
    <w:p>
      <w:pPr>
        <w:spacing w:line="600" w:lineRule="exact"/>
        <w:jc w:val="left"/>
        <w:outlineLvl w:val="1"/>
        <w:rPr>
          <w:rFonts w:ascii="黑体" w:eastAsia="黑体" w:cs="黑体"/>
          <w:sz w:val="32"/>
          <w:szCs w:val="32"/>
        </w:rPr>
      </w:pPr>
      <w:r>
        <w:rPr>
          <w:rFonts w:hint="eastAsia" w:ascii="黑体" w:eastAsia="黑体" w:cs="黑体"/>
          <w:sz w:val="32"/>
          <w:szCs w:val="32"/>
        </w:rPr>
        <w:t>附件</w:t>
      </w:r>
      <w:r>
        <w:rPr>
          <w:rFonts w:ascii="黑体" w:eastAsia="黑体" w:cs="黑体"/>
          <w:sz w:val="32"/>
          <w:szCs w:val="32"/>
        </w:rPr>
        <w:t>2</w:t>
      </w:r>
      <w:bookmarkEnd w:id="179"/>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hAnsi="Times New Roman" w:eastAsia="方正小标宋简体" w:cs="黑体"/>
          <w:sz w:val="44"/>
          <w:szCs w:val="44"/>
          <w:lang w:eastAsia="zh-CN"/>
        </w:rPr>
      </w:pPr>
      <w:bookmarkStart w:id="180" w:name="_Toc5718"/>
      <w:r>
        <w:rPr>
          <w:rFonts w:hint="eastAsia" w:ascii="方正小标宋简体" w:hAnsi="Times New Roman" w:eastAsia="方正小标宋简体" w:cs="黑体"/>
          <w:sz w:val="44"/>
          <w:szCs w:val="44"/>
          <w:lang w:eastAsia="zh-CN"/>
        </w:rPr>
        <w:t>富顺镇</w:t>
      </w:r>
      <w:r>
        <w:rPr>
          <w:rFonts w:hint="eastAsia" w:ascii="方正小标宋简体" w:eastAsia="方正小标宋简体" w:cs="黑体"/>
          <w:sz w:val="44"/>
          <w:szCs w:val="44"/>
        </w:rPr>
        <w:t>202</w:t>
      </w:r>
      <w:r>
        <w:rPr>
          <w:rFonts w:ascii="方正小标宋简体" w:eastAsia="方正小标宋简体" w:cs="黑体"/>
          <w:sz w:val="44"/>
          <w:szCs w:val="44"/>
        </w:rPr>
        <w:t>1</w:t>
      </w:r>
      <w:r>
        <w:rPr>
          <w:rFonts w:hint="eastAsia" w:ascii="方正小标宋简体" w:eastAsia="方正小标宋简体" w:cs="黑体"/>
          <w:sz w:val="44"/>
          <w:szCs w:val="44"/>
        </w:rPr>
        <w:t>年</w:t>
      </w:r>
      <w:r>
        <w:rPr>
          <w:rFonts w:hint="eastAsia" w:ascii="方正小标宋简体" w:hAnsi="Times New Roman" w:eastAsia="方正小标宋简体" w:cs="黑体"/>
          <w:sz w:val="44"/>
          <w:szCs w:val="44"/>
          <w:lang w:eastAsia="zh-CN"/>
        </w:rPr>
        <w:t>基层组织活动和公共服务</w:t>
      </w:r>
      <w:bookmarkEnd w:id="180"/>
    </w:p>
    <w:p>
      <w:pPr>
        <w:spacing w:line="600" w:lineRule="exact"/>
        <w:jc w:val="center"/>
        <w:outlineLvl w:val="0"/>
        <w:rPr>
          <w:rFonts w:ascii="方正小标宋简体" w:eastAsia="方正小标宋简体" w:cs="黑体"/>
          <w:sz w:val="44"/>
          <w:szCs w:val="44"/>
        </w:rPr>
      </w:pPr>
      <w:bookmarkStart w:id="181" w:name="_Toc25783"/>
      <w:r>
        <w:rPr>
          <w:rFonts w:hint="eastAsia" w:ascii="方正小标宋简体" w:hAnsi="Times New Roman" w:eastAsia="方正小标宋简体" w:cs="黑体"/>
          <w:sz w:val="44"/>
          <w:szCs w:val="44"/>
          <w:lang w:eastAsia="zh-CN"/>
        </w:rPr>
        <w:t>运行补助经费</w:t>
      </w:r>
      <w:r>
        <w:rPr>
          <w:rFonts w:hint="eastAsia" w:ascii="方正小标宋简体" w:eastAsia="方正小标宋简体" w:cs="黑体"/>
          <w:sz w:val="44"/>
          <w:szCs w:val="44"/>
        </w:rPr>
        <w:t>绩效评价报告</w:t>
      </w:r>
      <w:bookmarkEnd w:id="181"/>
    </w:p>
    <w:p>
      <w:pPr>
        <w:spacing w:line="600" w:lineRule="exact"/>
        <w:rPr>
          <w:rFonts w:ascii="宋体"/>
          <w:sz w:val="32"/>
          <w:szCs w:val="32"/>
          <w:lang w:val="zh-CN"/>
        </w:rPr>
      </w:pP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lang w:val="zh-CN"/>
        </w:rPr>
      </w:pPr>
      <w:bookmarkStart w:id="182" w:name="_Toc2826"/>
      <w:r>
        <w:rPr>
          <w:rFonts w:hint="eastAsia" w:ascii="黑体" w:eastAsia="黑体"/>
          <w:sz w:val="32"/>
          <w:szCs w:val="32"/>
        </w:rPr>
        <w:t>一、</w:t>
      </w:r>
      <w:r>
        <w:rPr>
          <w:rFonts w:hint="eastAsia" w:ascii="黑体" w:eastAsia="黑体"/>
          <w:sz w:val="32"/>
          <w:szCs w:val="32"/>
          <w:lang w:val="zh-CN"/>
        </w:rPr>
        <w:t>项目概况</w:t>
      </w:r>
      <w:bookmarkEnd w:id="182"/>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Times New Roman" w:eastAsia="仿宋_GB2312" w:cs="Times New Roman"/>
          <w:sz w:val="32"/>
          <w:szCs w:val="32"/>
          <w:lang w:val="en-US" w:eastAsia="zh-CN"/>
        </w:rPr>
      </w:pPr>
      <w:r>
        <w:rPr>
          <w:rFonts w:hint="eastAsia" w:ascii="仿宋_GB2312" w:eastAsia="仿宋_GB2312" w:cs="仿宋"/>
          <w:color w:val="000000"/>
          <w:kern w:val="0"/>
          <w:sz w:val="32"/>
          <w:szCs w:val="32"/>
        </w:rPr>
        <w:t>我镇基层组织活动和公共服务运行补助经费应收到财政下拨</w:t>
      </w:r>
      <w:r>
        <w:rPr>
          <w:rFonts w:hint="eastAsia" w:ascii="仿宋_GB2312" w:eastAsia="仿宋_GB2312" w:cs="仿宋"/>
          <w:color w:val="000000"/>
          <w:kern w:val="0"/>
          <w:sz w:val="32"/>
          <w:szCs w:val="32"/>
          <w:lang w:val="en-US" w:eastAsia="zh-CN"/>
        </w:rPr>
        <w:t>110</w:t>
      </w:r>
      <w:r>
        <w:rPr>
          <w:rFonts w:hint="eastAsia" w:ascii="仿宋_GB2312" w:eastAsia="仿宋_GB2312" w:cs="仿宋"/>
          <w:color w:val="000000"/>
          <w:kern w:val="0"/>
          <w:sz w:val="32"/>
          <w:szCs w:val="32"/>
        </w:rPr>
        <w:t>万元，按合并前每个村11万元下达，其中：省财政补助每村7万元/年；州财政补助每村2万元/年；县财政补助每村2万元/年。</w:t>
      </w:r>
      <w:r>
        <w:rPr>
          <w:rFonts w:hint="eastAsia" w:ascii="仿宋_GB2312" w:eastAsia="仿宋_GB2312" w:cs="Times New Roman"/>
          <w:sz w:val="32"/>
          <w:szCs w:val="32"/>
          <w:lang w:val="en-US" w:eastAsia="zh-CN"/>
        </w:rPr>
        <w:t>用于</w:t>
      </w:r>
      <w:r>
        <w:rPr>
          <w:rFonts w:hint="eastAsia" w:ascii="仿宋_GB2312" w:eastAsia="仿宋_GB2312" w:cs="仿宋"/>
          <w:bCs/>
          <w:color w:val="000000"/>
          <w:kern w:val="0"/>
          <w:sz w:val="32"/>
          <w:szCs w:val="32"/>
        </w:rPr>
        <w:t>一是农村基础设施和环境类项目的运行维护。</w:t>
      </w:r>
      <w:r>
        <w:rPr>
          <w:rFonts w:hint="eastAsia" w:ascii="仿宋_GB2312" w:eastAsia="仿宋_GB2312" w:cs="仿宋"/>
          <w:color w:val="000000"/>
          <w:kern w:val="0"/>
          <w:sz w:val="32"/>
          <w:szCs w:val="32"/>
        </w:rPr>
        <w:t>包括村内户外道路、水利、供水、供电、通讯、互联网等基础设施，农村垃圾、污水集中处理，农村客运、邮政、园林绿化等。</w:t>
      </w:r>
      <w:r>
        <w:rPr>
          <w:rFonts w:hint="eastAsia" w:ascii="仿宋_GB2312" w:eastAsia="仿宋_GB2312" w:cs="仿宋"/>
          <w:bCs/>
          <w:color w:val="000000"/>
          <w:kern w:val="0"/>
          <w:sz w:val="32"/>
          <w:szCs w:val="32"/>
        </w:rPr>
        <w:t>二是农业生产服务类项目的运行维护。</w:t>
      </w:r>
      <w:r>
        <w:rPr>
          <w:rFonts w:hint="eastAsia" w:ascii="仿宋_GB2312" w:eastAsia="仿宋_GB2312" w:cs="仿宋"/>
          <w:color w:val="000000"/>
          <w:kern w:val="0"/>
          <w:sz w:val="32"/>
          <w:szCs w:val="32"/>
        </w:rPr>
        <w:t>包括农业科技推广、动植物疫病防控、农业资源与生态保护、农村防灾减灾等。三是</w:t>
      </w:r>
      <w:r>
        <w:rPr>
          <w:rFonts w:hint="eastAsia" w:ascii="仿宋_GB2312" w:eastAsia="仿宋_GB2312" w:cs="仿宋"/>
          <w:bCs/>
          <w:color w:val="000000"/>
          <w:kern w:val="0"/>
          <w:sz w:val="32"/>
          <w:szCs w:val="32"/>
        </w:rPr>
        <w:t>农村生活服务类项目的运行维护。</w:t>
      </w:r>
      <w:r>
        <w:rPr>
          <w:rFonts w:hint="eastAsia" w:ascii="仿宋_GB2312" w:eastAsia="仿宋_GB2312" w:cs="仿宋"/>
          <w:color w:val="000000"/>
          <w:kern w:val="0"/>
          <w:sz w:val="32"/>
          <w:szCs w:val="32"/>
        </w:rPr>
        <w:t>包括广播电视“村村通”、电影放映服务、报刊图书阅览服务、文体及健身活动。</w:t>
      </w:r>
      <w:r>
        <w:rPr>
          <w:rFonts w:hint="eastAsia" w:ascii="仿宋_GB2312" w:eastAsia="仿宋_GB2312" w:cs="仿宋"/>
          <w:bCs/>
          <w:color w:val="000000"/>
          <w:kern w:val="0"/>
          <w:sz w:val="32"/>
          <w:szCs w:val="32"/>
        </w:rPr>
        <w:t>四是农村社会管理类项目的运行维护。</w:t>
      </w:r>
      <w:r>
        <w:rPr>
          <w:rFonts w:hint="eastAsia" w:ascii="仿宋_GB2312" w:eastAsia="仿宋_GB2312" w:cs="仿宋"/>
          <w:color w:val="000000"/>
          <w:kern w:val="0"/>
          <w:sz w:val="32"/>
          <w:szCs w:val="32"/>
        </w:rPr>
        <w:t>包括农村治安保卫、环境卫生监督管理、政策宣传、法律咨询和援助，农村传染病防控和食品安全保障等。</w:t>
      </w:r>
      <w:r>
        <w:rPr>
          <w:rFonts w:hint="eastAsia" w:ascii="仿宋_GB2312" w:eastAsia="仿宋_GB2312" w:cs="仿宋"/>
          <w:bCs/>
          <w:color w:val="000000"/>
          <w:kern w:val="0"/>
          <w:sz w:val="32"/>
          <w:szCs w:val="32"/>
        </w:rPr>
        <w:t>五是村基层组织活动。</w:t>
      </w:r>
      <w:r>
        <w:rPr>
          <w:rFonts w:hint="eastAsia" w:ascii="仿宋_GB2312" w:eastAsia="仿宋_GB2312" w:cs="仿宋"/>
          <w:color w:val="000000"/>
          <w:kern w:val="0"/>
          <w:sz w:val="32"/>
          <w:szCs w:val="32"/>
        </w:rPr>
        <w:t>主要包括基层党组织开展组织活动，党员干部教育培训，走访慰问，群团活动开展，组织活动场所维护等。</w:t>
      </w:r>
      <w:r>
        <w:rPr>
          <w:rFonts w:hint="eastAsia" w:ascii="仿宋_GB2312" w:eastAsia="仿宋_GB2312" w:cs="仿宋"/>
          <w:bCs/>
          <w:color w:val="000000"/>
          <w:kern w:val="0"/>
          <w:sz w:val="32"/>
          <w:szCs w:val="32"/>
        </w:rPr>
        <w:t>六是村日常办公运转，</w:t>
      </w:r>
      <w:r>
        <w:rPr>
          <w:rFonts w:hint="eastAsia" w:ascii="仿宋_GB2312" w:eastAsia="仿宋_GB2312" w:cs="仿宋"/>
          <w:color w:val="000000"/>
          <w:kern w:val="0"/>
          <w:sz w:val="32"/>
          <w:szCs w:val="32"/>
        </w:rPr>
        <w:t>包括必要的办公用品费、水电费、报刊征订费等维持村正常运转以及村务监督委员会等其他形式村务机构开展工作所必须的支出。</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ascii="楷体_GB2312" w:eastAsia="楷体_GB2312"/>
          <w:b/>
          <w:sz w:val="32"/>
          <w:szCs w:val="32"/>
          <w:lang w:val="zh-CN"/>
        </w:rPr>
      </w:pPr>
      <w:r>
        <w:rPr>
          <w:rFonts w:hint="eastAsia" w:ascii="楷体_GB2312" w:eastAsia="楷体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我镇</w:t>
      </w:r>
      <w:r>
        <w:rPr>
          <w:rFonts w:hint="eastAsia" w:ascii="仿宋_GB2312" w:hAnsi="仿宋_GB2312" w:eastAsia="仿宋_GB2312" w:cs="仿宋_GB2312"/>
          <w:color w:val="000000"/>
          <w:kern w:val="0"/>
          <w:sz w:val="32"/>
          <w:szCs w:val="32"/>
          <w:shd w:val="clear" w:color="auto" w:fill="FFFFFF"/>
          <w:lang w:val="en-US" w:eastAsia="zh-CN"/>
        </w:rPr>
        <w:t>11</w:t>
      </w:r>
      <w:r>
        <w:rPr>
          <w:rFonts w:hint="eastAsia" w:ascii="仿宋_GB2312" w:hAnsi="仿宋_GB2312" w:eastAsia="仿宋_GB2312" w:cs="仿宋_GB2312"/>
          <w:color w:val="000000"/>
          <w:kern w:val="0"/>
          <w:sz w:val="32"/>
          <w:szCs w:val="32"/>
          <w:shd w:val="clear" w:color="auto" w:fill="FFFFFF"/>
        </w:rPr>
        <w:t>个行政村的</w:t>
      </w:r>
      <w:r>
        <w:rPr>
          <w:rFonts w:hint="eastAsia" w:ascii="仿宋_GB2312" w:eastAsia="仿宋_GB2312" w:cs="仿宋"/>
          <w:color w:val="000000"/>
          <w:kern w:val="0"/>
          <w:sz w:val="32"/>
          <w:szCs w:val="32"/>
        </w:rPr>
        <w:t>基层组织活动和公共服务运行补助经费</w:t>
      </w:r>
      <w:r>
        <w:rPr>
          <w:rFonts w:hint="eastAsia" w:ascii="仿宋_GB2312" w:hAnsi="仿宋_GB2312" w:eastAsia="仿宋_GB2312" w:cs="仿宋_GB2312"/>
          <w:color w:val="000000"/>
          <w:kern w:val="0"/>
          <w:sz w:val="32"/>
          <w:szCs w:val="32"/>
          <w:shd w:val="clear" w:color="auto" w:fill="FFFFFF"/>
        </w:rPr>
        <w:t>主要对村内</w:t>
      </w:r>
      <w:r>
        <w:rPr>
          <w:rFonts w:hint="eastAsia" w:ascii="仿宋_GB2312" w:hAnsi="仿宋_GB2312" w:eastAsia="仿宋_GB2312" w:cs="仿宋_GB2312"/>
          <w:color w:val="000000"/>
          <w:kern w:val="0"/>
          <w:sz w:val="32"/>
          <w:szCs w:val="32"/>
          <w:shd w:val="clear" w:color="auto" w:fill="FFFFFF"/>
          <w:lang w:val="en-US" w:eastAsia="zh-CN"/>
        </w:rPr>
        <w:t>日常办公运转、</w:t>
      </w:r>
      <w:r>
        <w:rPr>
          <w:rFonts w:hint="eastAsia" w:ascii="仿宋_GB2312" w:hAnsi="仿宋_GB2312" w:eastAsia="仿宋_GB2312" w:cs="仿宋_GB2312"/>
          <w:color w:val="000000"/>
          <w:kern w:val="0"/>
          <w:sz w:val="32"/>
          <w:szCs w:val="32"/>
          <w:shd w:val="clear" w:color="auto" w:fill="FFFFFF"/>
        </w:rPr>
        <w:t>户外道路、水利、供水、供电、通讯、互联网等基础设施进行维护</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Times New Roman" w:eastAsia="仿宋_GB2312" w:cs="Times New Roman"/>
          <w:sz w:val="32"/>
          <w:szCs w:val="32"/>
          <w:lang w:val="zh-CN"/>
        </w:rPr>
        <w:t>该项目申报内容与具体实施内容相符、申报目标合理可行。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eastAsia="仿宋_GB2312"/>
          <w:sz w:val="32"/>
          <w:szCs w:val="32"/>
          <w:lang w:val="zh-CN"/>
        </w:rPr>
      </w:pPr>
      <w:r>
        <w:rPr>
          <w:rFonts w:hint="eastAsia" w:ascii="仿宋_GB2312" w:hAnsi="仿宋_GB2312" w:eastAsia="仿宋_GB2312" w:cs="仿宋_GB2312"/>
          <w:color w:val="000000"/>
          <w:kern w:val="0"/>
          <w:sz w:val="32"/>
          <w:szCs w:val="32"/>
          <w:shd w:val="clear" w:color="auto" w:fill="FFFFFF"/>
        </w:rPr>
        <w:t>项目采取自评方式，成立项目自评小组，结合评价内容，做到有计划，有安排，扎实开展本次自评工作。自评小组针对申报内容、实施情况、资金兑现、财务管理、社会效益等做出自我评价，认真听取村民建议意见，做好自评工作</w:t>
      </w:r>
      <w:r>
        <w:rPr>
          <w:rFonts w:hint="eastAsia" w:ascii="仿宋_GB2312" w:eastAsia="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rPr>
      </w:pPr>
      <w:bookmarkStart w:id="183" w:name="_Toc18595"/>
      <w:r>
        <w:rPr>
          <w:rFonts w:hint="eastAsia" w:ascii="黑体" w:eastAsia="黑体"/>
          <w:sz w:val="32"/>
          <w:szCs w:val="32"/>
        </w:rPr>
        <w:t>二、项目资金申报及使用情况</w:t>
      </w:r>
      <w:bookmarkEnd w:id="183"/>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hAnsi="Times New Roman" w:eastAsia="楷体_GB2312" w:cs="Times New Roman"/>
          <w:b/>
          <w:sz w:val="32"/>
          <w:szCs w:val="32"/>
          <w:lang w:val="zh-CN"/>
        </w:rPr>
      </w:pPr>
      <w:r>
        <w:rPr>
          <w:rFonts w:hint="eastAsia" w:ascii="仿宋_GB2312" w:hAnsi="仿宋_GB2312" w:eastAsia="仿宋_GB2312" w:cs="仿宋_GB2312"/>
          <w:color w:val="000000"/>
          <w:kern w:val="0"/>
          <w:sz w:val="32"/>
          <w:szCs w:val="32"/>
          <w:shd w:val="clear" w:color="auto" w:fill="FFFFFF"/>
          <w:lang w:val="zh-CN"/>
        </w:rPr>
        <w:tab/>
      </w:r>
      <w:r>
        <w:rPr>
          <w:rFonts w:hint="eastAsia" w:ascii="楷体_GB2312" w:hAnsi="Times New Roman" w:eastAsia="楷体_GB2312" w:cs="Times New Roman"/>
          <w:b/>
          <w:sz w:val="32"/>
          <w:szCs w:val="32"/>
          <w:lang w:val="zh-CN"/>
        </w:rPr>
        <w:t>（一）资金计划、到位及使用情况</w:t>
      </w:r>
    </w:p>
    <w:p>
      <w:pPr>
        <w:keepNext w:val="0"/>
        <w:keepLines w:val="0"/>
        <w:pageBreakBefore w:val="0"/>
        <w:widowControl w:val="0"/>
        <w:kinsoku/>
        <w:wordWrap/>
        <w:overflowPunct/>
        <w:topLinePunct w:val="0"/>
        <w:autoSpaceDE/>
        <w:autoSpaceDN/>
        <w:bidi w:val="0"/>
        <w:spacing w:line="576" w:lineRule="exact"/>
        <w:ind w:firstLine="660"/>
        <w:textAlignment w:val="auto"/>
        <w:rPr>
          <w:rFonts w:hint="eastAsia" w:ascii="楷体_GB2312" w:hAnsi="Times New Roman" w:eastAsia="楷体_GB2312" w:cs="Times New Roman"/>
          <w:sz w:val="32"/>
          <w:szCs w:val="32"/>
          <w:lang w:val="zh-CN"/>
        </w:rPr>
      </w:pPr>
      <w:r>
        <w:rPr>
          <w:rFonts w:hint="eastAsia" w:ascii="仿宋_GB2312" w:hAnsi="仿宋_GB2312" w:eastAsia="仿宋_GB2312" w:cs="仿宋_GB2312"/>
          <w:color w:val="000000"/>
          <w:kern w:val="0"/>
          <w:sz w:val="32"/>
          <w:szCs w:val="32"/>
          <w:shd w:val="clear" w:color="auto" w:fill="FFFFFF"/>
          <w:lang w:val="zh-CN"/>
        </w:rPr>
        <w:t>1</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资金计划及</w:t>
      </w:r>
      <w:r>
        <w:rPr>
          <w:rFonts w:hint="eastAsia" w:ascii="楷体_GB2312" w:eastAsia="楷体_GB2312"/>
          <w:sz w:val="32"/>
          <w:szCs w:val="32"/>
          <w:lang w:val="zh-CN"/>
        </w:rPr>
        <w:t>到位</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eastAsia="仿宋_GB2312" w:cs="仿宋"/>
          <w:color w:val="000000"/>
          <w:kern w:val="0"/>
          <w:sz w:val="32"/>
          <w:szCs w:val="32"/>
        </w:rPr>
        <w:t>我镇基层组织活动和公共服务运行补助经费应收到财政下拨</w:t>
      </w:r>
      <w:r>
        <w:rPr>
          <w:rFonts w:hint="eastAsia" w:ascii="仿宋_GB2312" w:eastAsia="仿宋_GB2312" w:cs="仿宋"/>
          <w:color w:val="000000"/>
          <w:kern w:val="0"/>
          <w:sz w:val="32"/>
          <w:szCs w:val="32"/>
          <w:lang w:val="en-US" w:eastAsia="zh-CN"/>
        </w:rPr>
        <w:t>154</w:t>
      </w:r>
      <w:r>
        <w:rPr>
          <w:rFonts w:hint="eastAsia" w:ascii="仿宋_GB2312" w:eastAsia="仿宋_GB2312" w:cs="仿宋"/>
          <w:color w:val="000000"/>
          <w:kern w:val="0"/>
          <w:sz w:val="32"/>
          <w:szCs w:val="32"/>
        </w:rPr>
        <w:t>万元，按合并前每个村11万元下达，其中：省财政补助每村7万元/年；州财政补助每村2万元/年；县财政补助每村2万元/年。</w:t>
      </w:r>
      <w:r>
        <w:rPr>
          <w:rFonts w:hint="eastAsia" w:ascii="仿宋_GB2312" w:hAnsi="宋体" w:eastAsia="仿宋_GB2312"/>
          <w:sz w:val="32"/>
          <w:szCs w:val="32"/>
          <w:lang w:val="zh-CN"/>
        </w:rPr>
        <w:t>具体补助标准</w:t>
      </w:r>
      <w:r>
        <w:rPr>
          <w:rFonts w:hint="eastAsia" w:ascii="仿宋_GB2312" w:hAnsi="宋体" w:eastAsia="仿宋_GB2312" w:cs="Times New Roman"/>
          <w:sz w:val="32"/>
          <w:szCs w:val="32"/>
          <w:lang w:val="zh-CN"/>
        </w:rPr>
        <w:t>分别为：</w:t>
      </w:r>
      <w:r>
        <w:rPr>
          <w:rFonts w:hint="eastAsia" w:ascii="仿宋_GB2312" w:hAnsi="宋体" w:eastAsia="仿宋_GB2312" w:cs="Times New Roman"/>
          <w:sz w:val="32"/>
          <w:szCs w:val="32"/>
          <w:lang w:val="en-US" w:eastAsia="zh-CN"/>
        </w:rPr>
        <w:t>鱼听村11万元、宝顶村11万元、富顺村33万元、唱斗村11万元、神溪村11万元、胜利村11万元、和溪村22万元、明足村11万元、上关村11万元、中心村11万元、马蹄村11万元</w:t>
      </w:r>
      <w:r>
        <w:rPr>
          <w:rFonts w:hint="eastAsia" w:ascii="仿宋_GB2312" w:hAnsi="宋体" w:eastAsia="仿宋_GB2312" w:cs="Times New Roman"/>
          <w:sz w:val="32"/>
          <w:szCs w:val="32"/>
          <w:lang w:val="zh-CN"/>
        </w:rPr>
        <w:t>。</w:t>
      </w:r>
    </w:p>
    <w:p>
      <w:pPr>
        <w:keepNext w:val="0"/>
        <w:keepLines w:val="0"/>
        <w:pageBreakBefore w:val="0"/>
        <w:widowControl w:val="0"/>
        <w:kinsoku/>
        <w:wordWrap/>
        <w:overflowPunct/>
        <w:topLinePunct w:val="0"/>
        <w:autoSpaceDE/>
        <w:autoSpaceDN/>
        <w:bidi w:val="0"/>
        <w:spacing w:line="576" w:lineRule="exact"/>
        <w:ind w:firstLine="66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资金使用：</w:t>
      </w:r>
    </w:p>
    <w:p>
      <w:pPr>
        <w:keepNext w:val="0"/>
        <w:keepLines w:val="0"/>
        <w:pageBreakBefore w:val="0"/>
        <w:widowControl w:val="0"/>
        <w:kinsoku/>
        <w:wordWrap/>
        <w:overflowPunct/>
        <w:topLinePunct w:val="0"/>
        <w:autoSpaceDE/>
        <w:autoSpaceDN/>
        <w:bidi w:val="0"/>
        <w:spacing w:line="576" w:lineRule="exact"/>
        <w:ind w:firstLine="660"/>
        <w:textAlignment w:val="auto"/>
        <w:rPr>
          <w:rFonts w:ascii="仿宋_GB2312" w:hAnsi="宋体" w:eastAsia="仿宋_GB2312"/>
          <w:sz w:val="32"/>
          <w:szCs w:val="32"/>
          <w:lang w:val="zh-CN"/>
        </w:rPr>
      </w:pPr>
      <w:r>
        <w:rPr>
          <w:rFonts w:hint="eastAsia" w:ascii="仿宋_GB2312" w:hAnsi="宋体" w:eastAsia="仿宋_GB2312"/>
          <w:sz w:val="32"/>
          <w:szCs w:val="32"/>
          <w:lang w:val="zh-CN"/>
        </w:rPr>
        <w:t>一是农村基础设施和环境类项目的运行维护。</w:t>
      </w:r>
    </w:p>
    <w:p>
      <w:pPr>
        <w:keepNext w:val="0"/>
        <w:keepLines w:val="0"/>
        <w:pageBreakBefore w:val="0"/>
        <w:widowControl w:val="0"/>
        <w:kinsoku/>
        <w:wordWrap/>
        <w:overflowPunct/>
        <w:topLinePunct w:val="0"/>
        <w:autoSpaceDE/>
        <w:autoSpaceDN/>
        <w:bidi w:val="0"/>
        <w:spacing w:line="576" w:lineRule="exact"/>
        <w:ind w:firstLine="660"/>
        <w:textAlignment w:val="auto"/>
        <w:rPr>
          <w:rFonts w:ascii="仿宋_GB2312" w:hAnsi="宋体" w:eastAsia="仿宋_GB2312"/>
          <w:sz w:val="32"/>
          <w:szCs w:val="32"/>
          <w:lang w:val="zh-CN"/>
        </w:rPr>
      </w:pPr>
      <w:r>
        <w:rPr>
          <w:rFonts w:hint="eastAsia" w:ascii="仿宋_GB2312" w:hAnsi="宋体" w:eastAsia="仿宋_GB2312"/>
          <w:sz w:val="32"/>
          <w:szCs w:val="32"/>
          <w:lang w:val="zh-CN"/>
        </w:rPr>
        <w:t>二是农业生产服务类项目的运行维护。</w:t>
      </w:r>
    </w:p>
    <w:p>
      <w:pPr>
        <w:keepNext w:val="0"/>
        <w:keepLines w:val="0"/>
        <w:pageBreakBefore w:val="0"/>
        <w:widowControl w:val="0"/>
        <w:kinsoku/>
        <w:wordWrap/>
        <w:overflowPunct/>
        <w:topLinePunct w:val="0"/>
        <w:autoSpaceDE/>
        <w:autoSpaceDN/>
        <w:bidi w:val="0"/>
        <w:spacing w:line="576" w:lineRule="exact"/>
        <w:ind w:firstLine="660"/>
        <w:textAlignment w:val="auto"/>
        <w:rPr>
          <w:rFonts w:ascii="仿宋_GB2312" w:hAnsi="宋体" w:eastAsia="仿宋_GB2312"/>
          <w:sz w:val="32"/>
          <w:szCs w:val="32"/>
          <w:lang w:val="zh-CN"/>
        </w:rPr>
      </w:pPr>
      <w:r>
        <w:rPr>
          <w:rFonts w:hint="eastAsia" w:ascii="仿宋_GB2312" w:hAnsi="宋体" w:eastAsia="仿宋_GB2312"/>
          <w:sz w:val="32"/>
          <w:szCs w:val="32"/>
          <w:lang w:val="zh-CN"/>
        </w:rPr>
        <w:t>三是农村生活服务类项目的运行维护。</w:t>
      </w:r>
    </w:p>
    <w:p>
      <w:pPr>
        <w:keepNext w:val="0"/>
        <w:keepLines w:val="0"/>
        <w:pageBreakBefore w:val="0"/>
        <w:widowControl w:val="0"/>
        <w:kinsoku/>
        <w:wordWrap/>
        <w:overflowPunct/>
        <w:topLinePunct w:val="0"/>
        <w:autoSpaceDE/>
        <w:autoSpaceDN/>
        <w:bidi w:val="0"/>
        <w:spacing w:line="576" w:lineRule="exact"/>
        <w:ind w:firstLine="660"/>
        <w:textAlignment w:val="auto"/>
        <w:rPr>
          <w:rFonts w:ascii="仿宋_GB2312" w:hAnsi="宋体" w:eastAsia="仿宋_GB2312"/>
          <w:sz w:val="32"/>
          <w:szCs w:val="32"/>
          <w:lang w:val="zh-CN"/>
        </w:rPr>
      </w:pPr>
      <w:r>
        <w:rPr>
          <w:rFonts w:hint="eastAsia" w:ascii="仿宋_GB2312" w:hAnsi="宋体" w:eastAsia="仿宋_GB2312"/>
          <w:sz w:val="32"/>
          <w:szCs w:val="32"/>
          <w:lang w:val="zh-CN"/>
        </w:rPr>
        <w:t>四是农村社会管理类项目的运行维护。</w:t>
      </w:r>
    </w:p>
    <w:p>
      <w:pPr>
        <w:keepNext w:val="0"/>
        <w:keepLines w:val="0"/>
        <w:pageBreakBefore w:val="0"/>
        <w:widowControl w:val="0"/>
        <w:kinsoku/>
        <w:wordWrap/>
        <w:overflowPunct/>
        <w:topLinePunct w:val="0"/>
        <w:autoSpaceDE/>
        <w:autoSpaceDN/>
        <w:bidi w:val="0"/>
        <w:spacing w:line="576" w:lineRule="exact"/>
        <w:ind w:firstLine="660"/>
        <w:textAlignment w:val="auto"/>
        <w:rPr>
          <w:rFonts w:ascii="仿宋_GB2312" w:hAnsi="宋体" w:eastAsia="仿宋_GB2312"/>
          <w:sz w:val="32"/>
          <w:szCs w:val="32"/>
          <w:lang w:val="zh-CN"/>
        </w:rPr>
      </w:pPr>
      <w:r>
        <w:rPr>
          <w:rFonts w:hint="eastAsia" w:ascii="仿宋_GB2312" w:hAnsi="宋体" w:eastAsia="仿宋_GB2312"/>
          <w:sz w:val="32"/>
          <w:szCs w:val="32"/>
          <w:lang w:val="zh-CN"/>
        </w:rPr>
        <w:t>五是村基层组织活动。</w:t>
      </w:r>
    </w:p>
    <w:p>
      <w:pPr>
        <w:keepNext w:val="0"/>
        <w:keepLines w:val="0"/>
        <w:pageBreakBefore w:val="0"/>
        <w:widowControl w:val="0"/>
        <w:kinsoku/>
        <w:wordWrap/>
        <w:overflowPunct/>
        <w:topLinePunct w:val="0"/>
        <w:autoSpaceDE/>
        <w:autoSpaceDN/>
        <w:bidi w:val="0"/>
        <w:spacing w:line="576" w:lineRule="exact"/>
        <w:ind w:firstLine="660"/>
        <w:textAlignment w:val="auto"/>
        <w:rPr>
          <w:rFonts w:hint="eastAsia"/>
          <w:lang w:val="zh-CN"/>
        </w:rPr>
      </w:pPr>
      <w:r>
        <w:rPr>
          <w:rFonts w:hint="eastAsia" w:ascii="仿宋_GB2312" w:hAnsi="宋体" w:eastAsia="仿宋_GB2312"/>
          <w:sz w:val="32"/>
          <w:szCs w:val="32"/>
          <w:lang w:val="zh-CN"/>
        </w:rPr>
        <w:t>六是村日常办公运转。</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（二）项目财务管理情况</w:t>
      </w:r>
    </w:p>
    <w:p>
      <w:pPr>
        <w:keepNext w:val="0"/>
        <w:keepLines w:val="0"/>
        <w:pageBreakBefore w:val="0"/>
        <w:widowControl w:val="0"/>
        <w:kinsoku/>
        <w:wordWrap/>
        <w:overflowPunct/>
        <w:topLinePunct w:val="0"/>
        <w:autoSpaceDE/>
        <w:autoSpaceDN/>
        <w:bidi w:val="0"/>
        <w:spacing w:line="576" w:lineRule="exact"/>
        <w:ind w:firstLine="66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zh-CN" w:eastAsia="zh-CN"/>
        </w:rPr>
        <w:t>我镇</w:t>
      </w:r>
      <w:r>
        <w:rPr>
          <w:rFonts w:hint="eastAsia" w:ascii="仿宋_GB2312" w:hAnsi="宋体" w:eastAsia="仿宋_GB2312" w:cs="Times New Roman"/>
          <w:sz w:val="32"/>
          <w:szCs w:val="32"/>
          <w:lang w:val="en-US" w:eastAsia="zh-CN"/>
        </w:rPr>
        <w:t>从机构、人员、设备、制度等方面进一步规范财务管理工作，坚持和落实各项财务规范管理制度。</w:t>
      </w:r>
    </w:p>
    <w:p>
      <w:pPr>
        <w:keepNext w:val="0"/>
        <w:keepLines w:val="0"/>
        <w:pageBreakBefore w:val="0"/>
        <w:widowControl w:val="0"/>
        <w:kinsoku/>
        <w:wordWrap/>
        <w:overflowPunct/>
        <w:topLinePunct w:val="0"/>
        <w:autoSpaceDE/>
        <w:autoSpaceDN/>
        <w:bidi w:val="0"/>
        <w:spacing w:line="576" w:lineRule="exact"/>
        <w:ind w:firstLine="660"/>
        <w:textAlignment w:val="auto"/>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zh-CN" w:eastAsia="zh-CN"/>
        </w:rPr>
        <w:t>我镇在</w:t>
      </w:r>
      <w:r>
        <w:rPr>
          <w:rFonts w:hint="eastAsia" w:ascii="仿宋_GB2312" w:hAnsi="宋体" w:eastAsia="仿宋_GB2312" w:cs="Times New Roman"/>
          <w:sz w:val="32"/>
          <w:szCs w:val="32"/>
          <w:lang w:val="en-US" w:eastAsia="zh-CN"/>
        </w:rPr>
        <w:t>基层组织活动和公共服务运行经费</w:t>
      </w:r>
      <w:r>
        <w:rPr>
          <w:rFonts w:hint="eastAsia" w:ascii="仿宋_GB2312" w:hAnsi="宋体" w:eastAsia="仿宋_GB2312" w:cs="Times New Roman"/>
          <w:sz w:val="32"/>
          <w:szCs w:val="32"/>
          <w:lang w:val="zh-CN" w:eastAsia="zh-CN"/>
        </w:rPr>
        <w:t>管理方面严格执行财务管理制度、及时做好财务账务处理、严格规范会计核算等。</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rPr>
      </w:pPr>
      <w:bookmarkStart w:id="184" w:name="_Toc3919"/>
      <w:r>
        <w:rPr>
          <w:rFonts w:hint="eastAsia" w:ascii="黑体" w:eastAsia="黑体"/>
          <w:sz w:val="32"/>
          <w:szCs w:val="32"/>
        </w:rPr>
        <w:t>三、项目实施及管理情况</w:t>
      </w:r>
      <w:bookmarkEnd w:id="184"/>
    </w:p>
    <w:p>
      <w:pPr>
        <w:keepNext w:val="0"/>
        <w:keepLines w:val="0"/>
        <w:pageBreakBefore w:val="0"/>
        <w:widowControl w:val="0"/>
        <w:kinsoku/>
        <w:wordWrap/>
        <w:overflowPunct/>
        <w:topLinePunct w:val="0"/>
        <w:autoSpaceDE/>
        <w:autoSpaceDN/>
        <w:bidi w:val="0"/>
        <w:spacing w:line="576" w:lineRule="exact"/>
        <w:ind w:firstLine="66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zh-CN" w:eastAsia="zh-CN"/>
        </w:rPr>
        <w:t>我镇的</w:t>
      </w:r>
      <w:r>
        <w:rPr>
          <w:rFonts w:hint="eastAsia" w:ascii="仿宋_GB2312" w:eastAsia="仿宋_GB2312" w:cs="仿宋"/>
          <w:color w:val="000000"/>
          <w:kern w:val="0"/>
          <w:sz w:val="32"/>
          <w:szCs w:val="32"/>
        </w:rPr>
        <w:t>基层组织活动和公共服务运行补助经费</w:t>
      </w:r>
      <w:r>
        <w:rPr>
          <w:rFonts w:hint="eastAsia" w:ascii="仿宋_GB2312" w:hAnsi="宋体" w:eastAsia="仿宋_GB2312" w:cs="Times New Roman"/>
          <w:sz w:val="32"/>
          <w:szCs w:val="32"/>
          <w:lang w:val="zh-CN" w:eastAsia="zh-CN"/>
        </w:rPr>
        <w:t>资金由上级拨款，镇政府统一监督管理，村级项目资金开支要</w:t>
      </w:r>
      <w:r>
        <w:rPr>
          <w:rFonts w:hint="eastAsia" w:ascii="仿宋_GB2312" w:hAnsi="宋体" w:eastAsia="仿宋_GB2312" w:cs="Times New Roman"/>
          <w:sz w:val="32"/>
          <w:szCs w:val="32"/>
          <w:lang w:val="en-US" w:eastAsia="zh-CN"/>
        </w:rPr>
        <w:t>召开村民代表大会会议及村民大会，报账资料必须经过村理财小组、村会计、监督委员会主任、村书记、驻村干部签字确认，严禁弄虚作假，报账资料必须和村财务公开的一致。</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仿宋_GB2312" w:eastAsia="仿宋_GB2312"/>
          <w:sz w:val="32"/>
          <w:szCs w:val="32"/>
          <w:lang w:val="zh-CN"/>
        </w:rPr>
      </w:pPr>
      <w:bookmarkStart w:id="185" w:name="_Toc18770"/>
      <w:r>
        <w:rPr>
          <w:rFonts w:hint="eastAsia" w:ascii="黑体" w:eastAsia="黑体"/>
          <w:sz w:val="32"/>
          <w:szCs w:val="32"/>
        </w:rPr>
        <w:t>四、项目绩效情况</w:t>
      </w:r>
      <w:bookmarkEnd w:id="185"/>
      <w:r>
        <w:rPr>
          <w:rFonts w:ascii="仿宋_GB2312"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该项目在既定时间内完成，项目质量达到预期标准并通过验收。报账资料同步跟进，在规定时间内完成支账。</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ascii="黑体" w:eastAsia="黑体"/>
          <w:sz w:val="32"/>
          <w:szCs w:val="32"/>
        </w:rPr>
      </w:pPr>
      <w:bookmarkStart w:id="186" w:name="_Toc3045"/>
      <w:r>
        <w:rPr>
          <w:rFonts w:hint="eastAsia" w:ascii="黑体" w:eastAsia="黑体"/>
          <w:sz w:val="32"/>
          <w:szCs w:val="32"/>
        </w:rPr>
        <w:t>五、评价结论及建议</w:t>
      </w:r>
      <w:bookmarkEnd w:id="186"/>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（一）评价结论</w:t>
      </w:r>
    </w:p>
    <w:p>
      <w:pPr>
        <w:keepNext w:val="0"/>
        <w:keepLines w:val="0"/>
        <w:pageBreakBefore w:val="0"/>
        <w:widowControl w:val="0"/>
        <w:kinsoku/>
        <w:wordWrap/>
        <w:overflowPunct/>
        <w:topLinePunct w:val="0"/>
        <w:autoSpaceDE/>
        <w:autoSpaceDN/>
        <w:bidi w:val="0"/>
        <w:spacing w:line="576" w:lineRule="exact"/>
        <w:ind w:firstLine="645"/>
        <w:textAlignment w:val="auto"/>
        <w:rPr>
          <w:lang w:val="zh-CN"/>
        </w:rPr>
      </w:pPr>
      <w:r>
        <w:rPr>
          <w:rFonts w:hint="eastAsia" w:ascii="仿宋_GB2312" w:hAnsi="仿宋" w:eastAsia="仿宋_GB2312" w:cs="仿宋"/>
          <w:sz w:val="32"/>
          <w:szCs w:val="32"/>
        </w:rPr>
        <w:t>项目管理做到了管理规范，运行有序高效，态度优质，群众满意度高。在项目管理上，通过逐步规范申报审批支付程序，确保了资金高效运转。在资金管理上，严格按照财务制度，确保了资金及时到位和使用。</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（二）存在的问题</w:t>
      </w:r>
    </w:p>
    <w:p>
      <w:pPr>
        <w:keepNext w:val="0"/>
        <w:keepLines w:val="0"/>
        <w:pageBreakBefore w:val="0"/>
        <w:widowControl w:val="0"/>
        <w:kinsoku/>
        <w:wordWrap/>
        <w:overflowPunct/>
        <w:topLinePunct w:val="0"/>
        <w:autoSpaceDE/>
        <w:autoSpaceDN/>
        <w:bidi w:val="0"/>
        <w:spacing w:line="576" w:lineRule="exact"/>
        <w:ind w:firstLine="645"/>
        <w:textAlignment w:val="auto"/>
        <w:rPr>
          <w:rFonts w:hint="eastAsia" w:ascii="仿宋_GB2312" w:hAnsi="仿宋" w:eastAsia="仿宋_GB2312" w:cs="仿宋"/>
          <w:sz w:val="32"/>
          <w:szCs w:val="32"/>
          <w:lang w:val="zh-CN"/>
        </w:rPr>
      </w:pPr>
      <w:r>
        <w:rPr>
          <w:rFonts w:hint="eastAsia" w:ascii="仿宋_GB2312" w:hAnsi="仿宋" w:eastAsia="仿宋_GB2312" w:cs="仿宋"/>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b/>
          <w:sz w:val="32"/>
          <w:szCs w:val="32"/>
          <w:lang w:val="zh-CN"/>
        </w:rPr>
      </w:pPr>
      <w:r>
        <w:rPr>
          <w:rFonts w:hint="eastAsia" w:ascii="楷体_GB2312" w:eastAsia="楷体_GB2312"/>
          <w:b/>
          <w:sz w:val="32"/>
          <w:szCs w:val="32"/>
          <w:lang w:val="zh-CN"/>
        </w:rPr>
        <w:t>（三）相关建议</w:t>
      </w:r>
    </w:p>
    <w:p>
      <w:pPr>
        <w:keepNext w:val="0"/>
        <w:keepLines w:val="0"/>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sz w:val="32"/>
          <w:szCs w:val="32"/>
          <w:lang w:val="zh-CN"/>
        </w:rPr>
      </w:pPr>
      <w:r>
        <w:rPr>
          <w:rFonts w:hint="eastAsia" w:ascii="仿宋_GB2312" w:eastAsia="仿宋_GB2312"/>
          <w:sz w:val="32"/>
          <w:szCs w:val="32"/>
          <w:lang w:val="zh-CN"/>
        </w:rPr>
        <w:t>无</w:t>
      </w:r>
    </w:p>
    <w:p>
      <w:pPr>
        <w:pStyle w:val="2"/>
        <w:rPr>
          <w:rFonts w:hint="eastAsia" w:ascii="仿宋_GB2312" w:eastAsia="仿宋_GB2312"/>
          <w:sz w:val="32"/>
          <w:szCs w:val="32"/>
          <w:lang w:val="zh-CN"/>
        </w:rPr>
      </w:pPr>
    </w:p>
    <w:p>
      <w:pPr>
        <w:rPr>
          <w:rFonts w:hint="eastAsia" w:ascii="仿宋_GB2312" w:eastAsia="仿宋_GB2312"/>
          <w:sz w:val="32"/>
          <w:szCs w:val="32"/>
          <w:lang w:val="zh-CN"/>
        </w:rPr>
      </w:pPr>
    </w:p>
    <w:p>
      <w:pPr>
        <w:pStyle w:val="2"/>
        <w:rPr>
          <w:rFonts w:hint="eastAsia" w:ascii="仿宋_GB2312" w:eastAsia="仿宋_GB2312"/>
          <w:sz w:val="32"/>
          <w:szCs w:val="32"/>
          <w:lang w:val="zh-CN"/>
        </w:rPr>
      </w:pPr>
    </w:p>
    <w:p>
      <w:pPr>
        <w:rPr>
          <w:rFonts w:hint="eastAsia" w:ascii="仿宋_GB2312" w:eastAsia="仿宋_GB2312"/>
          <w:sz w:val="32"/>
          <w:szCs w:val="32"/>
          <w:lang w:val="zh-CN"/>
        </w:rPr>
      </w:pPr>
    </w:p>
    <w:p>
      <w:pPr>
        <w:pStyle w:val="2"/>
        <w:rPr>
          <w:rFonts w:hint="eastAsia" w:ascii="仿宋_GB2312" w:eastAsia="仿宋_GB2312"/>
          <w:sz w:val="32"/>
          <w:szCs w:val="32"/>
          <w:lang w:val="zh-CN"/>
        </w:rPr>
      </w:pPr>
    </w:p>
    <w:p>
      <w:pPr>
        <w:rPr>
          <w:rFonts w:hint="eastAsia" w:ascii="仿宋_GB2312" w:eastAsia="仿宋_GB2312"/>
          <w:sz w:val="32"/>
          <w:szCs w:val="32"/>
          <w:lang w:val="zh-CN"/>
        </w:rPr>
      </w:pPr>
    </w:p>
    <w:p>
      <w:pPr>
        <w:keepNext w:val="0"/>
        <w:keepLines w:val="0"/>
        <w:pageBreakBefore w:val="0"/>
        <w:widowControl w:val="0"/>
        <w:kinsoku/>
        <w:wordWrap/>
        <w:overflowPunct/>
        <w:topLinePunct w:val="0"/>
        <w:autoSpaceDE/>
        <w:autoSpaceDN/>
        <w:bidi w:val="0"/>
        <w:spacing w:line="576" w:lineRule="exact"/>
        <w:ind w:left="0" w:leftChars="0"/>
        <w:jc w:val="left"/>
        <w:textAlignment w:val="auto"/>
        <w:outlineLvl w:val="1"/>
        <w:rPr>
          <w:rFonts w:ascii="黑体" w:eastAsia="黑体" w:cs="黑体"/>
          <w:sz w:val="32"/>
          <w:szCs w:val="32"/>
        </w:rPr>
      </w:pPr>
      <w:bookmarkStart w:id="187" w:name="_Toc25161"/>
      <w:r>
        <w:rPr>
          <w:rFonts w:hint="eastAsia" w:ascii="黑体" w:eastAsia="黑体" w:cs="黑体"/>
          <w:sz w:val="32"/>
          <w:szCs w:val="32"/>
        </w:rPr>
        <w:t>附件</w:t>
      </w:r>
      <w:r>
        <w:rPr>
          <w:rFonts w:ascii="黑体" w:eastAsia="黑体" w:cs="黑体"/>
          <w:sz w:val="32"/>
          <w:szCs w:val="32"/>
        </w:rPr>
        <w:t>2</w:t>
      </w:r>
      <w:bookmarkEnd w:id="187"/>
    </w:p>
    <w:p>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ascii="仿宋_GB2312" w:eastAsia="仿宋_GB2312" w:cs="仿宋_GB2312"/>
          <w:sz w:val="32"/>
          <w:szCs w:val="32"/>
        </w:rPr>
      </w:pPr>
    </w:p>
    <w:p>
      <w:pPr>
        <w:keepNext w:val="0"/>
        <w:keepLines w:val="0"/>
        <w:pageBreakBefore w:val="0"/>
        <w:widowControl w:val="0"/>
        <w:kinsoku/>
        <w:wordWrap/>
        <w:overflowPunct/>
        <w:topLinePunct w:val="0"/>
        <w:autoSpaceDE/>
        <w:autoSpaceDN/>
        <w:bidi w:val="0"/>
        <w:spacing w:line="576" w:lineRule="exact"/>
        <w:ind w:left="0" w:leftChars="0"/>
        <w:jc w:val="center"/>
        <w:textAlignment w:val="auto"/>
        <w:outlineLvl w:val="0"/>
        <w:rPr>
          <w:rFonts w:hint="eastAsia" w:ascii="方正小标宋简体" w:hAnsi="Times New Roman" w:eastAsia="方正小标宋简体" w:cs="黑体"/>
          <w:sz w:val="44"/>
          <w:szCs w:val="44"/>
          <w:lang w:eastAsia="zh-CN"/>
        </w:rPr>
      </w:pPr>
      <w:bookmarkStart w:id="188" w:name="_Toc29939"/>
      <w:r>
        <w:rPr>
          <w:rFonts w:hint="eastAsia" w:ascii="方正小标宋简体" w:hAnsi="Times New Roman" w:eastAsia="方正小标宋简体" w:cs="黑体"/>
          <w:sz w:val="44"/>
          <w:szCs w:val="44"/>
          <w:lang w:eastAsia="zh-CN"/>
        </w:rPr>
        <w:t>富顺镇养老服务业发展专项资金项目</w:t>
      </w:r>
      <w:bookmarkEnd w:id="188"/>
    </w:p>
    <w:p>
      <w:pPr>
        <w:keepNext w:val="0"/>
        <w:keepLines w:val="0"/>
        <w:pageBreakBefore w:val="0"/>
        <w:widowControl w:val="0"/>
        <w:kinsoku/>
        <w:wordWrap/>
        <w:overflowPunct/>
        <w:topLinePunct w:val="0"/>
        <w:autoSpaceDE/>
        <w:autoSpaceDN/>
        <w:bidi w:val="0"/>
        <w:spacing w:line="576" w:lineRule="exact"/>
        <w:ind w:left="0" w:leftChars="0"/>
        <w:jc w:val="center"/>
        <w:textAlignment w:val="auto"/>
        <w:outlineLvl w:val="0"/>
        <w:rPr>
          <w:rFonts w:hint="eastAsia" w:ascii="方正小标宋简体" w:eastAsia="方正小标宋简体" w:cs="黑体"/>
          <w:sz w:val="44"/>
          <w:szCs w:val="44"/>
        </w:rPr>
      </w:pPr>
      <w:bookmarkStart w:id="189" w:name="_Toc27367"/>
      <w:r>
        <w:rPr>
          <w:rFonts w:hint="eastAsia" w:ascii="方正小标宋简体" w:eastAsia="方正小标宋简体" w:cs="黑体"/>
          <w:sz w:val="44"/>
          <w:szCs w:val="44"/>
        </w:rPr>
        <w:t>绩效评价报告</w:t>
      </w:r>
      <w:bookmarkEnd w:id="189"/>
    </w:p>
    <w:p>
      <w:pPr>
        <w:pStyle w:val="2"/>
        <w:keepNext w:val="0"/>
        <w:keepLines w:val="0"/>
        <w:pageBreakBefore w:val="0"/>
        <w:widowControl w:val="0"/>
        <w:kinsoku/>
        <w:wordWrap/>
        <w:overflowPunct/>
        <w:topLinePunct w:val="0"/>
        <w:autoSpaceDE/>
        <w:autoSpaceDN/>
        <w:bidi w:val="0"/>
        <w:spacing w:line="576" w:lineRule="exact"/>
        <w:ind w:left="400" w:leftChars="0"/>
        <w:textAlignment w:val="auto"/>
        <w:rPr>
          <w:sz w:val="20"/>
          <w:szCs w:val="20"/>
          <w:lang w:val="zh-CN"/>
        </w:rPr>
      </w:pP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outlineLvl w:val="1"/>
        <w:rPr>
          <w:rFonts w:ascii="黑体" w:eastAsia="黑体"/>
          <w:sz w:val="32"/>
          <w:szCs w:val="32"/>
          <w:lang w:val="zh-CN"/>
        </w:rPr>
      </w:pPr>
      <w:bookmarkStart w:id="190" w:name="_Toc28905"/>
      <w:r>
        <w:rPr>
          <w:rFonts w:hint="eastAsia" w:ascii="黑体" w:eastAsia="黑体"/>
          <w:sz w:val="32"/>
          <w:szCs w:val="32"/>
        </w:rPr>
        <w:t>一、</w:t>
      </w:r>
      <w:r>
        <w:rPr>
          <w:rFonts w:hint="eastAsia" w:ascii="黑体" w:eastAsia="黑体"/>
          <w:sz w:val="32"/>
          <w:szCs w:val="32"/>
          <w:lang w:val="zh-CN"/>
        </w:rPr>
        <w:t>项目概况</w:t>
      </w:r>
      <w:bookmarkEnd w:id="190"/>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（一）项目基本情况</w:t>
      </w:r>
    </w:p>
    <w:p>
      <w:pPr>
        <w:pStyle w:val="2"/>
        <w:keepNext w:val="0"/>
        <w:keepLines w:val="0"/>
        <w:pageBreakBefore w:val="0"/>
        <w:widowControl w:val="0"/>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我镇收到上级拨付项目资金</w:t>
      </w:r>
      <w:r>
        <w:rPr>
          <w:rFonts w:hint="eastAsia" w:ascii="仿宋_GB2312" w:hAnsi="仿宋_GB2312" w:eastAsia="仿宋_GB2312" w:cs="仿宋_GB2312"/>
          <w:color w:val="000000"/>
          <w:kern w:val="0"/>
          <w:sz w:val="32"/>
          <w:szCs w:val="32"/>
          <w:shd w:val="clear" w:color="auto" w:fill="FFFFFF"/>
          <w:lang w:val="en-US" w:eastAsia="zh-CN" w:bidi="ar-SA"/>
        </w:rPr>
        <w:t>14.69万元，其中:县级资金3.45万元、市级资金6.43万元、省级资金4.81万元。</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rPr>
          <w:rFonts w:ascii="楷体_GB2312" w:eastAsia="楷体_GB2312"/>
          <w:b/>
          <w:sz w:val="32"/>
          <w:szCs w:val="32"/>
          <w:lang w:val="zh-CN"/>
        </w:rPr>
      </w:pPr>
      <w:r>
        <w:rPr>
          <w:rFonts w:hint="eastAsia" w:ascii="楷体_GB2312" w:eastAsia="楷体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Times New Roman" w:eastAsia="仿宋_GB2312" w:cs="Times New Roman"/>
          <w:sz w:val="32"/>
          <w:szCs w:val="32"/>
          <w:lang w:val="en-US" w:eastAsia="zh-CN"/>
        </w:rPr>
        <w:t>富顺镇养老服务业发展专项资金</w:t>
      </w:r>
      <w:r>
        <w:rPr>
          <w:rFonts w:hint="eastAsia" w:ascii="仿宋_GB2312" w:hAnsi="Times New Roman" w:eastAsia="仿宋_GB2312" w:cs="Times New Roman"/>
          <w:sz w:val="32"/>
          <w:szCs w:val="32"/>
          <w:lang w:val="zh-CN" w:eastAsia="zh-CN"/>
        </w:rPr>
        <w:t>实施内容是</w:t>
      </w:r>
      <w:r>
        <w:rPr>
          <w:rFonts w:hint="eastAsia" w:ascii="仿宋_GB2312" w:hAnsi="Times New Roman" w:eastAsia="仿宋_GB2312" w:cs="Times New Roman"/>
          <w:sz w:val="32"/>
          <w:szCs w:val="32"/>
          <w:lang w:val="en-US" w:eastAsia="zh-CN"/>
        </w:rPr>
        <w:t>我镇为困难家庭失能老人、独居老人和80周岁以上老人提供居家养老购买服务及聘请一镇一专员</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Times New Roman" w:eastAsia="仿宋_GB2312" w:cs="Times New Roman"/>
          <w:sz w:val="32"/>
          <w:szCs w:val="32"/>
          <w:lang w:val="zh-CN"/>
        </w:rPr>
        <w:t>该项目申报内容与具体实施内容相符、申报目标合理可行。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ascii="楷体_GB2312" w:eastAsia="楷体_GB2312"/>
          <w:b/>
          <w:sz w:val="32"/>
          <w:szCs w:val="32"/>
          <w:lang w:val="zh-CN"/>
        </w:rPr>
      </w:pPr>
      <w:r>
        <w:rPr>
          <w:rFonts w:hint="eastAsia" w:ascii="楷体_GB2312" w:eastAsia="楷体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ascii="仿宋_GB2312" w:eastAsia="仿宋_GB2312"/>
          <w:sz w:val="32"/>
          <w:szCs w:val="32"/>
          <w:lang w:val="zh-CN"/>
        </w:rPr>
      </w:pPr>
      <w:r>
        <w:rPr>
          <w:rFonts w:hint="eastAsia" w:ascii="仿宋_GB2312" w:hAnsi="仿宋_GB2312" w:eastAsia="仿宋_GB2312" w:cs="仿宋_GB2312"/>
          <w:color w:val="000000"/>
          <w:kern w:val="0"/>
          <w:sz w:val="32"/>
          <w:szCs w:val="32"/>
          <w:shd w:val="clear" w:color="auto" w:fill="FFFFFF"/>
        </w:rPr>
        <w:t>项目采取自评方式，成立项目自评小组，结合评价内容，做到有计划，有安排，扎实开展本次自评工作。自评小组针对申报内容、实施情况、资金兑现、财务管理、社会效益等做出自我评价，认真听取村民建议意见，做好自评工作</w:t>
      </w:r>
      <w:r>
        <w:rPr>
          <w:rFonts w:hint="eastAsia" w:ascii="仿宋_GB2312" w:eastAsia="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outlineLvl w:val="1"/>
        <w:rPr>
          <w:rFonts w:ascii="黑体" w:eastAsia="黑体"/>
          <w:sz w:val="32"/>
          <w:szCs w:val="32"/>
        </w:rPr>
      </w:pPr>
      <w:bookmarkStart w:id="191" w:name="_Toc4665"/>
      <w:r>
        <w:rPr>
          <w:rFonts w:hint="eastAsia" w:ascii="黑体" w:eastAsia="黑体"/>
          <w:sz w:val="32"/>
          <w:szCs w:val="32"/>
        </w:rPr>
        <w:t>二、项目资金申报及使用情况</w:t>
      </w:r>
      <w:bookmarkEnd w:id="191"/>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楷体_GB2312" w:hAnsi="Times New Roman" w:eastAsia="楷体_GB2312" w:cs="Times New Roman"/>
          <w:b/>
          <w:sz w:val="32"/>
          <w:szCs w:val="32"/>
          <w:lang w:val="zh-CN"/>
        </w:rPr>
      </w:pPr>
      <w:r>
        <w:rPr>
          <w:rFonts w:hint="eastAsia" w:ascii="仿宋_GB2312" w:hAnsi="仿宋_GB2312" w:eastAsia="仿宋_GB2312" w:cs="仿宋_GB2312"/>
          <w:color w:val="000000"/>
          <w:kern w:val="0"/>
          <w:sz w:val="32"/>
          <w:szCs w:val="32"/>
          <w:shd w:val="clear" w:color="auto" w:fill="FFFFFF"/>
          <w:lang w:val="zh-CN"/>
        </w:rPr>
        <w:tab/>
      </w:r>
      <w:r>
        <w:rPr>
          <w:rFonts w:hint="eastAsia" w:ascii="楷体_GB2312" w:hAnsi="Times New Roman" w:eastAsia="楷体_GB2312" w:cs="Times New Roman"/>
          <w:b/>
          <w:sz w:val="32"/>
          <w:szCs w:val="32"/>
          <w:lang w:val="zh-CN"/>
        </w:rPr>
        <w:t>（一）资金计划、到位及使用情况</w:t>
      </w:r>
    </w:p>
    <w:p>
      <w:pPr>
        <w:keepNext w:val="0"/>
        <w:keepLines w:val="0"/>
        <w:pageBreakBefore w:val="0"/>
        <w:widowControl w:val="0"/>
        <w:kinsoku/>
        <w:wordWrap/>
        <w:overflowPunct/>
        <w:topLinePunct w:val="0"/>
        <w:autoSpaceDE/>
        <w:autoSpaceDN/>
        <w:bidi w:val="0"/>
        <w:spacing w:line="576" w:lineRule="exact"/>
        <w:ind w:left="0" w:leftChars="0" w:firstLine="66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资金计划及</w:t>
      </w:r>
      <w:r>
        <w:rPr>
          <w:rFonts w:hint="eastAsia" w:ascii="楷体_GB2312" w:eastAsia="楷体_GB2312"/>
          <w:sz w:val="32"/>
          <w:szCs w:val="32"/>
          <w:lang w:val="zh-CN"/>
        </w:rPr>
        <w:t>到位</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eastAsia="仿宋_GB2312" w:cs="仿宋"/>
          <w:color w:val="000000"/>
          <w:kern w:val="0"/>
          <w:sz w:val="32"/>
          <w:szCs w:val="32"/>
        </w:rPr>
        <w:t>我</w:t>
      </w:r>
      <w:r>
        <w:rPr>
          <w:rFonts w:hint="eastAsia" w:ascii="仿宋_GB2312" w:eastAsia="仿宋_GB2312" w:cs="仿宋"/>
          <w:color w:val="000000"/>
          <w:kern w:val="0"/>
          <w:sz w:val="32"/>
          <w:szCs w:val="32"/>
          <w:lang w:eastAsia="zh-CN"/>
        </w:rPr>
        <w:t>镇</w:t>
      </w:r>
      <w:r>
        <w:rPr>
          <w:rFonts w:hint="eastAsia" w:ascii="仿宋_GB2312" w:hAnsi="仿宋_GB2312" w:eastAsia="仿宋_GB2312" w:cs="仿宋_GB2312"/>
          <w:color w:val="000000"/>
          <w:kern w:val="0"/>
          <w:sz w:val="32"/>
          <w:szCs w:val="32"/>
          <w:shd w:val="clear" w:color="auto" w:fill="FFFFFF"/>
          <w:lang w:val="zh-CN"/>
        </w:rPr>
        <w:t>202</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lang w:val="zh-CN"/>
        </w:rPr>
        <w:t>年</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lang w:val="zh-CN"/>
        </w:rPr>
        <w:t>月收到茂财社（2021）27号下达省、州资金</w:t>
      </w:r>
      <w:r>
        <w:rPr>
          <w:rFonts w:hint="eastAsia" w:ascii="仿宋_GB2312" w:hAnsi="仿宋_GB2312" w:eastAsia="仿宋_GB2312" w:cs="仿宋_GB2312"/>
          <w:color w:val="000000"/>
          <w:kern w:val="0"/>
          <w:sz w:val="32"/>
          <w:szCs w:val="32"/>
          <w:shd w:val="clear" w:color="auto" w:fill="FFFFFF"/>
          <w:lang w:val="en-US" w:eastAsia="zh-CN"/>
        </w:rPr>
        <w:t>11.24</w:t>
      </w:r>
      <w:r>
        <w:rPr>
          <w:rFonts w:hint="eastAsia" w:ascii="仿宋_GB2312" w:hAnsi="仿宋_GB2312" w:eastAsia="仿宋_GB2312" w:cs="仿宋_GB2312"/>
          <w:color w:val="000000"/>
          <w:kern w:val="0"/>
          <w:sz w:val="32"/>
          <w:szCs w:val="32"/>
          <w:shd w:val="clear" w:color="auto" w:fill="FFFFFF"/>
          <w:lang w:val="zh-CN"/>
        </w:rPr>
        <w:t>万元，收到茂财预金（2021）04012号下达资金</w:t>
      </w:r>
      <w:r>
        <w:rPr>
          <w:rFonts w:hint="eastAsia" w:ascii="仿宋_GB2312" w:hAnsi="仿宋_GB2312" w:eastAsia="仿宋_GB2312" w:cs="仿宋_GB2312"/>
          <w:color w:val="000000"/>
          <w:kern w:val="0"/>
          <w:sz w:val="32"/>
          <w:szCs w:val="32"/>
          <w:shd w:val="clear" w:color="auto" w:fill="FFFFFF"/>
          <w:lang w:val="en-US" w:eastAsia="zh-CN"/>
        </w:rPr>
        <w:t>3.44万元，</w:t>
      </w:r>
      <w:r>
        <w:rPr>
          <w:rFonts w:hint="eastAsia" w:ascii="仿宋_GB2312" w:hAnsi="仿宋_GB2312" w:eastAsia="仿宋_GB2312" w:cs="仿宋_GB2312"/>
          <w:color w:val="000000"/>
          <w:kern w:val="0"/>
          <w:sz w:val="32"/>
          <w:szCs w:val="32"/>
          <w:shd w:val="clear" w:color="auto" w:fill="FFFFFF"/>
          <w:lang w:val="zh-CN"/>
        </w:rPr>
        <w:t>资金到位率100%。</w:t>
      </w:r>
    </w:p>
    <w:p>
      <w:pPr>
        <w:keepNext w:val="0"/>
        <w:keepLines w:val="0"/>
        <w:pageBreakBefore w:val="0"/>
        <w:widowControl w:val="0"/>
        <w:kinsoku/>
        <w:wordWrap/>
        <w:overflowPunct/>
        <w:topLinePunct w:val="0"/>
        <w:autoSpaceDE/>
        <w:autoSpaceDN/>
        <w:bidi w:val="0"/>
        <w:spacing w:line="576" w:lineRule="exact"/>
        <w:ind w:left="0" w:leftChars="0" w:firstLine="66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资金使用：</w:t>
      </w:r>
      <w:r>
        <w:rPr>
          <w:rFonts w:hint="eastAsia" w:ascii="仿宋_GB2312" w:hAnsi="仿宋_GB2312" w:eastAsia="仿宋_GB2312" w:cs="仿宋_GB2312"/>
          <w:color w:val="000000"/>
          <w:kern w:val="0"/>
          <w:sz w:val="32"/>
          <w:szCs w:val="32"/>
          <w:shd w:val="clear" w:color="auto" w:fill="FFFFFF"/>
          <w:lang w:val="zh-CN" w:eastAsia="zh-CN"/>
        </w:rPr>
        <w:t>为</w:t>
      </w:r>
      <w:r>
        <w:rPr>
          <w:rFonts w:hint="eastAsia" w:ascii="仿宋_GB2312" w:hAnsi="仿宋_GB2312" w:eastAsia="仿宋_GB2312" w:cs="仿宋_GB2312"/>
          <w:color w:val="000000"/>
          <w:kern w:val="0"/>
          <w:sz w:val="32"/>
          <w:szCs w:val="32"/>
          <w:shd w:val="clear" w:color="auto" w:fill="FFFFFF"/>
          <w:lang w:val="zh-CN"/>
        </w:rPr>
        <w:t>我镇323人购买居家养老服务项目；聘用“一镇一专员”协助镇民政工作人员完成居家养老服务项目。</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（二）项目财务管理情况</w:t>
      </w:r>
    </w:p>
    <w:p>
      <w:pPr>
        <w:keepNext w:val="0"/>
        <w:keepLines w:val="0"/>
        <w:pageBreakBefore w:val="0"/>
        <w:widowControl w:val="0"/>
        <w:kinsoku/>
        <w:wordWrap/>
        <w:overflowPunct/>
        <w:topLinePunct w:val="0"/>
        <w:autoSpaceDE/>
        <w:autoSpaceDN/>
        <w:bidi w:val="0"/>
        <w:spacing w:line="576" w:lineRule="exact"/>
        <w:ind w:left="0" w:leftChars="0" w:firstLine="66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我镇从机构、人员、设备、制度等方面进一步规范财务管理工作，坚持和落实各项财务规范管理制度。</w:t>
      </w:r>
    </w:p>
    <w:p>
      <w:pPr>
        <w:keepNext w:val="0"/>
        <w:keepLines w:val="0"/>
        <w:pageBreakBefore w:val="0"/>
        <w:widowControl w:val="0"/>
        <w:kinsoku/>
        <w:wordWrap/>
        <w:overflowPunct/>
        <w:topLinePunct w:val="0"/>
        <w:autoSpaceDE/>
        <w:autoSpaceDN/>
        <w:bidi w:val="0"/>
        <w:spacing w:line="576" w:lineRule="exact"/>
        <w:ind w:left="0" w:leftChars="0" w:firstLine="660"/>
        <w:textAlignment w:val="auto"/>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zh-CN"/>
        </w:rPr>
        <w:t>我镇在</w:t>
      </w:r>
      <w:r>
        <w:rPr>
          <w:rFonts w:hint="eastAsia" w:ascii="仿宋_GB2312" w:hAnsi="宋体" w:eastAsia="仿宋_GB2312" w:cs="Times New Roman"/>
          <w:sz w:val="32"/>
          <w:szCs w:val="32"/>
          <w:lang w:val="en-US" w:eastAsia="zh-CN"/>
        </w:rPr>
        <w:t>养老服务业发展专项资金</w:t>
      </w:r>
      <w:r>
        <w:rPr>
          <w:rFonts w:hint="eastAsia" w:ascii="仿宋_GB2312" w:hAnsi="宋体" w:eastAsia="仿宋_GB2312" w:cs="Times New Roman"/>
          <w:sz w:val="32"/>
          <w:szCs w:val="32"/>
          <w:lang w:val="zh-CN"/>
        </w:rPr>
        <w:t>管理方面严格执行财务管理制度、及时做好财务账务处理、严格规范会计核算等。</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outlineLvl w:val="1"/>
        <w:rPr>
          <w:rFonts w:ascii="黑体" w:eastAsia="黑体"/>
          <w:sz w:val="32"/>
          <w:szCs w:val="32"/>
        </w:rPr>
      </w:pPr>
      <w:bookmarkStart w:id="192" w:name="_Toc4982"/>
      <w:r>
        <w:rPr>
          <w:rFonts w:hint="eastAsia" w:ascii="黑体" w:eastAsia="黑体"/>
          <w:sz w:val="32"/>
          <w:szCs w:val="32"/>
        </w:rPr>
        <w:t>三、项目实施及管理情况</w:t>
      </w:r>
      <w:bookmarkEnd w:id="192"/>
    </w:p>
    <w:p>
      <w:pPr>
        <w:keepNext w:val="0"/>
        <w:keepLines w:val="0"/>
        <w:pageBreakBefore w:val="0"/>
        <w:widowControl w:val="0"/>
        <w:kinsoku/>
        <w:wordWrap/>
        <w:overflowPunct/>
        <w:topLinePunct w:val="0"/>
        <w:autoSpaceDE/>
        <w:autoSpaceDN/>
        <w:bidi w:val="0"/>
        <w:spacing w:line="576" w:lineRule="exact"/>
        <w:ind w:left="0" w:leftChars="0" w:firstLine="660"/>
        <w:textAlignment w:val="auto"/>
        <w:rPr>
          <w:rFonts w:hint="eastAsia" w:ascii="仿宋_GB2312" w:hAnsi="宋体" w:eastAsia="仿宋_GB2312" w:cs="Times New Roman"/>
          <w:sz w:val="32"/>
          <w:szCs w:val="32"/>
          <w:lang w:val="zh-CN"/>
        </w:rPr>
      </w:pPr>
      <w:r>
        <w:rPr>
          <w:rFonts w:hint="eastAsia" w:ascii="楷体_GB2312" w:hAnsi="Times New Roman" w:eastAsia="楷体_GB2312" w:cs="Times New Roman"/>
          <w:b/>
          <w:sz w:val="32"/>
          <w:szCs w:val="32"/>
          <w:lang w:val="en-US" w:eastAsia="zh-CN"/>
        </w:rPr>
        <w:t>(一)</w:t>
      </w:r>
      <w:r>
        <w:rPr>
          <w:rFonts w:hint="eastAsia" w:ascii="楷体_GB2312" w:hAnsi="Times New Roman" w:eastAsia="楷体_GB2312" w:cs="Times New Roman"/>
          <w:b/>
          <w:sz w:val="32"/>
          <w:szCs w:val="32"/>
          <w:lang w:val="zh-CN"/>
        </w:rPr>
        <w:t>项目组织架构及实施流程</w:t>
      </w:r>
    </w:p>
    <w:p>
      <w:pPr>
        <w:keepNext w:val="0"/>
        <w:keepLines w:val="0"/>
        <w:pageBreakBefore w:val="0"/>
        <w:widowControl w:val="0"/>
        <w:kinsoku/>
        <w:wordWrap/>
        <w:overflowPunct/>
        <w:topLinePunct w:val="0"/>
        <w:autoSpaceDE/>
        <w:autoSpaceDN/>
        <w:bidi w:val="0"/>
        <w:spacing w:line="576" w:lineRule="exact"/>
        <w:ind w:left="0" w:leftChars="0" w:firstLine="66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为确保项目的顺利实施</w:t>
      </w:r>
      <w:r>
        <w:rPr>
          <w:rFonts w:hint="eastAsia" w:ascii="仿宋_GB2312" w:hAnsi="宋体" w:eastAsia="仿宋_GB2312" w:cs="Times New Roman"/>
          <w:sz w:val="32"/>
          <w:szCs w:val="32"/>
          <w:lang w:val="zh-CN" w:eastAsia="zh-CN"/>
        </w:rPr>
        <w:t>和更好的为广大群众服务</w:t>
      </w:r>
      <w:r>
        <w:rPr>
          <w:rFonts w:hint="eastAsia" w:ascii="仿宋_GB2312" w:hAnsi="宋体" w:eastAsia="仿宋_GB2312" w:cs="Times New Roman"/>
          <w:sz w:val="32"/>
          <w:szCs w:val="32"/>
          <w:lang w:val="zh-CN"/>
        </w:rPr>
        <w:t>，</w:t>
      </w:r>
      <w:r>
        <w:rPr>
          <w:rFonts w:hint="eastAsia" w:ascii="仿宋_GB2312" w:hAnsi="宋体" w:eastAsia="仿宋_GB2312" w:cs="Times New Roman"/>
          <w:sz w:val="32"/>
          <w:szCs w:val="32"/>
          <w:lang w:val="zh-CN" w:eastAsia="zh-CN"/>
        </w:rPr>
        <w:t>按照相关部门的要求，经镇党委会议研究，</w:t>
      </w:r>
      <w:r>
        <w:rPr>
          <w:rFonts w:hint="eastAsia" w:ascii="仿宋_GB2312" w:hAnsi="宋体" w:eastAsia="仿宋_GB2312" w:cs="Times New Roman"/>
          <w:sz w:val="32"/>
          <w:szCs w:val="32"/>
          <w:lang w:val="zh-CN"/>
        </w:rPr>
        <w:t>决定</w:t>
      </w:r>
      <w:r>
        <w:rPr>
          <w:rFonts w:hint="eastAsia" w:ascii="仿宋_GB2312" w:hAnsi="宋体" w:eastAsia="仿宋_GB2312" w:cs="Times New Roman"/>
          <w:sz w:val="32"/>
          <w:szCs w:val="32"/>
          <w:lang w:val="zh-CN" w:eastAsia="zh-CN"/>
        </w:rPr>
        <w:t>以购买服务的形式，来完成本年度的居家养老服务和一镇一专员项目，</w:t>
      </w:r>
      <w:r>
        <w:rPr>
          <w:rFonts w:hint="eastAsia" w:ascii="仿宋_GB2312" w:hAnsi="宋体" w:eastAsia="仿宋_GB2312" w:cs="Times New Roman"/>
          <w:sz w:val="32"/>
          <w:szCs w:val="32"/>
          <w:lang w:val="zh-CN"/>
        </w:rPr>
        <w:t>确保项目保质保量按时完工。</w:t>
      </w:r>
    </w:p>
    <w:p>
      <w:pPr>
        <w:keepNext w:val="0"/>
        <w:keepLines w:val="0"/>
        <w:pageBreakBefore w:val="0"/>
        <w:widowControl w:val="0"/>
        <w:numPr>
          <w:ilvl w:val="0"/>
          <w:numId w:val="0"/>
        </w:numPr>
        <w:kinsoku/>
        <w:wordWrap/>
        <w:overflowPunct/>
        <w:topLinePunct w:val="0"/>
        <w:autoSpaceDE/>
        <w:autoSpaceDN/>
        <w:bidi w:val="0"/>
        <w:spacing w:line="576" w:lineRule="exact"/>
        <w:ind w:left="0" w:leftChars="0" w:firstLine="642" w:firstLineChars="200"/>
        <w:textAlignment w:val="auto"/>
        <w:rPr>
          <w:rFonts w:hint="eastAsia" w:ascii="仿宋_GB2312" w:hAnsi="宋体" w:eastAsia="仿宋_GB2312" w:cs="Times New Roman"/>
          <w:sz w:val="32"/>
          <w:szCs w:val="32"/>
          <w:lang w:val="zh-CN"/>
        </w:rPr>
      </w:pPr>
      <w:r>
        <w:rPr>
          <w:rFonts w:hint="eastAsia" w:ascii="楷体_GB2312" w:hAnsi="Times New Roman" w:eastAsia="楷体_GB2312" w:cs="Times New Roman"/>
          <w:b/>
          <w:sz w:val="32"/>
          <w:szCs w:val="32"/>
          <w:lang w:val="zh-CN"/>
        </w:rPr>
        <w:t>（二）项目管理情况</w:t>
      </w:r>
    </w:p>
    <w:p>
      <w:pPr>
        <w:keepNext w:val="0"/>
        <w:keepLines w:val="0"/>
        <w:pageBreakBefore w:val="0"/>
        <w:widowControl w:val="0"/>
        <w:numPr>
          <w:ilvl w:val="0"/>
          <w:numId w:val="0"/>
        </w:numPr>
        <w:kinsoku/>
        <w:wordWrap/>
        <w:overflowPunct/>
        <w:topLinePunct w:val="0"/>
        <w:autoSpaceDE/>
        <w:autoSpaceDN/>
        <w:bidi w:val="0"/>
        <w:spacing w:line="576" w:lineRule="exact"/>
        <w:ind w:left="0" w:leftChars="0" w:firstLine="640" w:firstLineChars="200"/>
        <w:textAlignment w:val="auto"/>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zh-CN"/>
        </w:rPr>
        <w:t>本项目采取项目工作领导小组负责制，全体成员积极配合、通力合作。项目工作领导小组负责协调相关工作，项目实施及资金管理</w:t>
      </w:r>
      <w:r>
        <w:rPr>
          <w:rFonts w:hint="eastAsia" w:ascii="仿宋_GB2312" w:hAnsi="宋体" w:eastAsia="仿宋_GB2312" w:cs="Times New Roman"/>
          <w:sz w:val="32"/>
          <w:szCs w:val="32"/>
          <w:lang w:val="zh-CN" w:eastAsia="zh-CN"/>
        </w:rPr>
        <w:t>，以我</w:t>
      </w:r>
      <w:r>
        <w:rPr>
          <w:rFonts w:hint="eastAsia" w:ascii="仿宋_GB2312" w:hAnsi="宋体" w:eastAsia="仿宋_GB2312" w:cs="Times New Roman"/>
          <w:sz w:val="32"/>
          <w:szCs w:val="32"/>
          <w:lang w:val="zh-CN"/>
        </w:rPr>
        <w:t>镇籍困难家庭失能老人、独居老人和80周岁以上等323人</w:t>
      </w:r>
      <w:r>
        <w:rPr>
          <w:rFonts w:hint="eastAsia" w:ascii="仿宋_GB2312" w:hAnsi="宋体" w:eastAsia="仿宋_GB2312" w:cs="Times New Roman"/>
          <w:sz w:val="32"/>
          <w:szCs w:val="32"/>
          <w:lang w:val="zh-CN" w:eastAsia="zh-CN"/>
        </w:rPr>
        <w:t>服务情况完成报账工作。</w:t>
      </w:r>
    </w:p>
    <w:p>
      <w:pPr>
        <w:keepNext w:val="0"/>
        <w:keepLines w:val="0"/>
        <w:pageBreakBefore w:val="0"/>
        <w:widowControl w:val="0"/>
        <w:numPr>
          <w:ilvl w:val="0"/>
          <w:numId w:val="0"/>
        </w:numPr>
        <w:kinsoku/>
        <w:wordWrap/>
        <w:overflowPunct/>
        <w:topLinePunct w:val="0"/>
        <w:autoSpaceDE/>
        <w:autoSpaceDN/>
        <w:bidi w:val="0"/>
        <w:spacing w:line="576" w:lineRule="exact"/>
        <w:ind w:left="0" w:leftChars="0" w:firstLine="642" w:firstLineChars="200"/>
        <w:textAlignment w:val="auto"/>
        <w:rPr>
          <w:rFonts w:hint="eastAsia" w:ascii="仿宋_GB2312" w:hAnsi="宋体" w:eastAsia="仿宋_GB2312" w:cs="Times New Roman"/>
          <w:sz w:val="32"/>
          <w:szCs w:val="32"/>
          <w:lang w:val="zh-CN"/>
        </w:rPr>
      </w:pPr>
      <w:r>
        <w:rPr>
          <w:rFonts w:hint="eastAsia" w:ascii="楷体_GB2312" w:hAnsi="Times New Roman" w:eastAsia="楷体_GB2312" w:cs="Times New Roman"/>
          <w:b/>
          <w:sz w:val="32"/>
          <w:szCs w:val="32"/>
          <w:lang w:val="zh-CN"/>
        </w:rPr>
        <w:t>（三）项目监管情况</w:t>
      </w:r>
    </w:p>
    <w:p>
      <w:pPr>
        <w:keepNext w:val="0"/>
        <w:keepLines w:val="0"/>
        <w:pageBreakBefore w:val="0"/>
        <w:widowControl w:val="0"/>
        <w:numPr>
          <w:ilvl w:val="0"/>
          <w:numId w:val="0"/>
        </w:numPr>
        <w:kinsoku/>
        <w:wordWrap/>
        <w:overflowPunct/>
        <w:topLinePunct w:val="0"/>
        <w:autoSpaceDE/>
        <w:autoSpaceDN/>
        <w:bidi w:val="0"/>
        <w:spacing w:line="576" w:lineRule="exact"/>
        <w:ind w:left="0" w:leftChars="0" w:firstLine="640" w:firstLineChars="20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项目资金由镇财政所具体管理，按</w:t>
      </w:r>
      <w:r>
        <w:rPr>
          <w:rFonts w:hint="eastAsia" w:ascii="仿宋_GB2312" w:hAnsi="宋体" w:eastAsia="仿宋_GB2312" w:cs="Times New Roman"/>
          <w:sz w:val="32"/>
          <w:szCs w:val="32"/>
          <w:lang w:val="zh-CN" w:eastAsia="zh-CN"/>
        </w:rPr>
        <w:t>居家养老服务和一镇一专员方案</w:t>
      </w:r>
      <w:r>
        <w:rPr>
          <w:rFonts w:hint="eastAsia" w:ascii="仿宋_GB2312" w:hAnsi="宋体" w:eastAsia="仿宋_GB2312" w:cs="Times New Roman"/>
          <w:sz w:val="32"/>
          <w:szCs w:val="32"/>
          <w:lang w:val="zh-CN"/>
        </w:rPr>
        <w:t>，对项目资金按项目单独核算实行“专款专用、专人管理”，不得挤占挪用项目资金。强化监督，项目的正常实施监督检查是保障。指派专人对项目的实施定期或不定期的进行现场检查和监督，</w:t>
      </w:r>
      <w:r>
        <w:rPr>
          <w:rFonts w:hint="eastAsia" w:ascii="仿宋_GB2312" w:hAnsi="宋体" w:eastAsia="仿宋_GB2312" w:cs="Times New Roman"/>
          <w:sz w:val="32"/>
          <w:szCs w:val="32"/>
          <w:lang w:val="zh-CN" w:eastAsia="zh-CN"/>
        </w:rPr>
        <w:t>同时充分发挥村级代办员、村监委会以及广大群众的监督，</w:t>
      </w:r>
      <w:r>
        <w:rPr>
          <w:rFonts w:hint="eastAsia" w:ascii="仿宋_GB2312" w:hAnsi="宋体" w:eastAsia="仿宋_GB2312" w:cs="Times New Roman"/>
          <w:sz w:val="32"/>
          <w:szCs w:val="32"/>
          <w:lang w:val="zh-CN"/>
        </w:rPr>
        <w:t>及时协调解决困难和问题，保证工程质量。</w:t>
      </w:r>
    </w:p>
    <w:p>
      <w:pPr>
        <w:keepNext w:val="0"/>
        <w:keepLines w:val="0"/>
        <w:pageBreakBefore w:val="0"/>
        <w:widowControl w:val="0"/>
        <w:kinsoku/>
        <w:wordWrap/>
        <w:overflowPunct/>
        <w:topLinePunct w:val="0"/>
        <w:autoSpaceDE/>
        <w:autoSpaceDN/>
        <w:bidi w:val="0"/>
        <w:spacing w:line="576" w:lineRule="exact"/>
        <w:ind w:left="0" w:leftChars="0" w:firstLine="660"/>
        <w:textAlignment w:val="auto"/>
        <w:outlineLvl w:val="1"/>
        <w:rPr>
          <w:rFonts w:ascii="仿宋_GB2312" w:eastAsia="仿宋_GB2312"/>
          <w:sz w:val="32"/>
          <w:szCs w:val="32"/>
          <w:lang w:val="zh-CN"/>
        </w:rPr>
      </w:pPr>
      <w:bookmarkStart w:id="193" w:name="_Toc8870"/>
      <w:r>
        <w:rPr>
          <w:rFonts w:hint="eastAsia" w:ascii="黑体" w:eastAsia="黑体"/>
          <w:sz w:val="32"/>
          <w:szCs w:val="32"/>
        </w:rPr>
        <w:t>四、项目绩效情况</w:t>
      </w:r>
      <w:bookmarkEnd w:id="193"/>
      <w:r>
        <w:rPr>
          <w:rFonts w:ascii="仿宋_GB2312"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该项目在既定时间内完成，项目质量达到预期标准并通过验收。报账资料同步跟进，在规定时间内完成支账。</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ascii="楷体_GB2312" w:eastAsia="楷体_GB2312"/>
          <w:b/>
          <w:sz w:val="32"/>
          <w:szCs w:val="32"/>
          <w:lang w:val="zh-CN"/>
        </w:rPr>
      </w:pPr>
      <w:r>
        <w:rPr>
          <w:rFonts w:hint="eastAsia" w:ascii="楷体_GB2312"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spacing w:line="576" w:lineRule="exact"/>
        <w:ind w:left="0" w:leftChars="0" w:firstLine="645"/>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为我镇籍困难家庭失能老人、独居老人和80周岁以上等323人进行居家养老购买服务</w:t>
      </w:r>
      <w:r>
        <w:rPr>
          <w:rFonts w:hint="eastAsia" w:ascii="仿宋_GB2312" w:hAnsi="仿宋" w:eastAsia="仿宋_GB2312" w:cs="仿宋"/>
          <w:sz w:val="32"/>
          <w:szCs w:val="32"/>
          <w:lang w:eastAsia="zh-CN"/>
        </w:rPr>
        <w:t>，提高老百姓的幸福感。</w:t>
      </w:r>
      <w:r>
        <w:rPr>
          <w:rFonts w:hint="eastAsia" w:ascii="仿宋_GB2312" w:hAnsi="仿宋" w:eastAsia="仿宋_GB2312" w:cs="仿宋"/>
          <w:sz w:val="32"/>
          <w:szCs w:val="32"/>
        </w:rPr>
        <w:t>聘用“一镇一专员”协助民政工作人员完成本年度居家养老服务项目工作</w:t>
      </w:r>
      <w:r>
        <w:rPr>
          <w:rFonts w:hint="eastAsia" w:ascii="仿宋_GB2312" w:hAnsi="仿宋" w:eastAsia="仿宋_GB2312" w:cs="仿宋"/>
          <w:sz w:val="32"/>
          <w:szCs w:val="32"/>
          <w:lang w:eastAsia="zh-CN"/>
        </w:rPr>
        <w:t>，以更好、更优质的为广大老百姓服务</w:t>
      </w:r>
      <w:r>
        <w:rPr>
          <w:rFonts w:hint="eastAsia" w:ascii="仿宋_GB2312" w:hAnsi="仿宋" w:eastAsia="仿宋_GB2312" w:cs="仿宋"/>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outlineLvl w:val="1"/>
        <w:rPr>
          <w:rFonts w:ascii="黑体" w:eastAsia="黑体"/>
          <w:sz w:val="32"/>
          <w:szCs w:val="32"/>
        </w:rPr>
      </w:pPr>
      <w:bookmarkStart w:id="194" w:name="_Toc13586"/>
      <w:r>
        <w:rPr>
          <w:rFonts w:hint="eastAsia" w:ascii="黑体" w:eastAsia="黑体"/>
          <w:sz w:val="32"/>
          <w:szCs w:val="32"/>
        </w:rPr>
        <w:t>五、评价结论及建议</w:t>
      </w:r>
      <w:bookmarkEnd w:id="194"/>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（一）评价结论</w:t>
      </w:r>
    </w:p>
    <w:p>
      <w:pPr>
        <w:keepNext w:val="0"/>
        <w:keepLines w:val="0"/>
        <w:pageBreakBefore w:val="0"/>
        <w:widowControl w:val="0"/>
        <w:kinsoku/>
        <w:wordWrap/>
        <w:overflowPunct/>
        <w:topLinePunct w:val="0"/>
        <w:autoSpaceDE/>
        <w:autoSpaceDN/>
        <w:bidi w:val="0"/>
        <w:spacing w:line="576" w:lineRule="exact"/>
        <w:ind w:left="0" w:leftChars="0" w:firstLine="645"/>
        <w:textAlignment w:val="auto"/>
        <w:rPr>
          <w:lang w:val="zh-CN"/>
        </w:rPr>
      </w:pPr>
      <w:r>
        <w:rPr>
          <w:rFonts w:hint="eastAsia" w:ascii="仿宋_GB2312" w:hAnsi="仿宋" w:eastAsia="仿宋_GB2312" w:cs="仿宋"/>
          <w:sz w:val="32"/>
          <w:szCs w:val="32"/>
        </w:rPr>
        <w:t>项目管理做到了管理规范，运行有序高效，态度优质，群众满意度高。在项目管理上，通过逐步规范申报审批支付程序，确保了资金高效运转。在资金管理上，严格按照财务制度，确保了资金及时到位和使用。</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ascii="楷体_GB2312" w:eastAsia="楷体_GB2312"/>
          <w:b/>
          <w:sz w:val="32"/>
          <w:szCs w:val="32"/>
          <w:lang w:val="zh-CN"/>
        </w:rPr>
      </w:pPr>
      <w:r>
        <w:rPr>
          <w:rFonts w:hint="eastAsia" w:ascii="楷体_GB2312" w:eastAsia="楷体_GB2312"/>
          <w:b/>
          <w:sz w:val="32"/>
          <w:szCs w:val="32"/>
          <w:lang w:val="zh-CN"/>
        </w:rPr>
        <w:t>（二）存在的问题</w:t>
      </w:r>
    </w:p>
    <w:p>
      <w:pPr>
        <w:keepNext w:val="0"/>
        <w:keepLines w:val="0"/>
        <w:pageBreakBefore w:val="0"/>
        <w:widowControl w:val="0"/>
        <w:kinsoku/>
        <w:wordWrap/>
        <w:overflowPunct/>
        <w:topLinePunct w:val="0"/>
        <w:autoSpaceDE/>
        <w:autoSpaceDN/>
        <w:bidi w:val="0"/>
        <w:spacing w:line="576" w:lineRule="exact"/>
        <w:ind w:left="0" w:leftChars="0" w:firstLine="645"/>
        <w:textAlignment w:val="auto"/>
        <w:rPr>
          <w:rFonts w:hint="eastAsia" w:ascii="仿宋_GB2312" w:hAnsi="仿宋" w:eastAsia="仿宋_GB2312" w:cs="仿宋"/>
          <w:sz w:val="32"/>
          <w:szCs w:val="32"/>
          <w:lang w:val="zh-CN"/>
        </w:rPr>
      </w:pPr>
      <w:r>
        <w:rPr>
          <w:rFonts w:hint="eastAsia" w:ascii="仿宋_GB2312" w:hAnsi="仿宋" w:eastAsia="仿宋_GB2312" w:cs="仿宋"/>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ascii="楷体_GB2312" w:eastAsia="楷体_GB2312"/>
          <w:b/>
          <w:sz w:val="32"/>
          <w:szCs w:val="32"/>
          <w:lang w:val="zh-CN"/>
        </w:rPr>
      </w:pPr>
      <w:r>
        <w:rPr>
          <w:rFonts w:hint="eastAsia" w:ascii="楷体_GB2312" w:eastAsia="楷体_GB2312"/>
          <w:b/>
          <w:sz w:val="32"/>
          <w:szCs w:val="32"/>
          <w:lang w:val="zh-CN"/>
        </w:rPr>
        <w:t>（三）相关建议</w:t>
      </w:r>
    </w:p>
    <w:p>
      <w:pPr>
        <w:keepNext w:val="0"/>
        <w:keepLines w:val="0"/>
        <w:pageBreakBefore w:val="0"/>
        <w:widowControl w:val="0"/>
        <w:kinsoku/>
        <w:wordWrap/>
        <w:overflowPunct/>
        <w:topLinePunct w:val="0"/>
        <w:autoSpaceDE/>
        <w:autoSpaceDN/>
        <w:bidi w:val="0"/>
        <w:spacing w:line="576" w:lineRule="exact"/>
        <w:ind w:left="0" w:leftChars="0" w:firstLine="640"/>
        <w:textAlignment w:val="auto"/>
        <w:rPr>
          <w:rFonts w:hint="eastAsia" w:ascii="仿宋_GB2312" w:eastAsia="仿宋_GB2312"/>
          <w:sz w:val="32"/>
          <w:szCs w:val="32"/>
          <w:lang w:val="zh-CN"/>
        </w:rPr>
      </w:pPr>
      <w:r>
        <w:rPr>
          <w:rFonts w:hint="eastAsia" w:ascii="仿宋_GB2312" w:eastAsia="仿宋_GB2312"/>
          <w:sz w:val="32"/>
          <w:szCs w:val="32"/>
          <w:lang w:val="zh-CN"/>
        </w:rPr>
        <w:t>无</w:t>
      </w:r>
    </w:p>
    <w:p>
      <w:pPr>
        <w:spacing w:line="600" w:lineRule="exact"/>
        <w:jc w:val="center"/>
        <w:outlineLvl w:val="0"/>
        <w:rPr>
          <w:rFonts w:hint="eastAsia" w:ascii="黑体" w:eastAsia="黑体"/>
          <w:color w:val="000000"/>
          <w:sz w:val="44"/>
          <w:szCs w:val="44"/>
        </w:rPr>
      </w:pPr>
      <w:bookmarkStart w:id="195" w:name="_Toc5062"/>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numPr>
          <w:ilvl w:val="0"/>
          <w:numId w:val="0"/>
        </w:numPr>
        <w:spacing w:line="600" w:lineRule="exact"/>
        <w:ind w:leftChars="150"/>
        <w:jc w:val="center"/>
        <w:outlineLvl w:val="0"/>
        <w:rPr>
          <w:rStyle w:val="26"/>
          <w:rFonts w:hint="eastAsia" w:ascii="黑体" w:eastAsia="黑体"/>
          <w:b w:val="0"/>
        </w:rPr>
      </w:pPr>
      <w:r>
        <w:rPr>
          <w:rStyle w:val="26"/>
          <w:rFonts w:hint="eastAsia" w:ascii="黑体" w:eastAsia="黑体"/>
          <w:b w:val="0"/>
        </w:rPr>
        <w:t>第五部分</w:t>
      </w:r>
      <w:r>
        <w:rPr>
          <w:rStyle w:val="26"/>
          <w:rFonts w:hint="eastAsia" w:ascii="黑体" w:eastAsia="黑体"/>
          <w:b w:val="0"/>
          <w:lang w:val="en-US"/>
        </w:rPr>
        <w:t xml:space="preserve"> </w:t>
      </w:r>
      <w:r>
        <w:rPr>
          <w:rStyle w:val="26"/>
          <w:rFonts w:hint="eastAsia" w:ascii="黑体" w:eastAsia="黑体"/>
          <w:b w:val="0"/>
        </w:rPr>
        <w:t>附表</w:t>
      </w:r>
      <w:bookmarkEnd w:id="130"/>
      <w:bookmarkEnd w:id="161"/>
      <w:bookmarkEnd w:id="162"/>
      <w:bookmarkEnd w:id="163"/>
      <w:bookmarkEnd w:id="195"/>
      <w:bookmarkStart w:id="196" w:name="_Toc79163636"/>
      <w:bookmarkStart w:id="197" w:name="_Toc15396619"/>
      <w:bookmarkStart w:id="198" w:name="_Toc79163886"/>
      <w:bookmarkStart w:id="199" w:name="_Toc29678"/>
    </w:p>
    <w:p>
      <w:pPr>
        <w:pageBreakBefore w:val="0"/>
        <w:widowControl w:val="0"/>
        <w:numPr>
          <w:ilvl w:val="0"/>
          <w:numId w:val="0"/>
        </w:numPr>
        <w:kinsoku/>
        <w:wordWrap/>
        <w:overflowPunct/>
        <w:topLinePunct w:val="0"/>
        <w:autoSpaceDE/>
        <w:autoSpaceDN/>
        <w:bidi w:val="0"/>
        <w:adjustRightInd/>
        <w:snapToGrid/>
        <w:spacing w:line="576" w:lineRule="exact"/>
        <w:jc w:val="both"/>
        <w:textAlignment w:val="auto"/>
        <w:outlineLvl w:val="0"/>
        <w:rPr>
          <w:rFonts w:hint="eastAsia" w:ascii="仿宋_GB2312" w:hAnsi="仿宋_GB2312" w:eastAsia="仿宋_GB2312" w:cs="仿宋_GB2312"/>
          <w:b w:val="0"/>
          <w:color w:val="000000"/>
          <w:sz w:val="32"/>
          <w:szCs w:val="32"/>
        </w:rPr>
      </w:pPr>
    </w:p>
    <w:p>
      <w:pPr>
        <w:pageBreakBefore w:val="0"/>
        <w:widowControl w:val="0"/>
        <w:numPr>
          <w:ilvl w:val="0"/>
          <w:numId w:val="0"/>
        </w:numPr>
        <w:kinsoku/>
        <w:wordWrap/>
        <w:overflowPunct/>
        <w:topLinePunct w:val="0"/>
        <w:autoSpaceDE/>
        <w:autoSpaceDN/>
        <w:bidi w:val="0"/>
        <w:adjustRightInd/>
        <w:snapToGrid/>
        <w:spacing w:line="576" w:lineRule="exact"/>
        <w:jc w:val="both"/>
        <w:textAlignment w:val="auto"/>
        <w:outlineLvl w:val="0"/>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color w:val="000000"/>
          <w:sz w:val="32"/>
          <w:szCs w:val="32"/>
        </w:rPr>
        <w:t>一、</w:t>
      </w:r>
      <w:r>
        <w:rPr>
          <w:rFonts w:hint="eastAsia" w:ascii="仿宋_GB2312" w:hAnsi="仿宋_GB2312" w:eastAsia="仿宋_GB2312" w:cs="仿宋_GB2312"/>
          <w:b w:val="0"/>
          <w:color w:val="000000"/>
          <w:sz w:val="32"/>
          <w:szCs w:val="32"/>
          <w:lang w:eastAsia="zh-CN"/>
        </w:rPr>
        <w:t>收</w:t>
      </w:r>
      <w:r>
        <w:rPr>
          <w:rStyle w:val="27"/>
          <w:rFonts w:hint="eastAsia" w:ascii="仿宋_GB2312" w:hAnsi="仿宋_GB2312" w:eastAsia="仿宋_GB2312" w:cs="仿宋_GB2312"/>
          <w:b w:val="0"/>
          <w:bCs w:val="0"/>
          <w:sz w:val="32"/>
          <w:szCs w:val="32"/>
        </w:rPr>
        <w:t>入支出决算总表</w:t>
      </w:r>
      <w:bookmarkEnd w:id="196"/>
      <w:bookmarkEnd w:id="197"/>
      <w:bookmarkEnd w:id="198"/>
      <w:bookmarkEnd w:id="199"/>
    </w:p>
    <w:p>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200" w:name="_Toc15396620"/>
      <w:bookmarkStart w:id="201" w:name="_Toc79163887"/>
      <w:bookmarkStart w:id="202" w:name="_Toc79163637"/>
      <w:bookmarkStart w:id="203" w:name="_Toc25631"/>
      <w:r>
        <w:rPr>
          <w:rFonts w:hint="eastAsia" w:ascii="仿宋_GB2312" w:hAnsi="仿宋_GB2312" w:eastAsia="仿宋_GB2312" w:cs="仿宋_GB2312"/>
          <w:b w:val="0"/>
          <w:color w:val="000000"/>
          <w:sz w:val="32"/>
          <w:szCs w:val="32"/>
        </w:rPr>
        <w:t>二、收</w:t>
      </w:r>
      <w:r>
        <w:rPr>
          <w:rStyle w:val="27"/>
          <w:rFonts w:hint="eastAsia" w:ascii="仿宋_GB2312" w:hAnsi="仿宋_GB2312" w:eastAsia="仿宋_GB2312" w:cs="仿宋_GB2312"/>
          <w:b w:val="0"/>
          <w:bCs w:val="0"/>
          <w:sz w:val="32"/>
          <w:szCs w:val="32"/>
        </w:rPr>
        <w:t>入决算表</w:t>
      </w:r>
      <w:bookmarkEnd w:id="200"/>
      <w:bookmarkEnd w:id="201"/>
      <w:bookmarkEnd w:id="202"/>
      <w:bookmarkEnd w:id="203"/>
    </w:p>
    <w:p>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204" w:name="_Toc79163638"/>
      <w:bookmarkStart w:id="205" w:name="_Toc15396621"/>
      <w:bookmarkStart w:id="206" w:name="_Toc79163888"/>
      <w:bookmarkStart w:id="207" w:name="_Toc4420"/>
      <w:r>
        <w:rPr>
          <w:rStyle w:val="27"/>
          <w:rFonts w:hint="eastAsia" w:ascii="仿宋_GB2312" w:hAnsi="仿宋_GB2312" w:eastAsia="仿宋_GB2312" w:cs="仿宋_GB2312"/>
          <w:b w:val="0"/>
          <w:bCs w:val="0"/>
          <w:sz w:val="32"/>
          <w:szCs w:val="32"/>
        </w:rPr>
        <w:t>三、</w:t>
      </w:r>
      <w:r>
        <w:rPr>
          <w:rFonts w:hint="eastAsia" w:ascii="仿宋_GB2312" w:hAnsi="仿宋_GB2312" w:eastAsia="仿宋_GB2312" w:cs="仿宋_GB2312"/>
          <w:b w:val="0"/>
          <w:color w:val="000000"/>
          <w:sz w:val="32"/>
          <w:szCs w:val="32"/>
        </w:rPr>
        <w:t>支</w:t>
      </w:r>
      <w:r>
        <w:rPr>
          <w:rStyle w:val="27"/>
          <w:rFonts w:hint="eastAsia" w:ascii="仿宋_GB2312" w:hAnsi="仿宋_GB2312" w:eastAsia="仿宋_GB2312" w:cs="仿宋_GB2312"/>
          <w:b w:val="0"/>
          <w:bCs w:val="0"/>
          <w:sz w:val="32"/>
          <w:szCs w:val="32"/>
        </w:rPr>
        <w:t>出决算表</w:t>
      </w:r>
      <w:bookmarkEnd w:id="204"/>
      <w:bookmarkEnd w:id="205"/>
      <w:bookmarkEnd w:id="206"/>
      <w:bookmarkEnd w:id="207"/>
    </w:p>
    <w:p>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color w:val="000000"/>
          <w:sz w:val="32"/>
          <w:szCs w:val="32"/>
        </w:rPr>
      </w:pPr>
      <w:bookmarkStart w:id="208" w:name="_Toc79163639"/>
      <w:bookmarkStart w:id="209" w:name="_Toc15396622"/>
      <w:bookmarkStart w:id="210" w:name="_Toc79163889"/>
      <w:bookmarkStart w:id="211" w:name="_Toc16797"/>
      <w:r>
        <w:rPr>
          <w:rStyle w:val="27"/>
          <w:rFonts w:hint="eastAsia" w:ascii="仿宋_GB2312" w:hAnsi="仿宋_GB2312" w:eastAsia="仿宋_GB2312" w:cs="仿宋_GB2312"/>
          <w:b w:val="0"/>
          <w:bCs w:val="0"/>
          <w:sz w:val="32"/>
          <w:szCs w:val="32"/>
        </w:rPr>
        <w:t>四、</w:t>
      </w:r>
      <w:r>
        <w:rPr>
          <w:rFonts w:hint="eastAsia" w:ascii="仿宋_GB2312" w:hAnsi="仿宋_GB2312" w:eastAsia="仿宋_GB2312" w:cs="仿宋_GB2312"/>
          <w:b w:val="0"/>
          <w:color w:val="000000"/>
          <w:sz w:val="32"/>
          <w:szCs w:val="32"/>
        </w:rPr>
        <w:t>财</w:t>
      </w:r>
      <w:r>
        <w:rPr>
          <w:rStyle w:val="27"/>
          <w:rFonts w:hint="eastAsia" w:ascii="仿宋_GB2312" w:hAnsi="仿宋_GB2312" w:eastAsia="仿宋_GB2312" w:cs="仿宋_GB2312"/>
          <w:b w:val="0"/>
          <w:bCs w:val="0"/>
          <w:sz w:val="32"/>
          <w:szCs w:val="32"/>
        </w:rPr>
        <w:t>政拨款收入支出决算总表</w:t>
      </w:r>
      <w:bookmarkEnd w:id="208"/>
      <w:bookmarkEnd w:id="209"/>
      <w:bookmarkEnd w:id="210"/>
      <w:bookmarkEnd w:id="211"/>
    </w:p>
    <w:p>
      <w:pPr>
        <w:pStyle w:val="4"/>
        <w:pageBreakBefore w:val="0"/>
        <w:widowControl w:val="0"/>
        <w:kinsoku/>
        <w:wordWrap/>
        <w:overflowPunct/>
        <w:topLinePunct w:val="0"/>
        <w:autoSpaceDE/>
        <w:autoSpaceDN/>
        <w:bidi w:val="0"/>
        <w:adjustRightInd/>
        <w:snapToGrid/>
        <w:spacing w:before="0" w:after="0" w:line="576" w:lineRule="exact"/>
        <w:textAlignment w:val="auto"/>
        <w:rPr>
          <w:rStyle w:val="27"/>
          <w:rFonts w:hint="eastAsia" w:ascii="仿宋_GB2312" w:hAnsi="仿宋_GB2312" w:eastAsia="仿宋_GB2312" w:cs="仿宋_GB2312"/>
          <w:b w:val="0"/>
          <w:bCs w:val="0"/>
          <w:sz w:val="32"/>
          <w:szCs w:val="32"/>
        </w:rPr>
      </w:pPr>
      <w:bookmarkStart w:id="212" w:name="_Toc79163640"/>
      <w:bookmarkStart w:id="213" w:name="_Toc79163890"/>
      <w:bookmarkStart w:id="214" w:name="_Toc15396623"/>
      <w:bookmarkStart w:id="215" w:name="_Toc13925"/>
      <w:r>
        <w:rPr>
          <w:rStyle w:val="27"/>
          <w:rFonts w:hint="eastAsia" w:ascii="仿宋_GB2312" w:hAnsi="仿宋_GB2312" w:eastAsia="仿宋_GB2312" w:cs="仿宋_GB2312"/>
          <w:b w:val="0"/>
          <w:bCs w:val="0"/>
          <w:sz w:val="32"/>
          <w:szCs w:val="32"/>
        </w:rPr>
        <w:t>五、</w:t>
      </w:r>
      <w:r>
        <w:rPr>
          <w:rFonts w:hint="eastAsia" w:ascii="仿宋_GB2312" w:hAnsi="仿宋_GB2312" w:eastAsia="仿宋_GB2312" w:cs="仿宋_GB2312"/>
          <w:b w:val="0"/>
          <w:color w:val="000000"/>
          <w:sz w:val="32"/>
          <w:szCs w:val="32"/>
        </w:rPr>
        <w:t>财</w:t>
      </w:r>
      <w:r>
        <w:rPr>
          <w:rStyle w:val="27"/>
          <w:rFonts w:hint="eastAsia" w:ascii="仿宋_GB2312" w:hAnsi="仿宋_GB2312" w:eastAsia="仿宋_GB2312" w:cs="仿宋_GB2312"/>
          <w:b w:val="0"/>
          <w:bCs w:val="0"/>
          <w:sz w:val="32"/>
          <w:szCs w:val="32"/>
        </w:rPr>
        <w:t>政拨款支出决算明细表</w:t>
      </w:r>
      <w:bookmarkEnd w:id="212"/>
      <w:bookmarkEnd w:id="213"/>
      <w:bookmarkEnd w:id="214"/>
      <w:bookmarkEnd w:id="215"/>
      <w:bookmarkStart w:id="216" w:name="_Toc15396624"/>
    </w:p>
    <w:p>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217" w:name="_Toc79163891"/>
      <w:bookmarkStart w:id="218" w:name="_Toc79163641"/>
      <w:bookmarkStart w:id="219" w:name="_Toc32516"/>
      <w:r>
        <w:rPr>
          <w:rStyle w:val="27"/>
          <w:rFonts w:hint="eastAsia" w:ascii="仿宋_GB2312" w:hAnsi="仿宋_GB2312" w:eastAsia="仿宋_GB2312" w:cs="仿宋_GB2312"/>
          <w:b w:val="0"/>
          <w:bCs w:val="0"/>
          <w:sz w:val="32"/>
          <w:szCs w:val="32"/>
        </w:rPr>
        <w:t>六、</w:t>
      </w:r>
      <w:r>
        <w:rPr>
          <w:rFonts w:hint="eastAsia" w:ascii="仿宋_GB2312" w:hAnsi="仿宋_GB2312" w:eastAsia="仿宋_GB2312" w:cs="仿宋_GB2312"/>
          <w:b w:val="0"/>
          <w:color w:val="000000"/>
          <w:sz w:val="32"/>
          <w:szCs w:val="32"/>
        </w:rPr>
        <w:t>一</w:t>
      </w:r>
      <w:r>
        <w:rPr>
          <w:rStyle w:val="27"/>
          <w:rFonts w:hint="eastAsia" w:ascii="仿宋_GB2312" w:hAnsi="仿宋_GB2312" w:eastAsia="仿宋_GB2312" w:cs="仿宋_GB2312"/>
          <w:b w:val="0"/>
          <w:bCs w:val="0"/>
          <w:sz w:val="32"/>
          <w:szCs w:val="32"/>
        </w:rPr>
        <w:t>般公共预算财政拨款支出决算表</w:t>
      </w:r>
      <w:bookmarkEnd w:id="216"/>
      <w:bookmarkEnd w:id="217"/>
      <w:bookmarkEnd w:id="218"/>
      <w:bookmarkEnd w:id="219"/>
    </w:p>
    <w:p>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220" w:name="_Toc79163642"/>
      <w:bookmarkStart w:id="221" w:name="_Toc79163892"/>
      <w:bookmarkStart w:id="222" w:name="_Toc15396625"/>
      <w:bookmarkStart w:id="223" w:name="_Toc18164"/>
      <w:r>
        <w:rPr>
          <w:rStyle w:val="27"/>
          <w:rFonts w:hint="eastAsia" w:ascii="仿宋_GB2312" w:hAnsi="仿宋_GB2312" w:eastAsia="仿宋_GB2312" w:cs="仿宋_GB2312"/>
          <w:b w:val="0"/>
          <w:bCs w:val="0"/>
          <w:sz w:val="32"/>
          <w:szCs w:val="32"/>
        </w:rPr>
        <w:t>七、</w:t>
      </w:r>
      <w:r>
        <w:rPr>
          <w:rFonts w:hint="eastAsia" w:ascii="仿宋_GB2312" w:hAnsi="仿宋_GB2312" w:eastAsia="仿宋_GB2312" w:cs="仿宋_GB2312"/>
          <w:b w:val="0"/>
          <w:color w:val="000000"/>
          <w:sz w:val="32"/>
          <w:szCs w:val="32"/>
        </w:rPr>
        <w:t>一</w:t>
      </w:r>
      <w:r>
        <w:rPr>
          <w:rStyle w:val="27"/>
          <w:rFonts w:hint="eastAsia" w:ascii="仿宋_GB2312" w:hAnsi="仿宋_GB2312" w:eastAsia="仿宋_GB2312" w:cs="仿宋_GB2312"/>
          <w:b w:val="0"/>
          <w:bCs w:val="0"/>
          <w:sz w:val="32"/>
          <w:szCs w:val="32"/>
        </w:rPr>
        <w:t>般公共预算财政拨款支出决算明细表</w:t>
      </w:r>
      <w:bookmarkEnd w:id="220"/>
      <w:bookmarkEnd w:id="221"/>
      <w:bookmarkEnd w:id="222"/>
      <w:bookmarkEnd w:id="223"/>
    </w:p>
    <w:p>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224" w:name="_Toc79163643"/>
      <w:bookmarkStart w:id="225" w:name="_Toc79163893"/>
      <w:bookmarkStart w:id="226" w:name="_Toc15396626"/>
      <w:bookmarkStart w:id="227" w:name="_Toc1448"/>
      <w:r>
        <w:rPr>
          <w:rStyle w:val="27"/>
          <w:rFonts w:hint="eastAsia" w:ascii="仿宋_GB2312" w:hAnsi="仿宋_GB2312" w:eastAsia="仿宋_GB2312" w:cs="仿宋_GB2312"/>
          <w:b w:val="0"/>
          <w:bCs w:val="0"/>
          <w:sz w:val="32"/>
          <w:szCs w:val="32"/>
        </w:rPr>
        <w:t>八、</w:t>
      </w:r>
      <w:r>
        <w:rPr>
          <w:rFonts w:hint="eastAsia" w:ascii="仿宋_GB2312" w:hAnsi="仿宋_GB2312" w:eastAsia="仿宋_GB2312" w:cs="仿宋_GB2312"/>
          <w:b w:val="0"/>
          <w:color w:val="000000"/>
          <w:sz w:val="32"/>
          <w:szCs w:val="32"/>
        </w:rPr>
        <w:t>一</w:t>
      </w:r>
      <w:r>
        <w:rPr>
          <w:rStyle w:val="27"/>
          <w:rFonts w:hint="eastAsia" w:ascii="仿宋_GB2312" w:hAnsi="仿宋_GB2312" w:eastAsia="仿宋_GB2312" w:cs="仿宋_GB2312"/>
          <w:b w:val="0"/>
          <w:bCs w:val="0"/>
          <w:sz w:val="32"/>
          <w:szCs w:val="32"/>
        </w:rPr>
        <w:t>般公共预算财政拨款基本支出决算表</w:t>
      </w:r>
      <w:bookmarkEnd w:id="224"/>
      <w:bookmarkEnd w:id="225"/>
      <w:bookmarkEnd w:id="226"/>
      <w:bookmarkEnd w:id="227"/>
    </w:p>
    <w:p>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228" w:name="_Toc15396627"/>
      <w:bookmarkStart w:id="229" w:name="_Toc79163894"/>
      <w:bookmarkStart w:id="230" w:name="_Toc79163644"/>
      <w:bookmarkStart w:id="231" w:name="_Toc21036"/>
      <w:r>
        <w:rPr>
          <w:rStyle w:val="27"/>
          <w:rFonts w:hint="eastAsia" w:ascii="仿宋_GB2312" w:hAnsi="仿宋_GB2312" w:eastAsia="仿宋_GB2312" w:cs="仿宋_GB2312"/>
          <w:b w:val="0"/>
          <w:bCs w:val="0"/>
          <w:sz w:val="32"/>
          <w:szCs w:val="32"/>
        </w:rPr>
        <w:t>九、</w:t>
      </w:r>
      <w:r>
        <w:rPr>
          <w:rFonts w:hint="eastAsia" w:ascii="仿宋_GB2312" w:hAnsi="仿宋_GB2312" w:eastAsia="仿宋_GB2312" w:cs="仿宋_GB2312"/>
          <w:b w:val="0"/>
          <w:color w:val="000000"/>
          <w:sz w:val="32"/>
          <w:szCs w:val="32"/>
        </w:rPr>
        <w:t>一</w:t>
      </w:r>
      <w:r>
        <w:rPr>
          <w:rStyle w:val="27"/>
          <w:rFonts w:hint="eastAsia" w:ascii="仿宋_GB2312" w:hAnsi="仿宋_GB2312" w:eastAsia="仿宋_GB2312" w:cs="仿宋_GB2312"/>
          <w:b w:val="0"/>
          <w:bCs w:val="0"/>
          <w:sz w:val="32"/>
          <w:szCs w:val="32"/>
        </w:rPr>
        <w:t>般公共预算财政拨款项目支出决算表</w:t>
      </w:r>
      <w:bookmarkEnd w:id="228"/>
      <w:bookmarkEnd w:id="229"/>
      <w:bookmarkEnd w:id="230"/>
      <w:bookmarkEnd w:id="231"/>
    </w:p>
    <w:p>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232" w:name="_Toc15396628"/>
      <w:bookmarkStart w:id="233" w:name="_Toc79163645"/>
      <w:bookmarkStart w:id="234" w:name="_Toc79163895"/>
      <w:bookmarkStart w:id="235" w:name="_Toc11824"/>
      <w:r>
        <w:rPr>
          <w:rStyle w:val="27"/>
          <w:rFonts w:hint="eastAsia" w:ascii="仿宋_GB2312" w:hAnsi="仿宋_GB2312" w:eastAsia="仿宋_GB2312" w:cs="仿宋_GB2312"/>
          <w:b w:val="0"/>
          <w:bCs w:val="0"/>
          <w:sz w:val="32"/>
          <w:szCs w:val="32"/>
        </w:rPr>
        <w:t>十、</w:t>
      </w:r>
      <w:r>
        <w:rPr>
          <w:rFonts w:hint="eastAsia" w:ascii="仿宋_GB2312" w:hAnsi="仿宋_GB2312" w:eastAsia="仿宋_GB2312" w:cs="仿宋_GB2312"/>
          <w:b w:val="0"/>
          <w:color w:val="000000"/>
          <w:sz w:val="32"/>
          <w:szCs w:val="32"/>
        </w:rPr>
        <w:t>一</w:t>
      </w:r>
      <w:r>
        <w:rPr>
          <w:rStyle w:val="27"/>
          <w:rFonts w:hint="eastAsia" w:ascii="仿宋_GB2312" w:hAnsi="仿宋_GB2312" w:eastAsia="仿宋_GB2312" w:cs="仿宋_GB2312"/>
          <w:b w:val="0"/>
          <w:bCs w:val="0"/>
          <w:sz w:val="32"/>
          <w:szCs w:val="32"/>
        </w:rPr>
        <w:t>般公共预算财政拨款“三公”经费支出决算表</w:t>
      </w:r>
      <w:bookmarkEnd w:id="232"/>
      <w:bookmarkEnd w:id="233"/>
      <w:bookmarkEnd w:id="234"/>
      <w:bookmarkEnd w:id="235"/>
    </w:p>
    <w:p>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236" w:name="_Toc15396629"/>
      <w:bookmarkStart w:id="237" w:name="_Toc79163896"/>
      <w:bookmarkStart w:id="238" w:name="_Toc79163646"/>
      <w:bookmarkStart w:id="239" w:name="_Toc805"/>
      <w:r>
        <w:rPr>
          <w:rStyle w:val="27"/>
          <w:rFonts w:hint="eastAsia" w:ascii="仿宋_GB2312" w:hAnsi="仿宋_GB2312" w:eastAsia="仿宋_GB2312" w:cs="仿宋_GB2312"/>
          <w:b w:val="0"/>
          <w:bCs w:val="0"/>
          <w:sz w:val="32"/>
          <w:szCs w:val="32"/>
        </w:rPr>
        <w:t>十一、</w:t>
      </w:r>
      <w:r>
        <w:rPr>
          <w:rFonts w:hint="eastAsia" w:ascii="仿宋_GB2312" w:hAnsi="仿宋_GB2312" w:eastAsia="仿宋_GB2312" w:cs="仿宋_GB2312"/>
          <w:b w:val="0"/>
          <w:color w:val="000000"/>
          <w:sz w:val="32"/>
          <w:szCs w:val="32"/>
        </w:rPr>
        <w:t>政</w:t>
      </w:r>
      <w:r>
        <w:rPr>
          <w:rStyle w:val="27"/>
          <w:rFonts w:hint="eastAsia" w:ascii="仿宋_GB2312" w:hAnsi="仿宋_GB2312" w:eastAsia="仿宋_GB2312" w:cs="仿宋_GB2312"/>
          <w:b w:val="0"/>
          <w:bCs w:val="0"/>
          <w:sz w:val="32"/>
          <w:szCs w:val="32"/>
        </w:rPr>
        <w:t>府性基金预算财政拨款收入支出决算表</w:t>
      </w:r>
      <w:bookmarkEnd w:id="236"/>
      <w:bookmarkEnd w:id="237"/>
      <w:bookmarkEnd w:id="238"/>
      <w:bookmarkEnd w:id="239"/>
    </w:p>
    <w:p>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240" w:name="_Toc15396630"/>
      <w:bookmarkStart w:id="241" w:name="_Toc79163647"/>
      <w:bookmarkStart w:id="242" w:name="_Toc79163897"/>
      <w:bookmarkStart w:id="243" w:name="_Toc51"/>
      <w:r>
        <w:rPr>
          <w:rStyle w:val="27"/>
          <w:rFonts w:hint="eastAsia" w:ascii="仿宋_GB2312" w:hAnsi="仿宋_GB2312" w:eastAsia="仿宋_GB2312" w:cs="仿宋_GB2312"/>
          <w:b w:val="0"/>
          <w:bCs w:val="0"/>
          <w:sz w:val="32"/>
          <w:szCs w:val="32"/>
        </w:rPr>
        <w:t>十二、</w:t>
      </w:r>
      <w:r>
        <w:rPr>
          <w:rFonts w:hint="eastAsia" w:ascii="仿宋_GB2312" w:hAnsi="仿宋_GB2312" w:eastAsia="仿宋_GB2312" w:cs="仿宋_GB2312"/>
          <w:b w:val="0"/>
          <w:color w:val="000000"/>
          <w:sz w:val="32"/>
          <w:szCs w:val="32"/>
        </w:rPr>
        <w:t>政</w:t>
      </w:r>
      <w:r>
        <w:rPr>
          <w:rStyle w:val="27"/>
          <w:rFonts w:hint="eastAsia" w:ascii="仿宋_GB2312" w:hAnsi="仿宋_GB2312" w:eastAsia="仿宋_GB2312" w:cs="仿宋_GB2312"/>
          <w:b w:val="0"/>
          <w:bCs w:val="0"/>
          <w:sz w:val="32"/>
          <w:szCs w:val="32"/>
        </w:rPr>
        <w:t>府性基金预算财政拨款“三公”经费支出决算表</w:t>
      </w:r>
      <w:bookmarkEnd w:id="240"/>
      <w:bookmarkEnd w:id="241"/>
      <w:bookmarkEnd w:id="242"/>
      <w:bookmarkEnd w:id="243"/>
    </w:p>
    <w:p>
      <w:pPr>
        <w:pStyle w:val="4"/>
        <w:pageBreakBefore w:val="0"/>
        <w:widowControl w:val="0"/>
        <w:kinsoku/>
        <w:wordWrap/>
        <w:overflowPunct/>
        <w:topLinePunct w:val="0"/>
        <w:autoSpaceDE/>
        <w:autoSpaceDN/>
        <w:bidi w:val="0"/>
        <w:adjustRightInd/>
        <w:snapToGrid/>
        <w:spacing w:before="0" w:after="0" w:line="576" w:lineRule="exact"/>
        <w:textAlignment w:val="auto"/>
        <w:rPr>
          <w:rStyle w:val="27"/>
          <w:rFonts w:hint="eastAsia" w:ascii="仿宋_GB2312" w:hAnsi="仿宋_GB2312" w:eastAsia="仿宋_GB2312" w:cs="仿宋_GB2312"/>
          <w:b w:val="0"/>
          <w:bCs w:val="0"/>
          <w:sz w:val="32"/>
          <w:szCs w:val="32"/>
        </w:rPr>
      </w:pPr>
      <w:bookmarkStart w:id="244" w:name="_Toc79163898"/>
      <w:bookmarkStart w:id="245" w:name="_Toc79163648"/>
      <w:bookmarkStart w:id="246" w:name="_Toc15396631"/>
      <w:bookmarkStart w:id="247" w:name="_Toc12403"/>
      <w:r>
        <w:rPr>
          <w:rStyle w:val="27"/>
          <w:rFonts w:hint="eastAsia" w:ascii="仿宋_GB2312" w:hAnsi="仿宋_GB2312" w:eastAsia="仿宋_GB2312" w:cs="仿宋_GB2312"/>
          <w:b w:val="0"/>
          <w:bCs w:val="0"/>
          <w:sz w:val="32"/>
          <w:szCs w:val="32"/>
        </w:rPr>
        <w:t>十三、</w:t>
      </w:r>
      <w:r>
        <w:rPr>
          <w:rFonts w:hint="eastAsia" w:ascii="仿宋_GB2312" w:hAnsi="仿宋_GB2312" w:eastAsia="仿宋_GB2312" w:cs="仿宋_GB2312"/>
          <w:b w:val="0"/>
          <w:color w:val="000000"/>
          <w:sz w:val="32"/>
          <w:szCs w:val="32"/>
        </w:rPr>
        <w:t>国</w:t>
      </w:r>
      <w:r>
        <w:rPr>
          <w:rStyle w:val="27"/>
          <w:rFonts w:hint="eastAsia" w:ascii="仿宋_GB2312" w:hAnsi="仿宋_GB2312" w:eastAsia="仿宋_GB2312" w:cs="仿宋_GB2312"/>
          <w:b w:val="0"/>
          <w:bCs w:val="0"/>
          <w:sz w:val="32"/>
          <w:szCs w:val="32"/>
        </w:rPr>
        <w:t>有资本经营预算财政拨款支出决算表</w:t>
      </w:r>
      <w:bookmarkEnd w:id="244"/>
      <w:bookmarkEnd w:id="245"/>
      <w:bookmarkEnd w:id="246"/>
      <w:bookmarkEnd w:id="247"/>
    </w:p>
    <w:p>
      <w:pPr>
        <w:pStyle w:val="4"/>
        <w:pageBreakBefore w:val="0"/>
        <w:widowControl w:val="0"/>
        <w:kinsoku/>
        <w:wordWrap/>
        <w:overflowPunct/>
        <w:topLinePunct w:val="0"/>
        <w:autoSpaceDE/>
        <w:autoSpaceDN/>
        <w:bidi w:val="0"/>
        <w:adjustRightInd/>
        <w:snapToGrid/>
        <w:spacing w:before="0" w:after="0" w:line="576" w:lineRule="exact"/>
        <w:textAlignment w:val="auto"/>
        <w:rPr>
          <w:rStyle w:val="27"/>
          <w:rFonts w:ascii="仿宋" w:eastAsia="仿宋"/>
          <w:b w:val="0"/>
          <w:bCs w:val="0"/>
        </w:rPr>
      </w:pPr>
      <w:bookmarkStart w:id="248" w:name="_Toc79163649"/>
      <w:bookmarkStart w:id="249" w:name="_Toc79163899"/>
      <w:bookmarkStart w:id="250" w:name="_Toc6121"/>
      <w:r>
        <w:rPr>
          <w:rStyle w:val="27"/>
          <w:rFonts w:hint="eastAsia" w:ascii="仿宋_GB2312" w:hAnsi="仿宋_GB2312" w:eastAsia="仿宋_GB2312" w:cs="仿宋_GB2312"/>
          <w:b w:val="0"/>
          <w:bCs w:val="0"/>
          <w:sz w:val="32"/>
          <w:szCs w:val="32"/>
        </w:rPr>
        <w:t>十四、国有资本经营预算财政拨款支出决算表</w:t>
      </w:r>
      <w:bookmarkEnd w:id="248"/>
      <w:bookmarkEnd w:id="249"/>
      <w:bookmarkEnd w:id="250"/>
    </w:p>
    <w:sectPr>
      <w:headerReference r:id="rId3" w:type="default"/>
      <w:footerReference r:id="rId4" w:type="default"/>
      <w:pgSz w:w="11906" w:h="16838"/>
      <w:pgMar w:top="2098" w:right="1474" w:bottom="2041"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Dg0OTc4NjFlNDc2YTM0YmNjZDE2YjBhOGVjNWFiZTEifQ=="/>
  </w:docVars>
  <w:rsids>
    <w:rsidRoot w:val="004F0E2B"/>
    <w:rsid w:val="00004696"/>
    <w:rsid w:val="00007846"/>
    <w:rsid w:val="0001166A"/>
    <w:rsid w:val="000117A6"/>
    <w:rsid w:val="00011D58"/>
    <w:rsid w:val="000222DD"/>
    <w:rsid w:val="0002700C"/>
    <w:rsid w:val="00032689"/>
    <w:rsid w:val="00051FE0"/>
    <w:rsid w:val="0006425B"/>
    <w:rsid w:val="00085D1B"/>
    <w:rsid w:val="00086F40"/>
    <w:rsid w:val="00095ACA"/>
    <w:rsid w:val="000B42F7"/>
    <w:rsid w:val="000B6BCE"/>
    <w:rsid w:val="000C0BD3"/>
    <w:rsid w:val="000D534C"/>
    <w:rsid w:val="000E1DC0"/>
    <w:rsid w:val="0010172F"/>
    <w:rsid w:val="00134077"/>
    <w:rsid w:val="001354E3"/>
    <w:rsid w:val="00154CEB"/>
    <w:rsid w:val="001828B7"/>
    <w:rsid w:val="00183599"/>
    <w:rsid w:val="001A5695"/>
    <w:rsid w:val="001D37AD"/>
    <w:rsid w:val="001D70C8"/>
    <w:rsid w:val="001F2B81"/>
    <w:rsid w:val="001F32E4"/>
    <w:rsid w:val="0021289A"/>
    <w:rsid w:val="00212D34"/>
    <w:rsid w:val="00214668"/>
    <w:rsid w:val="0023156B"/>
    <w:rsid w:val="002319CC"/>
    <w:rsid w:val="00232F03"/>
    <w:rsid w:val="0023485C"/>
    <w:rsid w:val="0024346B"/>
    <w:rsid w:val="002440D3"/>
    <w:rsid w:val="0025531F"/>
    <w:rsid w:val="002743B9"/>
    <w:rsid w:val="002840D7"/>
    <w:rsid w:val="00294DD0"/>
    <w:rsid w:val="002F2C70"/>
    <w:rsid w:val="002F6E36"/>
    <w:rsid w:val="00312905"/>
    <w:rsid w:val="003130F8"/>
    <w:rsid w:val="00314875"/>
    <w:rsid w:val="00322B62"/>
    <w:rsid w:val="00331E43"/>
    <w:rsid w:val="00364408"/>
    <w:rsid w:val="00377DEF"/>
    <w:rsid w:val="00384DBE"/>
    <w:rsid w:val="00386C0C"/>
    <w:rsid w:val="00396EF3"/>
    <w:rsid w:val="003A4080"/>
    <w:rsid w:val="003C1B2F"/>
    <w:rsid w:val="003C4F93"/>
    <w:rsid w:val="003D6D48"/>
    <w:rsid w:val="003E1E62"/>
    <w:rsid w:val="00414AA7"/>
    <w:rsid w:val="004945DA"/>
    <w:rsid w:val="004B6064"/>
    <w:rsid w:val="004B76C4"/>
    <w:rsid w:val="004D283E"/>
    <w:rsid w:val="004D5233"/>
    <w:rsid w:val="004F0E2B"/>
    <w:rsid w:val="00507BE1"/>
    <w:rsid w:val="005359AD"/>
    <w:rsid w:val="005376BE"/>
    <w:rsid w:val="005452F7"/>
    <w:rsid w:val="00546A5C"/>
    <w:rsid w:val="00554899"/>
    <w:rsid w:val="005671FB"/>
    <w:rsid w:val="005703F2"/>
    <w:rsid w:val="00580F66"/>
    <w:rsid w:val="00590E43"/>
    <w:rsid w:val="00597CEB"/>
    <w:rsid w:val="005B2DAD"/>
    <w:rsid w:val="005D075D"/>
    <w:rsid w:val="005D24AD"/>
    <w:rsid w:val="005D25DC"/>
    <w:rsid w:val="005F154E"/>
    <w:rsid w:val="005F2988"/>
    <w:rsid w:val="00672F1C"/>
    <w:rsid w:val="00681751"/>
    <w:rsid w:val="00682F16"/>
    <w:rsid w:val="0069691F"/>
    <w:rsid w:val="00697E88"/>
    <w:rsid w:val="006D772F"/>
    <w:rsid w:val="006F0781"/>
    <w:rsid w:val="006F434D"/>
    <w:rsid w:val="00713D3D"/>
    <w:rsid w:val="007446E0"/>
    <w:rsid w:val="00763DF7"/>
    <w:rsid w:val="0077616B"/>
    <w:rsid w:val="007B4F25"/>
    <w:rsid w:val="007B76CC"/>
    <w:rsid w:val="007C1420"/>
    <w:rsid w:val="007E4D26"/>
    <w:rsid w:val="00801F3B"/>
    <w:rsid w:val="00805E83"/>
    <w:rsid w:val="008133CB"/>
    <w:rsid w:val="0082195F"/>
    <w:rsid w:val="00864222"/>
    <w:rsid w:val="00867DE6"/>
    <w:rsid w:val="00870DF2"/>
    <w:rsid w:val="008A3F9A"/>
    <w:rsid w:val="008A5C8D"/>
    <w:rsid w:val="008A72DB"/>
    <w:rsid w:val="008B5ADA"/>
    <w:rsid w:val="0091139C"/>
    <w:rsid w:val="00915CEB"/>
    <w:rsid w:val="00920266"/>
    <w:rsid w:val="009606C8"/>
    <w:rsid w:val="0096079E"/>
    <w:rsid w:val="0096695C"/>
    <w:rsid w:val="00997BBE"/>
    <w:rsid w:val="009A137F"/>
    <w:rsid w:val="009A4B2D"/>
    <w:rsid w:val="009B6CBF"/>
    <w:rsid w:val="009B72E0"/>
    <w:rsid w:val="009D41C8"/>
    <w:rsid w:val="009F58EF"/>
    <w:rsid w:val="00A1024B"/>
    <w:rsid w:val="00A54128"/>
    <w:rsid w:val="00A77DD3"/>
    <w:rsid w:val="00A83A49"/>
    <w:rsid w:val="00A9761C"/>
    <w:rsid w:val="00AC79A8"/>
    <w:rsid w:val="00AF192A"/>
    <w:rsid w:val="00AF19F4"/>
    <w:rsid w:val="00B2151B"/>
    <w:rsid w:val="00B61A62"/>
    <w:rsid w:val="00B96A5E"/>
    <w:rsid w:val="00BB2D50"/>
    <w:rsid w:val="00BE4025"/>
    <w:rsid w:val="00BF07B1"/>
    <w:rsid w:val="00C13A25"/>
    <w:rsid w:val="00C151D7"/>
    <w:rsid w:val="00C2061F"/>
    <w:rsid w:val="00C21710"/>
    <w:rsid w:val="00C44F01"/>
    <w:rsid w:val="00C64A96"/>
    <w:rsid w:val="00C83F5E"/>
    <w:rsid w:val="00C849A9"/>
    <w:rsid w:val="00C92874"/>
    <w:rsid w:val="00CA15E3"/>
    <w:rsid w:val="00CA43BF"/>
    <w:rsid w:val="00CA4B86"/>
    <w:rsid w:val="00CB0153"/>
    <w:rsid w:val="00CD1E7A"/>
    <w:rsid w:val="00D01172"/>
    <w:rsid w:val="00D02C55"/>
    <w:rsid w:val="00D1186B"/>
    <w:rsid w:val="00D17667"/>
    <w:rsid w:val="00D2508C"/>
    <w:rsid w:val="00D31ABE"/>
    <w:rsid w:val="00D32D60"/>
    <w:rsid w:val="00D33560"/>
    <w:rsid w:val="00D37381"/>
    <w:rsid w:val="00D449EA"/>
    <w:rsid w:val="00D47D8C"/>
    <w:rsid w:val="00D53CA1"/>
    <w:rsid w:val="00D93C0F"/>
    <w:rsid w:val="00DB1C2B"/>
    <w:rsid w:val="00DE07BE"/>
    <w:rsid w:val="00DE6D86"/>
    <w:rsid w:val="00E02925"/>
    <w:rsid w:val="00EA2662"/>
    <w:rsid w:val="00EA7168"/>
    <w:rsid w:val="00EA7986"/>
    <w:rsid w:val="00EC54E3"/>
    <w:rsid w:val="00EC5EDA"/>
    <w:rsid w:val="00EC73AE"/>
    <w:rsid w:val="00EC7C0D"/>
    <w:rsid w:val="00F2673A"/>
    <w:rsid w:val="00F44A8A"/>
    <w:rsid w:val="00F53BD2"/>
    <w:rsid w:val="00F63D54"/>
    <w:rsid w:val="00F7574A"/>
    <w:rsid w:val="00F97650"/>
    <w:rsid w:val="00FD28D6"/>
    <w:rsid w:val="01104B7A"/>
    <w:rsid w:val="01423F24"/>
    <w:rsid w:val="01480CB4"/>
    <w:rsid w:val="01CE354F"/>
    <w:rsid w:val="020347FE"/>
    <w:rsid w:val="021D275A"/>
    <w:rsid w:val="027D2D7E"/>
    <w:rsid w:val="028B1983"/>
    <w:rsid w:val="02F051AA"/>
    <w:rsid w:val="03071CF1"/>
    <w:rsid w:val="031C2C6B"/>
    <w:rsid w:val="031E337B"/>
    <w:rsid w:val="031F0DA9"/>
    <w:rsid w:val="033B0A27"/>
    <w:rsid w:val="039D4E9E"/>
    <w:rsid w:val="03B47C4B"/>
    <w:rsid w:val="03CA1893"/>
    <w:rsid w:val="03DF724E"/>
    <w:rsid w:val="03EC08C4"/>
    <w:rsid w:val="04511EE4"/>
    <w:rsid w:val="04B36EE7"/>
    <w:rsid w:val="05B40E45"/>
    <w:rsid w:val="05CE2A91"/>
    <w:rsid w:val="06C432E0"/>
    <w:rsid w:val="06F956CD"/>
    <w:rsid w:val="07061550"/>
    <w:rsid w:val="078E1545"/>
    <w:rsid w:val="08337B3B"/>
    <w:rsid w:val="08383E3F"/>
    <w:rsid w:val="08452E30"/>
    <w:rsid w:val="08633B40"/>
    <w:rsid w:val="09D43F56"/>
    <w:rsid w:val="09DE12E6"/>
    <w:rsid w:val="09DF6B75"/>
    <w:rsid w:val="09EA6168"/>
    <w:rsid w:val="0A396DF2"/>
    <w:rsid w:val="0A701EBF"/>
    <w:rsid w:val="0A877A05"/>
    <w:rsid w:val="0B815649"/>
    <w:rsid w:val="0BBC4CB7"/>
    <w:rsid w:val="0C1B7300"/>
    <w:rsid w:val="0C34090D"/>
    <w:rsid w:val="0C450D6C"/>
    <w:rsid w:val="0C815BBA"/>
    <w:rsid w:val="0D7336B7"/>
    <w:rsid w:val="0D8E6743"/>
    <w:rsid w:val="0E112FE3"/>
    <w:rsid w:val="0E4A23D2"/>
    <w:rsid w:val="0E6044F4"/>
    <w:rsid w:val="0F0D6849"/>
    <w:rsid w:val="0F9A13C6"/>
    <w:rsid w:val="0FA20A60"/>
    <w:rsid w:val="0FF75917"/>
    <w:rsid w:val="0FFB7FE1"/>
    <w:rsid w:val="10655E92"/>
    <w:rsid w:val="113C092E"/>
    <w:rsid w:val="11607790"/>
    <w:rsid w:val="11A043A1"/>
    <w:rsid w:val="11D53DCD"/>
    <w:rsid w:val="11F518DB"/>
    <w:rsid w:val="1214584C"/>
    <w:rsid w:val="12702356"/>
    <w:rsid w:val="13F25F1E"/>
    <w:rsid w:val="151C37CC"/>
    <w:rsid w:val="15214D82"/>
    <w:rsid w:val="152B0169"/>
    <w:rsid w:val="15B26E7A"/>
    <w:rsid w:val="164E67CD"/>
    <w:rsid w:val="16637EFA"/>
    <w:rsid w:val="16A95337"/>
    <w:rsid w:val="16E31F24"/>
    <w:rsid w:val="17560CB5"/>
    <w:rsid w:val="17C552C5"/>
    <w:rsid w:val="17FE77DF"/>
    <w:rsid w:val="18066A2A"/>
    <w:rsid w:val="181F2309"/>
    <w:rsid w:val="18962D37"/>
    <w:rsid w:val="18A50E8E"/>
    <w:rsid w:val="18E15248"/>
    <w:rsid w:val="197779EE"/>
    <w:rsid w:val="1A30271F"/>
    <w:rsid w:val="1A383B0D"/>
    <w:rsid w:val="1AF86DF7"/>
    <w:rsid w:val="1B0D25F6"/>
    <w:rsid w:val="1B612DA1"/>
    <w:rsid w:val="1BDC21F1"/>
    <w:rsid w:val="1BE47DCA"/>
    <w:rsid w:val="1C7E1710"/>
    <w:rsid w:val="1CBC32CD"/>
    <w:rsid w:val="1CD22F7D"/>
    <w:rsid w:val="1D3B0D49"/>
    <w:rsid w:val="1DC468FB"/>
    <w:rsid w:val="1E014B92"/>
    <w:rsid w:val="1EBD30C4"/>
    <w:rsid w:val="1ECE699F"/>
    <w:rsid w:val="1EDE1F6D"/>
    <w:rsid w:val="1EF05CA3"/>
    <w:rsid w:val="1F0215B9"/>
    <w:rsid w:val="1F5119A8"/>
    <w:rsid w:val="1F6F7384"/>
    <w:rsid w:val="1F77463D"/>
    <w:rsid w:val="1F8452B0"/>
    <w:rsid w:val="1FD53D5E"/>
    <w:rsid w:val="1FDA045B"/>
    <w:rsid w:val="2032483A"/>
    <w:rsid w:val="2040348D"/>
    <w:rsid w:val="20D41CC5"/>
    <w:rsid w:val="20F9438E"/>
    <w:rsid w:val="21441D6F"/>
    <w:rsid w:val="21BC7686"/>
    <w:rsid w:val="22034BB2"/>
    <w:rsid w:val="226D60E4"/>
    <w:rsid w:val="227C70C1"/>
    <w:rsid w:val="22D96306"/>
    <w:rsid w:val="22DA3AD4"/>
    <w:rsid w:val="23DA7B95"/>
    <w:rsid w:val="244020ED"/>
    <w:rsid w:val="2478494F"/>
    <w:rsid w:val="249525B7"/>
    <w:rsid w:val="24C530E3"/>
    <w:rsid w:val="252D1F7E"/>
    <w:rsid w:val="25641E0C"/>
    <w:rsid w:val="25F427A7"/>
    <w:rsid w:val="261507ED"/>
    <w:rsid w:val="264779F7"/>
    <w:rsid w:val="26EB1705"/>
    <w:rsid w:val="2775707E"/>
    <w:rsid w:val="27996730"/>
    <w:rsid w:val="27B62533"/>
    <w:rsid w:val="282D7B57"/>
    <w:rsid w:val="291A7695"/>
    <w:rsid w:val="291B0A33"/>
    <w:rsid w:val="292350A1"/>
    <w:rsid w:val="29C04EE3"/>
    <w:rsid w:val="29E3267C"/>
    <w:rsid w:val="2A1B04C0"/>
    <w:rsid w:val="2AAC6200"/>
    <w:rsid w:val="2AC6613B"/>
    <w:rsid w:val="2B6B5740"/>
    <w:rsid w:val="2C500A11"/>
    <w:rsid w:val="2CA8395E"/>
    <w:rsid w:val="2DC02E9D"/>
    <w:rsid w:val="2DCC779A"/>
    <w:rsid w:val="2DE577ED"/>
    <w:rsid w:val="2DF92249"/>
    <w:rsid w:val="2EB56242"/>
    <w:rsid w:val="2F10090E"/>
    <w:rsid w:val="2F137A4C"/>
    <w:rsid w:val="2F5C0D98"/>
    <w:rsid w:val="2F68347E"/>
    <w:rsid w:val="2F94591D"/>
    <w:rsid w:val="2FE813FF"/>
    <w:rsid w:val="3011493E"/>
    <w:rsid w:val="30550BE7"/>
    <w:rsid w:val="307D6018"/>
    <w:rsid w:val="30C2583B"/>
    <w:rsid w:val="30CC5D10"/>
    <w:rsid w:val="31113C54"/>
    <w:rsid w:val="31BE197C"/>
    <w:rsid w:val="31D32601"/>
    <w:rsid w:val="31D86E5C"/>
    <w:rsid w:val="31E6097E"/>
    <w:rsid w:val="31EE4DAB"/>
    <w:rsid w:val="31FA0358"/>
    <w:rsid w:val="33452D18"/>
    <w:rsid w:val="33BE3381"/>
    <w:rsid w:val="33C74718"/>
    <w:rsid w:val="33C92430"/>
    <w:rsid w:val="34A17A33"/>
    <w:rsid w:val="34E44128"/>
    <w:rsid w:val="35A555BA"/>
    <w:rsid w:val="35D55F68"/>
    <w:rsid w:val="35D75829"/>
    <w:rsid w:val="35DB7EC8"/>
    <w:rsid w:val="360D1CA8"/>
    <w:rsid w:val="36144A79"/>
    <w:rsid w:val="36991E67"/>
    <w:rsid w:val="36DC11CC"/>
    <w:rsid w:val="36FC7BC6"/>
    <w:rsid w:val="37D23DD1"/>
    <w:rsid w:val="37F7266B"/>
    <w:rsid w:val="382E44BD"/>
    <w:rsid w:val="384D4981"/>
    <w:rsid w:val="387C0DC3"/>
    <w:rsid w:val="388F4F9A"/>
    <w:rsid w:val="3899671C"/>
    <w:rsid w:val="38A33A5E"/>
    <w:rsid w:val="38E5315D"/>
    <w:rsid w:val="38E76B84"/>
    <w:rsid w:val="38F11583"/>
    <w:rsid w:val="38FD035A"/>
    <w:rsid w:val="38FE5C7B"/>
    <w:rsid w:val="39137C89"/>
    <w:rsid w:val="39763A64"/>
    <w:rsid w:val="3A331955"/>
    <w:rsid w:val="3A751F6D"/>
    <w:rsid w:val="3AAB2462"/>
    <w:rsid w:val="3ADD4291"/>
    <w:rsid w:val="3B0633B9"/>
    <w:rsid w:val="3B9031CD"/>
    <w:rsid w:val="3BAA603D"/>
    <w:rsid w:val="3BEE4538"/>
    <w:rsid w:val="3C35551C"/>
    <w:rsid w:val="3C5A5888"/>
    <w:rsid w:val="3C5F0D24"/>
    <w:rsid w:val="3CDF264A"/>
    <w:rsid w:val="3CEF6007"/>
    <w:rsid w:val="3D6B0879"/>
    <w:rsid w:val="3E8A6BAC"/>
    <w:rsid w:val="3E9E5108"/>
    <w:rsid w:val="3EAC62B1"/>
    <w:rsid w:val="3EBB7679"/>
    <w:rsid w:val="404C331E"/>
    <w:rsid w:val="40515ADE"/>
    <w:rsid w:val="40967979"/>
    <w:rsid w:val="41720570"/>
    <w:rsid w:val="41994793"/>
    <w:rsid w:val="41A91E23"/>
    <w:rsid w:val="421D53C4"/>
    <w:rsid w:val="42466E0C"/>
    <w:rsid w:val="425E4C0A"/>
    <w:rsid w:val="431D695E"/>
    <w:rsid w:val="434C3F2D"/>
    <w:rsid w:val="43B91FC9"/>
    <w:rsid w:val="442231A0"/>
    <w:rsid w:val="44A40300"/>
    <w:rsid w:val="44AC2A30"/>
    <w:rsid w:val="44CE1A8D"/>
    <w:rsid w:val="44F82EC1"/>
    <w:rsid w:val="451A7D74"/>
    <w:rsid w:val="453E5D7D"/>
    <w:rsid w:val="455A530C"/>
    <w:rsid w:val="45636FE9"/>
    <w:rsid w:val="45A24336"/>
    <w:rsid w:val="463351B6"/>
    <w:rsid w:val="465C5277"/>
    <w:rsid w:val="46B319AC"/>
    <w:rsid w:val="46EC0F77"/>
    <w:rsid w:val="473C4891"/>
    <w:rsid w:val="475B7583"/>
    <w:rsid w:val="47615D53"/>
    <w:rsid w:val="47A2398D"/>
    <w:rsid w:val="47E13C3A"/>
    <w:rsid w:val="483D3ADE"/>
    <w:rsid w:val="4851401A"/>
    <w:rsid w:val="485B3227"/>
    <w:rsid w:val="48AB708C"/>
    <w:rsid w:val="48B420F4"/>
    <w:rsid w:val="48B56CAF"/>
    <w:rsid w:val="49463453"/>
    <w:rsid w:val="495C67D2"/>
    <w:rsid w:val="4975685B"/>
    <w:rsid w:val="497B26A5"/>
    <w:rsid w:val="498D72D3"/>
    <w:rsid w:val="49B151DD"/>
    <w:rsid w:val="49FD5874"/>
    <w:rsid w:val="4A282B58"/>
    <w:rsid w:val="4A6C6EE9"/>
    <w:rsid w:val="4A7149A7"/>
    <w:rsid w:val="4A834EB5"/>
    <w:rsid w:val="4AEF36AA"/>
    <w:rsid w:val="4B2115D9"/>
    <w:rsid w:val="4B402574"/>
    <w:rsid w:val="4B554E77"/>
    <w:rsid w:val="4BBC79FC"/>
    <w:rsid w:val="4C8C12EC"/>
    <w:rsid w:val="4C9A1B59"/>
    <w:rsid w:val="4C9F1814"/>
    <w:rsid w:val="4CCF550D"/>
    <w:rsid w:val="4D470FEE"/>
    <w:rsid w:val="4E891556"/>
    <w:rsid w:val="4EC866B8"/>
    <w:rsid w:val="4ED61FD1"/>
    <w:rsid w:val="4F3B5C73"/>
    <w:rsid w:val="4F5F5722"/>
    <w:rsid w:val="50162781"/>
    <w:rsid w:val="50395ABF"/>
    <w:rsid w:val="50DE723C"/>
    <w:rsid w:val="50F52226"/>
    <w:rsid w:val="50F934A0"/>
    <w:rsid w:val="51537E65"/>
    <w:rsid w:val="51835EDD"/>
    <w:rsid w:val="51FA42BB"/>
    <w:rsid w:val="52B339D8"/>
    <w:rsid w:val="52CD6D59"/>
    <w:rsid w:val="52D656BA"/>
    <w:rsid w:val="52DF13E6"/>
    <w:rsid w:val="52E9457E"/>
    <w:rsid w:val="53075C2D"/>
    <w:rsid w:val="53577AEE"/>
    <w:rsid w:val="53C17B7A"/>
    <w:rsid w:val="53EB52E9"/>
    <w:rsid w:val="53F57E8D"/>
    <w:rsid w:val="540A4E00"/>
    <w:rsid w:val="54210683"/>
    <w:rsid w:val="55174A1E"/>
    <w:rsid w:val="551D5F9C"/>
    <w:rsid w:val="555D3EDA"/>
    <w:rsid w:val="55602331"/>
    <w:rsid w:val="55C55042"/>
    <w:rsid w:val="55E566A6"/>
    <w:rsid w:val="561F7505"/>
    <w:rsid w:val="56925F29"/>
    <w:rsid w:val="56A9744B"/>
    <w:rsid w:val="56BC1822"/>
    <w:rsid w:val="57043EBC"/>
    <w:rsid w:val="57440DCB"/>
    <w:rsid w:val="577D0B2F"/>
    <w:rsid w:val="5786025E"/>
    <w:rsid w:val="578C2978"/>
    <w:rsid w:val="578F3CFD"/>
    <w:rsid w:val="57AE7493"/>
    <w:rsid w:val="58D22A7C"/>
    <w:rsid w:val="5A2C7545"/>
    <w:rsid w:val="5A5B4B92"/>
    <w:rsid w:val="5AF664F9"/>
    <w:rsid w:val="5C91028F"/>
    <w:rsid w:val="5D4A39DC"/>
    <w:rsid w:val="5DCF29A7"/>
    <w:rsid w:val="5DFE5C52"/>
    <w:rsid w:val="5F866C73"/>
    <w:rsid w:val="5FA77E3C"/>
    <w:rsid w:val="60A12851"/>
    <w:rsid w:val="60CC7399"/>
    <w:rsid w:val="617F52FC"/>
    <w:rsid w:val="61E3117D"/>
    <w:rsid w:val="61EF4230"/>
    <w:rsid w:val="61FB791B"/>
    <w:rsid w:val="62302A49"/>
    <w:rsid w:val="62AE5AB8"/>
    <w:rsid w:val="62E74EA0"/>
    <w:rsid w:val="632F5A7F"/>
    <w:rsid w:val="63A04FAD"/>
    <w:rsid w:val="63A5145A"/>
    <w:rsid w:val="63A706C2"/>
    <w:rsid w:val="63DC336B"/>
    <w:rsid w:val="6401024A"/>
    <w:rsid w:val="64405216"/>
    <w:rsid w:val="64411A82"/>
    <w:rsid w:val="649B41FB"/>
    <w:rsid w:val="64A27097"/>
    <w:rsid w:val="653D1481"/>
    <w:rsid w:val="66577444"/>
    <w:rsid w:val="66A70056"/>
    <w:rsid w:val="66D957E8"/>
    <w:rsid w:val="67A17A14"/>
    <w:rsid w:val="67BF7008"/>
    <w:rsid w:val="684D4B72"/>
    <w:rsid w:val="685C7E37"/>
    <w:rsid w:val="68A50127"/>
    <w:rsid w:val="691138D3"/>
    <w:rsid w:val="698E432E"/>
    <w:rsid w:val="69AF5D33"/>
    <w:rsid w:val="69CE003F"/>
    <w:rsid w:val="6A0F0DE7"/>
    <w:rsid w:val="6A327251"/>
    <w:rsid w:val="6A4F3F13"/>
    <w:rsid w:val="6A5405E4"/>
    <w:rsid w:val="6A881849"/>
    <w:rsid w:val="6AAB6D5D"/>
    <w:rsid w:val="6B3709F5"/>
    <w:rsid w:val="6B386450"/>
    <w:rsid w:val="6B3D5423"/>
    <w:rsid w:val="6B6C0BD7"/>
    <w:rsid w:val="6B820B82"/>
    <w:rsid w:val="6BAE4F2B"/>
    <w:rsid w:val="6BE96E14"/>
    <w:rsid w:val="6C4E140D"/>
    <w:rsid w:val="6CB214EE"/>
    <w:rsid w:val="6CC4473A"/>
    <w:rsid w:val="6D06207D"/>
    <w:rsid w:val="6E0E140F"/>
    <w:rsid w:val="6E0F54D9"/>
    <w:rsid w:val="6EE51555"/>
    <w:rsid w:val="6F04549B"/>
    <w:rsid w:val="6F20011E"/>
    <w:rsid w:val="6F2110CC"/>
    <w:rsid w:val="6FC71F6C"/>
    <w:rsid w:val="70587DE3"/>
    <w:rsid w:val="71A30B93"/>
    <w:rsid w:val="71CF6748"/>
    <w:rsid w:val="72025AA0"/>
    <w:rsid w:val="720535FB"/>
    <w:rsid w:val="72255A4C"/>
    <w:rsid w:val="725C4339"/>
    <w:rsid w:val="72B34E05"/>
    <w:rsid w:val="72DC25AE"/>
    <w:rsid w:val="72FA2A34"/>
    <w:rsid w:val="730E64E0"/>
    <w:rsid w:val="74127283"/>
    <w:rsid w:val="742A6C9D"/>
    <w:rsid w:val="74507459"/>
    <w:rsid w:val="752B720E"/>
    <w:rsid w:val="75464E9B"/>
    <w:rsid w:val="75B17106"/>
    <w:rsid w:val="75F34AE7"/>
    <w:rsid w:val="76516E0F"/>
    <w:rsid w:val="772A0C70"/>
    <w:rsid w:val="774B1AB0"/>
    <w:rsid w:val="77EF06A9"/>
    <w:rsid w:val="78162AD4"/>
    <w:rsid w:val="786170B2"/>
    <w:rsid w:val="78684A3D"/>
    <w:rsid w:val="787F693D"/>
    <w:rsid w:val="78A9607B"/>
    <w:rsid w:val="78F452FF"/>
    <w:rsid w:val="78FD7FC8"/>
    <w:rsid w:val="799D7E72"/>
    <w:rsid w:val="7A0917AF"/>
    <w:rsid w:val="7A426B44"/>
    <w:rsid w:val="7A5725F6"/>
    <w:rsid w:val="7A7E3F4B"/>
    <w:rsid w:val="7AA85954"/>
    <w:rsid w:val="7AE069B4"/>
    <w:rsid w:val="7B250133"/>
    <w:rsid w:val="7B434DDE"/>
    <w:rsid w:val="7B45537F"/>
    <w:rsid w:val="7BC81DF0"/>
    <w:rsid w:val="7BED72A1"/>
    <w:rsid w:val="7C0C478B"/>
    <w:rsid w:val="7C803C8A"/>
    <w:rsid w:val="7C9E6B26"/>
    <w:rsid w:val="7CA343F0"/>
    <w:rsid w:val="7CB16DA0"/>
    <w:rsid w:val="7CC15048"/>
    <w:rsid w:val="7CC75800"/>
    <w:rsid w:val="7D0736E5"/>
    <w:rsid w:val="7D2015F8"/>
    <w:rsid w:val="7D31575F"/>
    <w:rsid w:val="7D4958D3"/>
    <w:rsid w:val="7D6957F3"/>
    <w:rsid w:val="7DD90095"/>
    <w:rsid w:val="7DE80623"/>
    <w:rsid w:val="7E8575C1"/>
    <w:rsid w:val="7F1135E0"/>
    <w:rsid w:val="7FBC3AEF"/>
    <w:rsid w:val="7FF45DEA"/>
    <w:rsid w:val="7FFC6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next w:val="8"/>
    <w:qFormat/>
    <w:uiPriority w:val="0"/>
    <w:pPr>
      <w:spacing w:before="30" w:beforeLines="30"/>
    </w:pPr>
    <w:rPr>
      <w:rFonts w:ascii="仿宋_GB2312" w:eastAsia="仿宋_GB2312"/>
      <w:kern w:val="0"/>
      <w:sz w:val="24"/>
      <w:szCs w:val="20"/>
    </w:rPr>
  </w:style>
  <w:style w:type="paragraph" w:styleId="8">
    <w:name w:val="Body Text First Indent"/>
    <w:basedOn w:val="7"/>
    <w:qFormat/>
    <w:uiPriority w:val="0"/>
    <w:pPr>
      <w:ind w:firstLine="420" w:firstLineChars="100"/>
    </w:pPr>
    <w:rPr>
      <w:sz w:val="20"/>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qFormat/>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qFormat/>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qFormat/>
    <w:uiPriority w:val="0"/>
    <w:pPr>
      <w:ind w:left="1680"/>
      <w:jc w:val="left"/>
    </w:pPr>
    <w:rPr>
      <w:rFonts w:ascii="等线" w:eastAsia="等线"/>
      <w:sz w:val="18"/>
      <w:szCs w:val="18"/>
    </w:rPr>
  </w:style>
  <w:style w:type="paragraph" w:styleId="20">
    <w:name w:val="Normal (Web)"/>
    <w:basedOn w:val="1"/>
    <w:qFormat/>
    <w:uiPriority w:val="0"/>
    <w:pPr>
      <w:widowControl/>
      <w:wordWrap w:val="0"/>
      <w:spacing w:line="432" w:lineRule="auto"/>
      <w:jc w:val="left"/>
    </w:pPr>
    <w:rPr>
      <w:rFonts w:ascii="ˎ̥" w:hAnsi="ˎ̥" w:eastAsia="宋体" w:cs="Times New Roman"/>
      <w:kern w:val="0"/>
      <w:sz w:val="18"/>
      <w:szCs w:val="20"/>
    </w:rPr>
  </w:style>
  <w:style w:type="character" w:styleId="23">
    <w:name w:val="Strong"/>
    <w:basedOn w:val="22"/>
    <w:qFormat/>
    <w:uiPriority w:val="0"/>
    <w:rPr>
      <w:rFonts w:cs="Times New Roman"/>
      <w:b/>
    </w:rPr>
  </w:style>
  <w:style w:type="character" w:styleId="24">
    <w:name w:val="Hyperlink"/>
    <w:basedOn w:val="22"/>
    <w:qFormat/>
    <w:uiPriority w:val="0"/>
    <w:rPr>
      <w:rFonts w:cs="Times New Roman"/>
      <w:color w:val="0000FF"/>
      <w:u w:val="single"/>
    </w:rPr>
  </w:style>
  <w:style w:type="paragraph" w:customStyle="1" w:styleId="25">
    <w:name w:val="正文首行缩进1"/>
    <w:basedOn w:val="7"/>
    <w:qFormat/>
    <w:uiPriority w:val="0"/>
    <w:pPr>
      <w:spacing w:before="100" w:beforeAutospacing="1"/>
      <w:ind w:firstLine="420" w:firstLineChars="100"/>
    </w:pPr>
    <w:rPr>
      <w:rFonts w:ascii="Times New Roman" w:eastAsia="楷体_GB2312"/>
    </w:rPr>
  </w:style>
  <w:style w:type="character" w:customStyle="1" w:styleId="26">
    <w:name w:val="标题 1 字符"/>
    <w:basedOn w:val="22"/>
    <w:link w:val="3"/>
    <w:qFormat/>
    <w:uiPriority w:val="0"/>
    <w:rPr>
      <w:rFonts w:ascii="Times New Roman" w:hAnsi="Times New Roman" w:eastAsia="宋体" w:cs="Times New Roman"/>
      <w:b/>
      <w:bCs/>
      <w:kern w:val="44"/>
      <w:sz w:val="44"/>
      <w:szCs w:val="44"/>
      <w:lang w:val="en-US" w:eastAsia="zh-CN" w:bidi="ar-SA"/>
    </w:rPr>
  </w:style>
  <w:style w:type="character" w:customStyle="1" w:styleId="27">
    <w:name w:val="标题 2 字符"/>
    <w:basedOn w:val="22"/>
    <w:link w:val="4"/>
    <w:qFormat/>
    <w:uiPriority w:val="0"/>
    <w:rPr>
      <w:rFonts w:ascii="Cambria" w:hAnsi="Cambria" w:eastAsia="宋体" w:cs="Times New Roman"/>
      <w:b/>
      <w:bCs/>
      <w:kern w:val="2"/>
      <w:sz w:val="32"/>
      <w:szCs w:val="32"/>
      <w:lang w:val="en-US" w:eastAsia="zh-CN" w:bidi="ar-SA"/>
    </w:rPr>
  </w:style>
  <w:style w:type="character" w:customStyle="1" w:styleId="28">
    <w:name w:val="Body Text Char"/>
    <w:basedOn w:val="22"/>
    <w:qFormat/>
    <w:uiPriority w:val="0"/>
    <w:rPr>
      <w:rFonts w:ascii="Times New Roman" w:hAnsi="Times New Roman" w:cs="Times New Roman"/>
      <w:sz w:val="24"/>
      <w:szCs w:val="24"/>
    </w:rPr>
  </w:style>
  <w:style w:type="character" w:customStyle="1" w:styleId="29">
    <w:name w:val="Footer Char"/>
    <w:basedOn w:val="22"/>
    <w:qFormat/>
    <w:uiPriority w:val="0"/>
    <w:rPr>
      <w:rFonts w:ascii="Times New Roman" w:hAnsi="Times New Roman" w:cs="Times New Roman"/>
      <w:sz w:val="18"/>
      <w:szCs w:val="18"/>
    </w:rPr>
  </w:style>
  <w:style w:type="character" w:customStyle="1" w:styleId="30">
    <w:name w:val="Header Char"/>
    <w:basedOn w:val="22"/>
    <w:qFormat/>
    <w:uiPriority w:val="0"/>
    <w:rPr>
      <w:rFonts w:ascii="Times New Roman" w:hAnsi="Times New Roman" w:cs="Times New Roman"/>
      <w:sz w:val="18"/>
      <w:szCs w:val="18"/>
    </w:r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2">
    <w:name w:val="列表段落1"/>
    <w:basedOn w:val="1"/>
    <w:qFormat/>
    <w:uiPriority w:val="0"/>
    <w:pPr>
      <w:ind w:firstLine="200" w:firstLineChars="200"/>
    </w:pPr>
  </w:style>
  <w:style w:type="paragraph" w:customStyle="1" w:styleId="33">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4">
    <w:name w:val="TOC Heading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5">
    <w:name w:val="TOC 标题2"/>
    <w:basedOn w:val="3"/>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 w:type="character" w:customStyle="1" w:styleId="36">
    <w:name w:val="标题 2 Char"/>
    <w:basedOn w:val="22"/>
    <w:qFormat/>
    <w:locked/>
    <w:uiPriority w:val="9"/>
    <w:rPr>
      <w:rFonts w:ascii="Cambria" w:hAnsi="Cambria" w:eastAsia="宋体" w:cs="Times New Roman"/>
      <w:b/>
      <w:bCs/>
      <w:kern w:val="2"/>
      <w:sz w:val="32"/>
      <w:szCs w:val="32"/>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20(3).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XLS%20&#24037;&#20316;&#34920;%20(3).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XLS%20&#24037;&#20316;&#34920;%20(3).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20(3).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20(3).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20(3).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2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manualLayout>
          <c:xMode val="edge"/>
          <c:yMode val="edge"/>
          <c:x val="0.256805555555556"/>
          <c:y val="0.0243055555555556"/>
        </c:manualLayout>
      </c:layout>
      <c:overlay val="0"/>
      <c:spPr>
        <a:noFill/>
        <a:ln>
          <a:noFill/>
        </a:ln>
        <a:effectLst/>
      </c:spPr>
    </c:title>
    <c:autoTitleDeleted val="0"/>
    <c:plotArea>
      <c:layout>
        <c:manualLayout>
          <c:layoutTarget val="inner"/>
          <c:xMode val="edge"/>
          <c:yMode val="edge"/>
          <c:x val="0.0799444444444444"/>
          <c:y val="0.192592592592593"/>
          <c:w val="0.879777777777778"/>
          <c:h val="0.7121296296296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(3).xls]Sheet1'!$B$4:$B$5</c:f>
              <c:strCache>
                <c:ptCount val="2"/>
                <c:pt idx="0">
                  <c:v>2020年</c:v>
                </c:pt>
                <c:pt idx="1">
                  <c:v>2021年</c:v>
                </c:pt>
              </c:strCache>
            </c:strRef>
          </c:cat>
          <c:val>
            <c:numRef>
              <c:f>'[新建 XLS 工作表 (3).xls]Sheet1'!$C$4:$C$5</c:f>
              <c:numCache>
                <c:formatCode>General</c:formatCode>
                <c:ptCount val="2"/>
                <c:pt idx="0">
                  <c:v>2125.83</c:v>
                </c:pt>
                <c:pt idx="1">
                  <c:v>1635.39</c:v>
                </c:pt>
              </c:numCache>
            </c:numRef>
          </c:val>
        </c:ser>
        <c:dLbls>
          <c:showLegendKey val="0"/>
          <c:showVal val="1"/>
          <c:showCatName val="0"/>
          <c:showSerName val="0"/>
          <c:showPercent val="0"/>
          <c:showBubbleSize val="0"/>
        </c:dLbls>
        <c:gapWidth val="219"/>
        <c:overlap val="-27"/>
        <c:axId val="639799786"/>
        <c:axId val="723566137"/>
      </c:barChart>
      <c:catAx>
        <c:axId val="6397997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3566137"/>
        <c:crosses val="autoZero"/>
        <c:auto val="1"/>
        <c:lblAlgn val="ctr"/>
        <c:lblOffset val="100"/>
        <c:noMultiLvlLbl val="0"/>
      </c:catAx>
      <c:valAx>
        <c:axId val="7235661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979978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manualLayout>
          <c:xMode val="edge"/>
          <c:yMode val="edge"/>
          <c:x val="0.372777777777778"/>
          <c:y val="0.0416666666666667"/>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(3).xls]Sheet2'!$D$7:$D$13</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'[新建 XLS 工作表 (3).xls]Sheet2'!$E$7:$E$13</c:f>
              <c:numCache>
                <c:formatCode>General</c:formatCode>
                <c:ptCount val="7"/>
                <c:pt idx="0">
                  <c:v>1413.9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manualLayout>
          <c:xMode val="edge"/>
          <c:yMode val="edge"/>
          <c:x val="0.362361111111111"/>
          <c:y val="0.024305555555555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(3).xls]Sheet3'!$B$5:$B$9</c:f>
              <c:strCache>
                <c:ptCount val="5"/>
                <c:pt idx="0">
                  <c:v>基本支出</c:v>
                </c:pt>
                <c:pt idx="1">
                  <c:v>项目支出</c:v>
                </c:pt>
                <c:pt idx="2">
                  <c:v>上缴上级支出</c:v>
                </c:pt>
                <c:pt idx="3">
                  <c:v>经营支出</c:v>
                </c:pt>
                <c:pt idx="4">
                  <c:v>对附属单位补助支出</c:v>
                </c:pt>
              </c:strCache>
            </c:strRef>
          </c:cat>
          <c:val>
            <c:numRef>
              <c:f>'[新建 XLS 工作表 (3).xls]Sheet3'!$C$5:$C$9</c:f>
              <c:numCache>
                <c:formatCode>General</c:formatCode>
                <c:ptCount val="5"/>
                <c:pt idx="0">
                  <c:v>998.04</c:v>
                </c:pt>
                <c:pt idx="1">
                  <c:v>637.35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(3).xls]Sheet4'!$B$12:$B$13</c:f>
              <c:strCache>
                <c:ptCount val="2"/>
                <c:pt idx="0">
                  <c:v>2020年</c:v>
                </c:pt>
                <c:pt idx="1">
                  <c:v>2021年</c:v>
                </c:pt>
              </c:strCache>
            </c:strRef>
          </c:cat>
          <c:val>
            <c:numRef>
              <c:f>'[新建 XLS 工作表 (3).xls]Sheet4'!$C$12:$C$13</c:f>
              <c:numCache>
                <c:formatCode>General</c:formatCode>
                <c:ptCount val="2"/>
                <c:pt idx="0">
                  <c:v>2125.83</c:v>
                </c:pt>
                <c:pt idx="1">
                  <c:v>1635.39</c:v>
                </c:pt>
              </c:numCache>
            </c:numRef>
          </c:val>
        </c:ser>
        <c:dLbls>
          <c:showLegendKey val="0"/>
          <c:showVal val="1"/>
          <c:showCatName val="0"/>
          <c:showSerName val="0"/>
          <c:showPercent val="0"/>
          <c:showBubbleSize val="0"/>
        </c:dLbls>
        <c:gapWidth val="150"/>
        <c:overlap val="0"/>
        <c:axId val="82931039"/>
        <c:axId val="595015605"/>
      </c:barChart>
      <c:catAx>
        <c:axId val="82931039"/>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5015605"/>
        <c:crosses val="autoZero"/>
        <c:auto val="1"/>
        <c:lblAlgn val="ctr"/>
        <c:lblOffset val="100"/>
        <c:noMultiLvlLbl val="0"/>
      </c:catAx>
      <c:valAx>
        <c:axId val="59501560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93103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(3).xls]Sheet5'!$A$3:$A$4</c:f>
              <c:strCache>
                <c:ptCount val="2"/>
                <c:pt idx="0">
                  <c:v>2020年</c:v>
                </c:pt>
                <c:pt idx="1">
                  <c:v>2021年</c:v>
                </c:pt>
              </c:strCache>
            </c:strRef>
          </c:cat>
          <c:val>
            <c:numRef>
              <c:f>'[新建 XLS 工作表 (3).xls]Sheet5'!$B$3:$B$4</c:f>
              <c:numCache>
                <c:formatCode>General</c:formatCode>
                <c:ptCount val="2"/>
                <c:pt idx="0">
                  <c:v>1814.12</c:v>
                </c:pt>
                <c:pt idx="1">
                  <c:v>1635.39</c:v>
                </c:pt>
              </c:numCache>
            </c:numRef>
          </c:val>
        </c:ser>
        <c:dLbls>
          <c:showLegendKey val="0"/>
          <c:showVal val="1"/>
          <c:showCatName val="0"/>
          <c:showSerName val="0"/>
          <c:showPercent val="0"/>
          <c:showBubbleSize val="0"/>
        </c:dLbls>
        <c:gapWidth val="219"/>
        <c:overlap val="-27"/>
        <c:axId val="98946505"/>
        <c:axId val="717250087"/>
      </c:barChart>
      <c:catAx>
        <c:axId val="9894650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7250087"/>
        <c:crosses val="autoZero"/>
        <c:auto val="1"/>
        <c:lblAlgn val="ctr"/>
        <c:lblOffset val="100"/>
        <c:noMultiLvlLbl val="0"/>
      </c:catAx>
      <c:valAx>
        <c:axId val="717250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94650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layout>
                <c:manualLayout>
                  <c:x val="0.0565620322392682"/>
                  <c:y val="-0.030279390102322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986598907112958"/>
                  <c:y val="-0.040192611015323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(3).xls]Sheet6'!$A$1:$A$7</c:f>
              <c:strCache>
                <c:ptCount val="7"/>
                <c:pt idx="0">
                  <c:v>一般公共服务支出</c:v>
                </c:pt>
                <c:pt idx="1">
                  <c:v>国防支出</c:v>
                </c:pt>
                <c:pt idx="2">
                  <c:v>社会保障和就业支出</c:v>
                </c:pt>
                <c:pt idx="3">
                  <c:v>卫生健康支出</c:v>
                </c:pt>
                <c:pt idx="4">
                  <c:v>农林水支出</c:v>
                </c:pt>
                <c:pt idx="5">
                  <c:v>住房保障支出</c:v>
                </c:pt>
                <c:pt idx="6">
                  <c:v>其他支出</c:v>
                </c:pt>
              </c:strCache>
            </c:strRef>
          </c:cat>
          <c:val>
            <c:numRef>
              <c:f>'[新建 XLS 工作表 (3).xls]Sheet6'!$B$1:$B$7</c:f>
              <c:numCache>
                <c:formatCode>General</c:formatCode>
                <c:ptCount val="7"/>
                <c:pt idx="0">
                  <c:v>564.1</c:v>
                </c:pt>
                <c:pt idx="1">
                  <c:v>4.79</c:v>
                </c:pt>
                <c:pt idx="2">
                  <c:v>120.77</c:v>
                </c:pt>
                <c:pt idx="3">
                  <c:v>49.5</c:v>
                </c:pt>
                <c:pt idx="4">
                  <c:v>810.56</c:v>
                </c:pt>
                <c:pt idx="5">
                  <c:v>72.83</c:v>
                </c:pt>
                <c:pt idx="6">
                  <c:v>12.84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1"/>
              <c:layout>
                <c:manualLayout>
                  <c:x val="-5.16683002654423e-7"/>
                  <c:y val="-0.11146306996724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4.65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(3).xls]Sheet6'!$A$2:$A$4</c:f>
              <c:strCache>
                <c:ptCount val="3"/>
                <c:pt idx="0">
                  <c:v>因公出国（境）费</c:v>
                </c:pt>
                <c:pt idx="1">
                  <c:v>公务用车购置及运行维护费</c:v>
                </c:pt>
                <c:pt idx="2">
                  <c:v>公务接待费</c:v>
                </c:pt>
              </c:strCache>
            </c:strRef>
          </c:cat>
          <c:val>
            <c:numRef>
              <c:f>'[新建 XLS 工作表 (3).xls]Sheet6'!$B$2:$B$4</c:f>
              <c:numCache>
                <c:formatCode>General</c:formatCode>
                <c:ptCount val="3"/>
                <c:pt idx="0">
                  <c:v>0</c:v>
                </c:pt>
                <c:pt idx="1">
                  <c:v>5.63</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951551614946168"/>
          <c:y val="0.8778189161898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58</Pages>
  <Words>21838</Words>
  <Characters>23680</Characters>
  <Lines>86</Lines>
  <Paragraphs>24</Paragraphs>
  <TotalTime>20</TotalTime>
  <ScaleCrop>false</ScaleCrop>
  <LinksUpToDate>false</LinksUpToDate>
  <CharactersWithSpaces>24918</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2022-09-28T14:32:00Z</dcterms:created>
  <dc:creator>曹颖</dc:creator>
  <cp:lastModifiedBy>user</cp:lastModifiedBy>
  <cp:lastPrinted>2021-07-29T11:56:00Z</cp:lastPrinted>
  <dcterms:modified xsi:type="dcterms:W3CDTF">2022-09-30T10:29:05Z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721D6E7628F64CA196D8E72C9784155B</vt:lpwstr>
  </property>
</Properties>
</file>