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77193"/>
      <w:bookmarkStart w:id="2" w:name="_Toc15378441"/>
      <w:bookmarkStart w:id="3" w:name="_Toc15396597"/>
      <w:bookmarkStart w:id="4" w:name="_Toc15396475"/>
      <w:bookmarkStart w:id="5" w:name="_Toc15306267"/>
    </w:p>
    <w:p>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pPr>
        <w:jc w:val="center"/>
        <w:rPr>
          <w:rFonts w:hint="eastAsia" w:ascii="微软雅黑" w:hAnsi="微软雅黑" w:eastAsia="微软雅黑" w:cs="微软雅黑"/>
          <w:b w:val="0"/>
          <w:bCs/>
          <w:color w:val="000000" w:themeColor="text1"/>
          <w:sz w:val="44"/>
          <w:szCs w:val="44"/>
          <w14:textFill>
            <w14:solidFill>
              <w14:schemeClr w14:val="tx1"/>
            </w14:solidFill>
          </w14:textFill>
        </w:rPr>
      </w:pPr>
      <w:r>
        <w:rPr>
          <w:rFonts w:hint="eastAsia" w:ascii="微软雅黑" w:hAnsi="微软雅黑" w:eastAsia="微软雅黑" w:cs="微软雅黑"/>
          <w:b w:val="0"/>
          <w:bCs/>
          <w:color w:val="000000" w:themeColor="text1"/>
          <w:sz w:val="44"/>
          <w:szCs w:val="44"/>
          <w14:textFill>
            <w14:solidFill>
              <w14:schemeClr w14:val="tx1"/>
            </w14:solidFill>
          </w14:textFill>
        </w:rPr>
        <w:t>2023</w:t>
      </w:r>
      <w:r>
        <w:rPr>
          <w:rFonts w:ascii="微软雅黑" w:hAnsi="微软雅黑" w:eastAsia="微软雅黑" w:cs="微软雅黑"/>
          <w:color w:val="000000"/>
          <w:sz w:val="44"/>
          <w:u w:color="auto"/>
        </w:rPr>
        <w:t>年度</w:t>
      </w:r>
      <w:bookmarkEnd w:id="0"/>
      <w:bookmarkEnd w:id="1"/>
      <w:bookmarkEnd w:id="2"/>
      <w:bookmarkEnd w:id="3"/>
      <w:bookmarkEnd w:id="4"/>
    </w:p>
    <w:bookmarkEnd w:id="5"/>
    <w:p>
      <w:pPr>
        <w:jc w:val="center"/>
        <w:rPr>
          <w:rFonts w:hint="eastAsia" w:ascii="微软雅黑" w:hAnsi="微软雅黑" w:eastAsia="微软雅黑" w:cs="微软雅黑"/>
          <w:b w:val="0"/>
          <w:bCs/>
          <w:color w:val="000000" w:themeColor="text1"/>
          <w:sz w:val="44"/>
          <w:szCs w:val="44"/>
          <w14:textFill>
            <w14:solidFill>
              <w14:schemeClr w14:val="tx1"/>
            </w14:solidFill>
          </w14:textFill>
        </w:rPr>
      </w:pPr>
      <w:bookmarkStart w:id="6" w:name="_Toc15306268"/>
      <w:bookmarkStart w:id="7" w:name="_Toc15377426"/>
      <w:bookmarkStart w:id="8" w:name="_Toc15378442"/>
      <w:bookmarkStart w:id="9" w:name="_Toc15396598"/>
      <w:bookmarkStart w:id="10" w:name="_Toc15396476"/>
      <w:bookmarkStart w:id="11" w:name="_Toc15377194"/>
      <w:r>
        <w:rPr>
          <w:rFonts w:hint="eastAsia" w:ascii="微软雅黑" w:hAnsi="微软雅黑" w:eastAsia="微软雅黑" w:cs="微软雅黑"/>
          <w:b w:val="0"/>
          <w:bCs/>
          <w:color w:val="000000" w:themeColor="text1"/>
          <w:sz w:val="44"/>
          <w:szCs w:val="44"/>
          <w14:textFill>
            <w14:solidFill>
              <w14:schemeClr w14:val="tx1"/>
            </w14:solidFill>
          </w14:textFill>
        </w:rPr>
        <w:t>阿坝州茂县</w:t>
      </w:r>
      <w:r>
        <w:rPr>
          <w:rFonts w:hint="eastAsia" w:ascii="微软雅黑" w:hAnsi="微软雅黑" w:eastAsia="微软雅黑" w:cs="微软雅黑"/>
          <w:b w:val="0"/>
          <w:bCs/>
          <w:color w:val="000000" w:themeColor="text1"/>
          <w:sz w:val="44"/>
          <w:szCs w:val="44"/>
          <w:lang w:eastAsia="zh-CN"/>
          <w14:textFill>
            <w14:solidFill>
              <w14:schemeClr w14:val="tx1"/>
            </w14:solidFill>
          </w14:textFill>
        </w:rPr>
        <w:t>土门镇</w:t>
      </w:r>
      <w:r>
        <w:rPr>
          <w:rFonts w:hint="eastAsia" w:ascii="微软雅黑" w:hAnsi="微软雅黑" w:eastAsia="微软雅黑" w:cs="微软雅黑"/>
          <w:b w:val="0"/>
          <w:bCs/>
          <w:color w:val="000000" w:themeColor="text1"/>
          <w:sz w:val="44"/>
          <w:szCs w:val="44"/>
          <w14:textFill>
            <w14:solidFill>
              <w14:schemeClr w14:val="tx1"/>
            </w14:solidFill>
          </w14:textFill>
        </w:rPr>
        <w:t>人民政府（本级）</w:t>
      </w:r>
    </w:p>
    <w:p>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r>
        <w:rPr>
          <w:rFonts w:ascii="微软雅黑" w:hAnsi="微软雅黑" w:eastAsia="微软雅黑" w:cs="微软雅黑"/>
          <w:color w:val="000000"/>
          <w:sz w:val="44"/>
          <w:u w:color="auto"/>
        </w:rPr>
        <w:t>单位决算</w:t>
      </w:r>
      <w:bookmarkEnd w:id="6"/>
      <w:bookmarkEnd w:id="7"/>
      <w:bookmarkEnd w:id="8"/>
      <w:bookmarkEnd w:id="9"/>
      <w:bookmarkEnd w:id="10"/>
      <w:bookmarkEnd w:id="11"/>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第一部分</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第二部分</w:t>
      </w:r>
      <w:r>
        <w:rPr>
          <w:rFonts w:ascii="宋体" w:hAnsi="宋体" w:eastAsia="宋体" w:cs="宋体"/>
          <w:color w:val="000000"/>
          <w:u w:color="auto"/>
        </w:rPr>
        <w:t>2023年度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_Toc25539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19</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19</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p>
    <w:p>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pPr>
        <w:pStyle w:val="2"/>
        <w:jc w:val="center"/>
        <w:rPr>
          <w:rFonts w:hint="eastAsia" w:ascii="黑体" w:hAnsi="黑体" w:eastAsia="黑体" w:cs="黑体"/>
          <w:b w:val="0"/>
          <w:bCs w:val="0"/>
        </w:rPr>
      </w:pPr>
      <w:r>
        <w:rPr>
          <w:rFonts w:hint="eastAsia" w:ascii="黑体" w:hAnsi="黑体" w:eastAsia="黑体" w:cs="黑体"/>
          <w:b w:val="0"/>
          <w:bCs w:val="0"/>
        </w:rPr>
        <w:t>第一部分</w:t>
      </w:r>
      <w:r>
        <w:rPr>
          <w:rStyle w:val="32"/>
          <w:rFonts w:hint="eastAsia" w:ascii="黑体" w:hAnsi="黑体" w:eastAsia="黑体" w:cs="黑体"/>
          <w:b w:val="0"/>
          <w:bCs w:val="0"/>
        </w:rPr>
        <w:t>单位</w:t>
      </w:r>
      <w:r>
        <w:rPr>
          <w:rStyle w:val="32"/>
          <w:rFonts w:ascii="黑体" w:hAnsi="黑体" w:eastAsia="黑体" w:cs="黑体"/>
          <w:b w:val="0"/>
          <w:bCs w:val="0"/>
          <w:u w:color="auto"/>
        </w:rPr>
        <w:t>概况</w:t>
      </w:r>
      <w:bookmarkEnd w:id="12"/>
      <w:bookmarkEnd w:id="13"/>
      <w:bookmarkEnd w:id="14"/>
    </w:p>
    <w:p>
      <w:pPr>
        <w:pStyle w:val="3"/>
        <w:ind w:firstLine="640" w:firstLineChars="200"/>
        <w:rPr>
          <w:rFonts w:hint="eastAsia" w:ascii="黑体" w:hAnsi="黑体" w:eastAsia="黑体" w:cs="黑体"/>
          <w:b w:val="0"/>
          <w:bCs/>
          <w:color w:val="000000"/>
          <w:lang w:val="en-US" w:eastAsia="zh-CN"/>
        </w:rPr>
      </w:pPr>
      <w:bookmarkStart w:id="15" w:name="_Toc113981010"/>
      <w:bookmarkStart w:id="16" w:name="_Toc15377197"/>
      <w:bookmarkStart w:id="17" w:name="_Toc28564"/>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bookmarkStart w:id="22" w:name="_Toc22056"/>
      <w:bookmarkStart w:id="23" w:name="_Toc15377200"/>
      <w:bookmarkStart w:id="24" w:name="_Toc113981011"/>
      <w:bookmarkStart w:id="25" w:name="_Toc111208497"/>
      <w:r>
        <w:rPr>
          <w:rFonts w:hint="eastAsia" w:ascii="仿宋_GB2312" w:hAnsi="仿宋_GB2312" w:eastAsia="仿宋_GB2312" w:cs="仿宋_GB2312"/>
          <w:color w:val="000000"/>
          <w:sz w:val="32"/>
          <w:szCs w:val="32"/>
        </w:rPr>
        <w:t>1.贯彻执行党和国家的路线方针政策和上级党委、政府各项决策部署，以及本级党员代表大会（党员大会）人民代表大会的决议决定。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3.领导镇政权机关、群团组织和其他各类组织，加强指导和规范，支持和保证这些机关和组织依照国家法律法规以及各自章程履行职责。</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党委的党组织建设，抓好发展党员工作，加强党员队伍建设。维护和执行党的纪律，监督党员干部和其他工作人员严格遵守国家法律法规。</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8.优化公共服务。推进服务型政府建设，组织实施并优化教育、卫生健康、文化、民政、社会保障、退役军人事务等各项公共服务。</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9.负责辖区范围内的应急管理、社会稳定、安全生产、生态环境保护、社会信用体系建设和审批服务便民化等作。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10.负责辖区农村经营管理体系建设工作。</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11.完成县委、县人民政府交办的其他任务。</w:t>
      </w:r>
    </w:p>
    <w:p>
      <w:pPr>
        <w:pStyle w:val="3"/>
        <w:ind w:firstLine="640" w:firstLineChars="200"/>
        <w:rPr>
          <w:rFonts w:hint="eastAsia" w:ascii="黑体" w:hAnsi="黑体" w:eastAsia="黑体" w:cs="黑体"/>
          <w:b w:val="0"/>
          <w:bCs/>
          <w:color w:val="000000"/>
        </w:rPr>
      </w:pPr>
      <w:r>
        <w:rPr>
          <w:rFonts w:hint="eastAsia" w:ascii="黑体" w:hAnsi="黑体" w:eastAsia="黑体" w:cs="黑体"/>
          <w:b w:val="0"/>
          <w:bCs/>
          <w:color w:val="000000"/>
        </w:rPr>
        <w:t>二、机构设置</w:t>
      </w:r>
      <w:bookmarkEnd w:id="22"/>
      <w:bookmarkEnd w:id="23"/>
      <w:bookmarkEnd w:id="24"/>
      <w:bookmarkEnd w:id="25"/>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人民政府属于行政单位，下属行政单位0个，</w:t>
      </w: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p>
    <w:p>
      <w:pPr>
        <w:widowControl/>
        <w:jc w:val="left"/>
        <w:rPr>
          <w:rFonts w:hint="eastAsia" w:ascii="仿宋_GB2312" w:hAnsi="仿宋_GB2312" w:eastAsia="仿宋_GB2312" w:cs="仿宋_GB2312"/>
          <w:b/>
          <w:bCs/>
          <w:color w:val="000000"/>
          <w:kern w:val="44"/>
          <w:sz w:val="32"/>
          <w:szCs w:val="32"/>
        </w:rPr>
      </w:pPr>
      <w:r>
        <w:rPr>
          <w:rFonts w:hint="eastAsia" w:ascii="仿宋_GB2312" w:hAnsi="仿宋_GB2312" w:eastAsia="仿宋_GB2312" w:cs="仿宋_GB2312"/>
          <w:color w:val="000000"/>
          <w:sz w:val="32"/>
          <w:szCs w:val="32"/>
        </w:rPr>
        <w:br w:type="page"/>
      </w:r>
    </w:p>
    <w:p>
      <w:pPr>
        <w:pStyle w:val="2"/>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第二部分</w:t>
      </w:r>
      <w:r>
        <w:rPr>
          <w:rFonts w:ascii="黑体" w:hAnsi="黑体" w:eastAsia="黑体" w:cs="黑体"/>
          <w:u w:color="auto"/>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pPr>
        <w:pStyle w:val="3"/>
        <w:ind w:firstLine="640" w:firstLineChars="200"/>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u w:color="auto"/>
        </w:rPr>
        <w:t>年度收、支总计均为</w:t>
      </w:r>
      <w:r>
        <w:rPr>
          <w:rFonts w:hint="eastAsia" w:ascii="仿宋_GB2312" w:hAnsi="仿宋_GB2312" w:eastAsia="仿宋_GB2312" w:cs="仿宋_GB2312"/>
          <w:color w:val="000000"/>
          <w:sz w:val="32"/>
          <w:szCs w:val="32"/>
          <w:u w:color="auto"/>
          <w:lang w:val="en-US" w:eastAsia="zh-CN"/>
        </w:rPr>
        <w:t>987.67</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u w:color="auto"/>
        </w:rPr>
        <w:t>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szCs w:val="32"/>
          <w:u w:color="auto"/>
          <w:lang w:val="en-US" w:eastAsia="zh-CN"/>
        </w:rPr>
        <w:t>减少62.28</w:t>
      </w:r>
      <w:r>
        <w:rPr>
          <w:rFonts w:hint="eastAsia" w:ascii="仿宋_GB2312" w:hAnsi="仿宋_GB2312" w:eastAsia="仿宋_GB2312" w:cs="仿宋_GB2312"/>
          <w:color w:val="000000"/>
          <w:sz w:val="32"/>
          <w:szCs w:val="32"/>
          <w:u w:color="auto"/>
        </w:rPr>
        <w:t>万元，</w:t>
      </w:r>
      <w:r>
        <w:rPr>
          <w:rFonts w:hint="eastAsia" w:ascii="仿宋_GB2312" w:hAnsi="仿宋_GB2312" w:eastAsia="仿宋_GB2312" w:cs="仿宋_GB2312"/>
          <w:color w:val="000000"/>
          <w:sz w:val="32"/>
          <w:szCs w:val="32"/>
          <w:u w:color="auto"/>
          <w:lang w:val="en-US" w:eastAsia="zh-CN"/>
        </w:rPr>
        <w:t>下降5.9</w:t>
      </w:r>
      <w:r>
        <w:rPr>
          <w:rFonts w:hint="eastAsia" w:ascii="仿宋_GB2312" w:hAnsi="仿宋_GB2312" w:eastAsia="仿宋_GB2312" w:cs="仿宋_GB2312"/>
          <w:color w:val="000000"/>
          <w:sz w:val="32"/>
          <w:szCs w:val="32"/>
          <w:u w:color="auto"/>
        </w:rPr>
        <w:t>%。</w:t>
      </w:r>
      <w:r>
        <w:rPr>
          <w:rFonts w:hint="eastAsia" w:ascii="仿宋_GB2312" w:hAnsi="仿宋_GB2312" w:eastAsia="仿宋_GB2312" w:cs="仿宋_GB2312"/>
          <w:color w:val="000000"/>
          <w:sz w:val="32"/>
          <w:szCs w:val="32"/>
        </w:rPr>
        <w:t>主要变动原因是我镇项目资金</w:t>
      </w:r>
      <w:r>
        <w:rPr>
          <w:rFonts w:hint="eastAsia" w:ascii="仿宋_GB2312" w:hAnsi="仿宋_GB2312" w:eastAsia="仿宋_GB2312" w:cs="仿宋_GB2312"/>
          <w:color w:val="000000"/>
          <w:sz w:val="32"/>
          <w:szCs w:val="32"/>
          <w:lang w:val="en-US" w:eastAsia="zh-CN"/>
        </w:rPr>
        <w:t>支出减少</w:t>
      </w:r>
      <w:r>
        <w:rPr>
          <w:rFonts w:hint="eastAsia" w:ascii="仿宋_GB2312" w:hAnsi="仿宋_GB2312" w:eastAsia="仿宋_GB2312" w:cs="仿宋_GB2312"/>
          <w:color w:val="000000"/>
          <w:sz w:val="32"/>
          <w:szCs w:val="32"/>
          <w:lang w:eastAsia="zh-CN"/>
        </w:rPr>
        <w:t>。</w:t>
      </w:r>
    </w:p>
    <w:p>
      <w:pPr>
        <w:pStyle w:val="5"/>
        <w:rPr>
          <w:rFonts w:hint="eastAsia" w:ascii="思源黑体 CN Normal" w:hAnsi="思源黑体 CN Normal" w:eastAsia="思源黑体 CN Normal" w:cs="思源黑体 CN Normal"/>
          <w:lang w:eastAsia="zh-CN"/>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pPr>
        <w:pStyle w:val="3"/>
        <w:ind w:firstLine="640" w:firstLineChars="200"/>
        <w:rPr>
          <w:rFonts w:hint="eastAsia" w:ascii="黑体" w:hAnsi="黑体" w:eastAsia="黑体" w:cs="黑体"/>
          <w:bCs w:val="0"/>
          <w:color w:val="000000"/>
        </w:rPr>
      </w:pPr>
      <w:bookmarkStart w:id="31" w:name="_Toc111208500"/>
      <w:bookmarkStart w:id="32" w:name="_Toc15377206"/>
      <w:bookmarkStart w:id="33" w:name="_Toc8125"/>
      <w:r>
        <w:rPr>
          <w:rFonts w:hint="eastAsia" w:ascii="黑体" w:hAnsi="黑体" w:eastAsia="黑体" w:cs="黑体"/>
          <w:b w:val="0"/>
          <w:bCs/>
          <w:color w:val="000000"/>
        </w:rPr>
        <w:t>二、收入决算情况说明</w:t>
      </w:r>
      <w:bookmarkEnd w:id="31"/>
      <w:bookmarkEnd w:id="32"/>
      <w:bookmarkEnd w:id="33"/>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987.67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，其中:一般公共预算财政拨款收入961.67万元，占97%；政府性基金预算财政拨款收入26万元，占3%</w:t>
      </w:r>
      <w:r>
        <w:rPr>
          <w:rFonts w:hint="eastAsia" w:ascii="仿宋_GB2312" w:hAnsi="仿宋_GB2312" w:eastAsia="仿宋_GB2312" w:cs="仿宋_GB2312"/>
          <w:color w:val="000000"/>
          <w:sz w:val="32"/>
          <w:szCs w:val="32"/>
        </w:rPr>
        <w:t>。</w:t>
      </w:r>
    </w:p>
    <w:p>
      <w:pPr>
        <w:pStyle w:val="16"/>
        <w:ind w:left="1060" w:hanging="640"/>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pPr>
        <w:pStyle w:val="3"/>
        <w:ind w:firstLine="640" w:firstLineChars="200"/>
        <w:rPr>
          <w:rFonts w:hint="eastAsia" w:ascii="黑体" w:hAnsi="黑体" w:eastAsia="黑体" w:cs="黑体"/>
          <w:b w:val="0"/>
          <w:bCs/>
          <w:color w:val="000000"/>
        </w:rPr>
      </w:pPr>
      <w:bookmarkStart w:id="34" w:name="_Toc111208501"/>
      <w:bookmarkStart w:id="35" w:name="_Toc15377207"/>
      <w:bookmarkStart w:id="36" w:name="_Toc28283"/>
      <w:r>
        <w:rPr>
          <w:rFonts w:hint="eastAsia" w:ascii="黑体" w:hAnsi="黑体" w:eastAsia="黑体" w:cs="黑体"/>
          <w:b w:val="0"/>
          <w:bCs/>
          <w:color w:val="000000"/>
        </w:rPr>
        <w:t>三、支出决算情况说明</w:t>
      </w:r>
      <w:bookmarkEnd w:id="34"/>
      <w:bookmarkEnd w:id="35"/>
      <w:bookmarkEnd w:id="36"/>
    </w:p>
    <w:p>
      <w:pPr>
        <w:pStyle w:val="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987.67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，其中:基本支出585.11万元，占59%；项目支出402.56万元，占41%</w:t>
      </w:r>
      <w:r>
        <w:rPr>
          <w:rFonts w:hint="eastAsia" w:ascii="仿宋_GB2312" w:hAnsi="仿宋_GB2312" w:eastAsia="仿宋_GB2312" w:cs="仿宋_GB2312"/>
          <w:color w:val="000000"/>
          <w:sz w:val="32"/>
          <w:szCs w:val="32"/>
        </w:rPr>
        <w:t>。</w:t>
      </w:r>
    </w:p>
    <w:p>
      <w:pPr>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pPr>
        <w:pStyle w:val="3"/>
        <w:ind w:firstLine="640" w:firstLineChars="200"/>
        <w:rPr>
          <w:rFonts w:hint="eastAsia" w:ascii="黑体" w:hAnsi="黑体" w:eastAsia="黑体" w:cs="黑体"/>
          <w:b w:val="0"/>
          <w:bCs/>
          <w:color w:val="000000"/>
        </w:rPr>
      </w:pPr>
      <w:bookmarkStart w:id="37" w:name="_Toc15377208"/>
      <w:bookmarkStart w:id="38" w:name="_Toc19521"/>
      <w:bookmarkStart w:id="39" w:name="_Toc111208502"/>
      <w:r>
        <w:rPr>
          <w:rFonts w:hint="eastAsia" w:ascii="黑体" w:hAnsi="黑体" w:eastAsia="黑体" w:cs="黑体"/>
          <w:b w:val="0"/>
          <w:bCs/>
          <w:color w:val="000000"/>
        </w:rPr>
        <w:t>四、财政拨款收入支出决算总体情况说明</w:t>
      </w:r>
      <w:bookmarkEnd w:id="37"/>
      <w:bookmarkEnd w:id="38"/>
      <w:bookmarkEnd w:id="39"/>
    </w:p>
    <w:p>
      <w:pPr>
        <w:pStyle w:val="5"/>
        <w:jc w:val="left"/>
        <w:rPr>
          <w:rFonts w:hint="eastAsia" w:ascii="仿宋" w:hAnsi="仿宋" w:eastAsia="仿宋" w:cs="仿宋"/>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u w:color="auto"/>
          <w:lang w:val="en-US" w:eastAsia="zh-CN"/>
        </w:rPr>
        <w:t>987.67</w:t>
      </w:r>
      <w:r>
        <w:rPr>
          <w:rFonts w:hint="eastAsia" w:ascii="仿宋_GB2312" w:hAnsi="仿宋_GB2312" w:eastAsia="仿宋_GB2312" w:cs="仿宋_GB2312"/>
          <w:color w:val="000000"/>
          <w:sz w:val="32"/>
          <w:u w:color="auto"/>
        </w:rPr>
        <w:t>万元。与2022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相比，财政拨款收、支总计各</w:t>
      </w:r>
      <w:r>
        <w:rPr>
          <w:rFonts w:hint="eastAsia" w:ascii="仿宋_GB2312" w:hAnsi="仿宋_GB2312" w:eastAsia="仿宋_GB2312" w:cs="仿宋_GB2312"/>
          <w:color w:val="000000"/>
          <w:sz w:val="32"/>
          <w:u w:color="auto"/>
          <w:lang w:val="en-US" w:eastAsia="zh-CN"/>
        </w:rPr>
        <w:t>减少62.28</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下降5.9</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rPr>
        <w:t>主要变动原因是我镇项目资金</w:t>
      </w:r>
      <w:r>
        <w:rPr>
          <w:rFonts w:hint="eastAsia" w:ascii="仿宋_GB2312" w:hAnsi="仿宋_GB2312" w:eastAsia="仿宋_GB2312" w:cs="仿宋_GB2312"/>
          <w:color w:val="000000"/>
          <w:sz w:val="32"/>
          <w:szCs w:val="32"/>
          <w:lang w:val="en-US" w:eastAsia="zh-CN"/>
        </w:rPr>
        <w:t>支出减少</w:t>
      </w:r>
      <w:r>
        <w:rPr>
          <w:rFonts w:hint="eastAsia" w:ascii="仿宋_GB2312" w:hAnsi="仿宋_GB2312" w:eastAsia="仿宋_GB2312" w:cs="仿宋_GB2312"/>
          <w:color w:val="000000"/>
          <w:sz w:val="32"/>
          <w:szCs w:val="32"/>
          <w:lang w:eastAsia="zh-CN"/>
        </w:rPr>
        <w:t>。</w:t>
      </w:r>
    </w:p>
    <w:p>
      <w:pPr>
        <w:pStyle w:val="5"/>
        <w:jc w:val="left"/>
        <w:rPr>
          <w:rFonts w:hint="eastAsia" w:ascii="仿宋" w:hAnsi="仿宋" w:eastAsia="仿宋" w:cs="仿宋"/>
          <w:color w:val="000000"/>
          <w:sz w:val="32"/>
          <w:szCs w:val="32"/>
          <w:lang w:eastAsia="zh-CN"/>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pPr>
        <w:pStyle w:val="3"/>
        <w:ind w:firstLine="640" w:firstLineChars="20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pPr>
        <w:spacing w:line="600" w:lineRule="exact"/>
        <w:ind w:firstLine="642"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pPr>
        <w:spacing w:line="600" w:lineRule="exact"/>
        <w:ind w:firstLine="640" w:firstLineChars="200"/>
        <w:rPr>
          <w:rFonts w:hint="eastAsia" w:ascii="仿宋" w:hAnsi="仿宋" w:eastAsia="仿宋" w:cs="仿宋"/>
          <w:b/>
          <w:bCs/>
          <w:color w:val="000000"/>
          <w:sz w:val="32"/>
          <w:szCs w:val="32"/>
          <w:lang w:val="en-US" w:eastAsia="zh-CN"/>
        </w:rPr>
      </w:pPr>
      <w:bookmarkStart w:id="44" w:name="_Toc15377211"/>
      <w:r>
        <w:rPr>
          <w:rFonts w:hint="eastAsia" w:ascii="仿宋" w:hAnsi="仿宋" w:eastAsia="仿宋" w:cs="仿宋"/>
          <w:b w:val="0"/>
          <w:bCs w:val="0"/>
          <w:color w:val="000000"/>
          <w:sz w:val="32"/>
          <w:szCs w:val="32"/>
        </w:rPr>
        <w:t>2023</w:t>
      </w:r>
      <w:r>
        <w:rPr>
          <w:rFonts w:hint="eastAsia" w:ascii="仿宋" w:hAnsi="仿宋" w:eastAsia="仿宋" w:cs="仿宋"/>
          <w:b w:val="0"/>
          <w:bCs w:val="0"/>
          <w:color w:val="000000"/>
          <w:sz w:val="32"/>
          <w:szCs w:val="32"/>
          <w:lang w:val="en-US" w:eastAsia="zh-CN"/>
        </w:rPr>
        <w:t>年度</w:t>
      </w:r>
      <w:r>
        <w:rPr>
          <w:rFonts w:hint="eastAsia" w:ascii="仿宋" w:hAnsi="仿宋" w:eastAsia="仿宋" w:cs="仿宋"/>
          <w:b w:val="0"/>
          <w:bCs w:val="0"/>
          <w:color w:val="000000"/>
          <w:sz w:val="32"/>
          <w:szCs w:val="32"/>
        </w:rPr>
        <w:t>一般公共预算财政拨款支出</w:t>
      </w:r>
      <w:r>
        <w:rPr>
          <w:rFonts w:hint="eastAsia" w:ascii="仿宋" w:hAnsi="仿宋" w:eastAsia="仿宋" w:cs="仿宋"/>
          <w:b w:val="0"/>
          <w:bCs w:val="0"/>
          <w:color w:val="000000"/>
          <w:sz w:val="32"/>
          <w:u w:color="auto"/>
          <w:lang w:val="en-US" w:eastAsia="zh-CN"/>
        </w:rPr>
        <w:t>961.67</w:t>
      </w:r>
      <w:r>
        <w:rPr>
          <w:rFonts w:hint="eastAsia" w:ascii="仿宋" w:hAnsi="仿宋" w:eastAsia="仿宋" w:cs="仿宋"/>
          <w:b w:val="0"/>
          <w:bCs w:val="0"/>
          <w:color w:val="000000"/>
          <w:sz w:val="32"/>
          <w:u w:color="auto"/>
        </w:rPr>
        <w:t>万元，占本年支出合计的</w:t>
      </w:r>
      <w:r>
        <w:rPr>
          <w:rFonts w:hint="eastAsia" w:ascii="仿宋" w:hAnsi="仿宋" w:eastAsia="仿宋" w:cs="仿宋"/>
          <w:b w:val="0"/>
          <w:bCs w:val="0"/>
          <w:color w:val="000000"/>
          <w:sz w:val="32"/>
          <w:u w:color="auto"/>
          <w:lang w:val="en-US" w:eastAsia="zh-CN"/>
        </w:rPr>
        <w:t>97</w:t>
      </w:r>
      <w:r>
        <w:rPr>
          <w:rFonts w:hint="eastAsia" w:ascii="仿宋" w:hAnsi="仿宋" w:eastAsia="仿宋" w:cs="仿宋"/>
          <w:b w:val="0"/>
          <w:bCs w:val="0"/>
          <w:color w:val="000000"/>
          <w:sz w:val="32"/>
          <w:u w:color="auto"/>
        </w:rPr>
        <w:t>%。与2022</w:t>
      </w:r>
      <w:r>
        <w:rPr>
          <w:rFonts w:hint="eastAsia" w:ascii="仿宋" w:hAnsi="仿宋" w:eastAsia="仿宋" w:cs="仿宋"/>
          <w:b w:val="0"/>
          <w:bCs w:val="0"/>
          <w:color w:val="000000"/>
          <w:sz w:val="32"/>
          <w:szCs w:val="32"/>
          <w:lang w:val="en-US" w:eastAsia="zh-CN"/>
        </w:rPr>
        <w:t>年度</w:t>
      </w:r>
      <w:r>
        <w:rPr>
          <w:rFonts w:hint="eastAsia" w:ascii="仿宋" w:hAnsi="仿宋" w:eastAsia="仿宋" w:cs="仿宋"/>
          <w:b w:val="0"/>
          <w:bCs w:val="0"/>
          <w:color w:val="000000"/>
          <w:sz w:val="32"/>
          <w:szCs w:val="32"/>
        </w:rPr>
        <w:t>相比，一般公共预算财政拨款</w:t>
      </w:r>
      <w:r>
        <w:rPr>
          <w:rFonts w:hint="eastAsia" w:ascii="仿宋" w:hAnsi="仿宋" w:eastAsia="仿宋" w:cs="仿宋"/>
          <w:b w:val="0"/>
          <w:bCs w:val="0"/>
          <w:color w:val="000000"/>
          <w:sz w:val="32"/>
          <w:u w:color="auto"/>
          <w:lang w:val="en-US" w:eastAsia="zh-CN"/>
        </w:rPr>
        <w:t>减少88.28</w:t>
      </w:r>
      <w:r>
        <w:rPr>
          <w:rFonts w:hint="eastAsia" w:ascii="仿宋" w:hAnsi="仿宋" w:eastAsia="仿宋" w:cs="仿宋"/>
          <w:b w:val="0"/>
          <w:bCs w:val="0"/>
          <w:color w:val="000000"/>
          <w:sz w:val="32"/>
          <w:u w:color="auto"/>
        </w:rPr>
        <w:t>万元，</w:t>
      </w:r>
      <w:r>
        <w:rPr>
          <w:rFonts w:hint="eastAsia" w:ascii="仿宋" w:hAnsi="仿宋" w:eastAsia="仿宋" w:cs="仿宋"/>
          <w:b w:val="0"/>
          <w:bCs w:val="0"/>
          <w:color w:val="000000"/>
          <w:sz w:val="32"/>
          <w:u w:color="auto"/>
          <w:lang w:val="en-US" w:eastAsia="zh-CN"/>
        </w:rPr>
        <w:t>减少8.4</w:t>
      </w:r>
      <w:r>
        <w:rPr>
          <w:rFonts w:hint="eastAsia" w:ascii="仿宋" w:hAnsi="仿宋" w:eastAsia="仿宋" w:cs="仿宋"/>
          <w:b w:val="0"/>
          <w:bCs w:val="0"/>
          <w:color w:val="000000"/>
          <w:sz w:val="32"/>
          <w:u w:color="auto"/>
        </w:rPr>
        <w:t>%。主要变动原因是我镇项目资金</w:t>
      </w:r>
      <w:r>
        <w:rPr>
          <w:rFonts w:hint="eastAsia" w:ascii="仿宋" w:hAnsi="仿宋" w:eastAsia="仿宋" w:cs="仿宋"/>
          <w:b w:val="0"/>
          <w:bCs w:val="0"/>
          <w:color w:val="000000"/>
          <w:sz w:val="32"/>
          <w:u w:color="auto"/>
          <w:lang w:val="en-US" w:eastAsia="zh-CN"/>
        </w:rPr>
        <w:t>支出减少</w:t>
      </w:r>
      <w:r>
        <w:rPr>
          <w:rFonts w:hint="eastAsia" w:ascii="仿宋" w:hAnsi="仿宋" w:eastAsia="仿宋" w:cs="仿宋"/>
          <w:b/>
          <w:bCs/>
          <w:color w:val="000000"/>
          <w:sz w:val="32"/>
          <w:u w:color="auto"/>
          <w:lang w:eastAsia="zh-CN"/>
        </w:rPr>
        <w:t>。</w:t>
      </w:r>
    </w:p>
    <w:p>
      <w:pPr>
        <w:pStyle w:val="5"/>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961.67</w:t>
      </w:r>
      <w:r>
        <w:rPr>
          <w:rFonts w:hint="eastAsia" w:ascii="仿宋_GB2312" w:hAnsi="仿宋_GB2312" w:eastAsia="仿宋_GB2312" w:cs="仿宋_GB2312"/>
          <w:color w:val="000000"/>
          <w:sz w:val="32"/>
          <w:u w:color="auto"/>
        </w:rPr>
        <w:t>万元，主要用于以下方面:一般公共服务支出</w:t>
      </w:r>
      <w:r>
        <w:rPr>
          <w:rFonts w:hint="eastAsia" w:ascii="仿宋_GB2312" w:hAnsi="仿宋_GB2312" w:eastAsia="仿宋_GB2312" w:cs="仿宋_GB2312"/>
          <w:color w:val="000000"/>
          <w:sz w:val="32"/>
          <w:u w:color="auto"/>
          <w:lang w:val="en-US" w:eastAsia="zh-CN"/>
        </w:rPr>
        <w:t>457.35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47.56</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84.41</w:t>
      </w:r>
      <w:r>
        <w:rPr>
          <w:rFonts w:hint="eastAsia" w:ascii="仿宋_GB2312" w:hAnsi="仿宋_GB2312" w:eastAsia="仿宋_GB2312" w:cs="仿宋_GB2312"/>
          <w:color w:val="000000"/>
          <w:sz w:val="32"/>
          <w:u w:color="auto"/>
        </w:rPr>
        <w:t>万元，占8.</w:t>
      </w:r>
      <w:r>
        <w:rPr>
          <w:rFonts w:hint="eastAsia" w:ascii="仿宋_GB2312" w:hAnsi="仿宋_GB2312" w:eastAsia="仿宋_GB2312" w:cs="仿宋_GB2312"/>
          <w:color w:val="000000"/>
          <w:sz w:val="32"/>
          <w:u w:color="auto"/>
          <w:lang w:val="en-US" w:eastAsia="zh-CN"/>
        </w:rPr>
        <w:t>78</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33.89</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3.52</w:t>
      </w:r>
      <w:r>
        <w:rPr>
          <w:rFonts w:hint="eastAsia" w:ascii="仿宋_GB2312" w:hAnsi="仿宋_GB2312" w:eastAsia="仿宋_GB2312" w:cs="仿宋_GB2312"/>
          <w:color w:val="000000"/>
          <w:sz w:val="32"/>
          <w:u w:color="auto"/>
        </w:rPr>
        <w:t>%；农林水支出</w:t>
      </w:r>
      <w:r>
        <w:rPr>
          <w:rFonts w:hint="eastAsia" w:ascii="仿宋_GB2312" w:hAnsi="仿宋_GB2312" w:eastAsia="仿宋_GB2312" w:cs="仿宋_GB2312"/>
          <w:color w:val="000000"/>
          <w:sz w:val="32"/>
          <w:u w:color="auto"/>
          <w:lang w:val="en-US" w:eastAsia="zh-CN"/>
        </w:rPr>
        <w:t>348.38</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36.22</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37.65</w:t>
      </w:r>
      <w:r>
        <w:rPr>
          <w:rFonts w:hint="eastAsia" w:ascii="仿宋_GB2312" w:hAnsi="仿宋_GB2312" w:eastAsia="仿宋_GB2312" w:cs="仿宋_GB2312"/>
          <w:color w:val="000000"/>
          <w:sz w:val="32"/>
          <w:u w:color="auto"/>
        </w:rPr>
        <w:t>万元，占3.</w:t>
      </w:r>
      <w:r>
        <w:rPr>
          <w:rFonts w:hint="eastAsia" w:ascii="仿宋_GB2312" w:hAnsi="仿宋_GB2312" w:eastAsia="仿宋_GB2312" w:cs="仿宋_GB2312"/>
          <w:color w:val="000000"/>
          <w:sz w:val="32"/>
          <w:u w:color="auto"/>
          <w:lang w:val="en-US" w:eastAsia="zh-CN"/>
        </w:rPr>
        <w:t>92</w:t>
      </w:r>
      <w:r>
        <w:rPr>
          <w:rFonts w:hint="eastAsia" w:ascii="仿宋_GB2312" w:hAnsi="仿宋_GB2312" w:eastAsia="仿宋_GB2312" w:cs="仿宋_GB2312"/>
          <w:color w:val="000000"/>
          <w:sz w:val="32"/>
          <w:u w:color="auto"/>
        </w:rPr>
        <w:t>%。</w:t>
      </w:r>
    </w:p>
    <w:p>
      <w:pPr>
        <w:pStyle w:val="5"/>
        <w:rPr>
          <w:rFonts w:hint="eastAsia" w:ascii="思源黑体 CN Normal" w:hAnsi="思源黑体 CN Normal" w:eastAsia="思源黑体 CN Normal" w:cs="思源黑体 CN Normal"/>
          <w:lang w:eastAsia="zh-CN"/>
        </w:rPr>
      </w:pPr>
      <w:bookmarkStart w:id="45" w:name="_Toc15377212"/>
      <w:r>
        <w:rPr>
          <w:rFonts w:hint="eastAsia" w:ascii="思源黑体 CN Normal" w:hAnsi="思源黑体 CN Normal" w:eastAsia="思源黑体 CN Normal" w:cs="思源黑体 CN Normal"/>
          <w:lang w:eastAsia="zh-CN"/>
        </w:rPr>
        <w:drawing>
          <wp:inline distT="0" distB="0" distL="114300" distR="114300">
            <wp:extent cx="4362450" cy="2571750"/>
            <wp:effectExtent l="4445" t="4445" r="1460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pPr>
        <w:spacing w:line="600" w:lineRule="exact"/>
        <w:ind w:firstLine="640"/>
        <w:rPr>
          <w:rFonts w:hint="eastAsia" w:ascii="仿宋_GB2312" w:hAnsi="仿宋_GB2312" w:eastAsia="仿宋_GB2312" w:cs="仿宋_GB2312"/>
          <w:sz w:val="32"/>
          <w:szCs w:val="32"/>
        </w:rPr>
      </w:pPr>
      <w:bookmarkStart w:id="46" w:name="_Toc15377213"/>
      <w:bookmarkStart w:id="47" w:name="_Toc15377444"/>
      <w:bookmarkStart w:id="48" w:name="_Toc15378460"/>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szCs w:val="32"/>
          <w:u w:color="auto"/>
          <w:lang w:val="en-US" w:eastAsia="zh-CN"/>
        </w:rPr>
        <w:t>961.67</w:t>
      </w:r>
      <w:r>
        <w:rPr>
          <w:rFonts w:hint="eastAsia" w:ascii="仿宋_GB2312" w:hAnsi="仿宋_GB2312" w:eastAsia="仿宋_GB2312" w:cs="仿宋_GB2312"/>
          <w:color w:val="000000"/>
          <w:sz w:val="32"/>
          <w:szCs w:val="32"/>
          <w:u w:color="auto"/>
        </w:rPr>
        <w:t>万元，完成预算100%。其中：</w:t>
      </w:r>
      <w:bookmarkEnd w:id="46"/>
      <w:bookmarkEnd w:id="47"/>
      <w:bookmarkEnd w:id="48"/>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一般公共服务支出（类）人大事务（款）代表工作（项）:支出决算</w:t>
      </w:r>
      <w:r>
        <w:rPr>
          <w:rFonts w:hint="eastAsia" w:ascii="仿宋_GB2312" w:hAnsi="仿宋_GB2312" w:eastAsia="仿宋_GB2312" w:cs="仿宋_GB2312"/>
          <w:color w:val="000000"/>
          <w:sz w:val="32"/>
          <w:szCs w:val="32"/>
          <w:lang w:val="en-US" w:eastAsia="zh-CN"/>
        </w:rPr>
        <w:t>8.27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2.一般公共服务支出（类）政府办公厅（室）及相关机构事务（款）行政运行（项）:支出决算</w:t>
      </w:r>
      <w:r>
        <w:rPr>
          <w:rFonts w:hint="eastAsia" w:ascii="仿宋_GB2312" w:hAnsi="仿宋_GB2312" w:eastAsia="仿宋_GB2312" w:cs="仿宋_GB2312"/>
          <w:color w:val="000000"/>
          <w:sz w:val="32"/>
          <w:szCs w:val="32"/>
          <w:lang w:val="en-US" w:eastAsia="zh-CN"/>
        </w:rPr>
        <w:t>439.37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3.一般公共服务支出（类）政府办公厅（室）及相关机构事务（款）其他政府办公厅（室）及相关机构事务支出（项）:支出决算</w:t>
      </w:r>
      <w:r>
        <w:rPr>
          <w:rFonts w:hint="eastAsia" w:ascii="仿宋_GB2312" w:hAnsi="仿宋_GB2312" w:eastAsia="仿宋_GB2312" w:cs="仿宋_GB2312"/>
          <w:color w:val="000000"/>
          <w:sz w:val="32"/>
          <w:szCs w:val="32"/>
          <w:lang w:val="en-US" w:eastAsia="zh-CN"/>
        </w:rPr>
        <w:t>9.71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4</w:t>
      </w:r>
      <w:r>
        <w:rPr>
          <w:rFonts w:hint="eastAsia" w:ascii="仿宋_GB2312" w:hAnsi="仿宋_GB2312" w:eastAsia="仿宋_GB2312" w:cs="仿宋_GB2312"/>
          <w:color w:val="000000"/>
          <w:sz w:val="32"/>
          <w:szCs w:val="32"/>
        </w:rPr>
        <w:t>.社会保障和就业支出（类）行政事业单位养老支出（款）机关事业单位基本养老保险缴费支出（项）:支出决算</w:t>
      </w:r>
      <w:r>
        <w:rPr>
          <w:rFonts w:hint="eastAsia" w:ascii="仿宋_GB2312" w:hAnsi="仿宋_GB2312" w:eastAsia="仿宋_GB2312" w:cs="仿宋_GB2312"/>
          <w:color w:val="000000"/>
          <w:sz w:val="32"/>
          <w:szCs w:val="32"/>
          <w:lang w:val="en-US" w:eastAsia="zh-CN"/>
        </w:rPr>
        <w:t>50.41</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社会保障和就业支出（类）行政事业单位养老支出（款）机关事业单位职业年金缴费支出（项）:支出决算</w:t>
      </w:r>
      <w:r>
        <w:rPr>
          <w:rFonts w:hint="eastAsia" w:ascii="仿宋_GB2312" w:hAnsi="仿宋_GB2312" w:eastAsia="仿宋_GB2312" w:cs="仿宋_GB2312"/>
          <w:color w:val="000000"/>
          <w:sz w:val="32"/>
          <w:szCs w:val="32"/>
          <w:lang w:val="en-US" w:eastAsia="zh-CN"/>
        </w:rPr>
        <w:t>25.3</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社会保障和就业支出（类）</w:t>
      </w:r>
      <w:r>
        <w:rPr>
          <w:rFonts w:hint="eastAsia" w:ascii="仿宋_GB2312" w:hAnsi="仿宋_GB2312" w:eastAsia="仿宋_GB2312" w:cs="仿宋_GB2312"/>
          <w:color w:val="000000"/>
          <w:sz w:val="32"/>
          <w:szCs w:val="32"/>
          <w:lang w:val="en-US" w:eastAsia="zh-CN"/>
        </w:rPr>
        <w:t>社会福利</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养老服务</w:t>
      </w:r>
      <w:r>
        <w:rPr>
          <w:rFonts w:hint="eastAsia" w:ascii="仿宋_GB2312" w:hAnsi="仿宋_GB2312" w:eastAsia="仿宋_GB2312" w:cs="仿宋_GB2312"/>
          <w:color w:val="000000"/>
          <w:sz w:val="32"/>
          <w:szCs w:val="32"/>
        </w:rPr>
        <w:t>（项）:支出决算</w:t>
      </w:r>
      <w:r>
        <w:rPr>
          <w:rFonts w:hint="eastAsia" w:ascii="仿宋_GB2312" w:hAnsi="仿宋_GB2312" w:eastAsia="仿宋_GB2312" w:cs="仿宋_GB2312"/>
          <w:color w:val="000000"/>
          <w:sz w:val="32"/>
          <w:szCs w:val="32"/>
          <w:lang w:val="en-US" w:eastAsia="zh-CN"/>
        </w:rPr>
        <w:t>8.7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.卫生健康支出（类）</w:t>
      </w:r>
      <w:r>
        <w:rPr>
          <w:rFonts w:hint="eastAsia" w:ascii="仿宋_GB2312" w:hAnsi="仿宋_GB2312" w:eastAsia="仿宋_GB2312" w:cs="仿宋_GB2312"/>
          <w:color w:val="000000"/>
          <w:sz w:val="32"/>
          <w:szCs w:val="32"/>
          <w:lang w:val="en-US" w:eastAsia="zh-CN"/>
        </w:rPr>
        <w:t>公共卫生</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重大公共卫生服务</w:t>
      </w:r>
      <w:r>
        <w:rPr>
          <w:rFonts w:hint="eastAsia" w:ascii="仿宋_GB2312" w:hAnsi="仿宋_GB2312" w:eastAsia="仿宋_GB2312" w:cs="仿宋_GB2312"/>
          <w:color w:val="000000"/>
          <w:sz w:val="32"/>
          <w:szCs w:val="32"/>
        </w:rPr>
        <w:t>（项）:支出决算</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.卫生健康支出（类）行政事业单位医疗（款）行政单位医疗（项）:支出决算</w:t>
      </w:r>
      <w:r>
        <w:rPr>
          <w:rFonts w:hint="eastAsia" w:ascii="仿宋_GB2312" w:hAnsi="仿宋_GB2312" w:eastAsia="仿宋_GB2312" w:cs="仿宋_GB2312"/>
          <w:color w:val="000000"/>
          <w:sz w:val="32"/>
          <w:szCs w:val="32"/>
          <w:lang w:val="en-US" w:eastAsia="zh-CN"/>
        </w:rPr>
        <w:t>32.38</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.农林水支出（类）巩固脱贫攻坚成果衔接乡村振兴（款）农村基础设施建设（项）:支出决算</w:t>
      </w:r>
      <w:r>
        <w:rPr>
          <w:rFonts w:hint="eastAsia" w:ascii="仿宋_GB2312" w:hAnsi="仿宋_GB2312" w:eastAsia="仿宋_GB2312" w:cs="仿宋_GB2312"/>
          <w:color w:val="000000"/>
          <w:sz w:val="32"/>
          <w:szCs w:val="32"/>
          <w:lang w:val="en-US" w:eastAsia="zh-CN"/>
        </w:rPr>
        <w:t>28.32</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.农林水支出（类）巩固脱贫攻坚成果衔接乡村振兴（款）其他巩固脱贫攻坚成果衔接乡村振兴支出（项）:支出决算</w:t>
      </w:r>
      <w:r>
        <w:rPr>
          <w:rFonts w:hint="eastAsia" w:ascii="仿宋_GB2312" w:hAnsi="仿宋_GB2312" w:eastAsia="仿宋_GB2312" w:cs="仿宋_GB2312"/>
          <w:color w:val="000000"/>
          <w:sz w:val="32"/>
          <w:szCs w:val="32"/>
          <w:lang w:val="en-US" w:eastAsia="zh-CN"/>
        </w:rPr>
        <w:t>61.51</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.农林水支出（类）农村综合改革（款）对村民委员会和村党支部的补助（项）:支出决算</w:t>
      </w:r>
      <w:r>
        <w:rPr>
          <w:rFonts w:hint="eastAsia" w:ascii="仿宋_GB2312" w:hAnsi="仿宋_GB2312" w:eastAsia="仿宋_GB2312" w:cs="仿宋_GB2312"/>
          <w:color w:val="000000"/>
          <w:sz w:val="32"/>
          <w:szCs w:val="32"/>
          <w:lang w:val="en-US" w:eastAsia="zh-CN"/>
        </w:rPr>
        <w:t>258.54</w:t>
      </w:r>
      <w:r>
        <w:rPr>
          <w:rFonts w:hint="eastAsia" w:ascii="仿宋_GB2312" w:hAnsi="仿宋_GB2312" w:eastAsia="仿宋_GB2312" w:cs="仿宋_GB2312"/>
          <w:color w:val="000000"/>
          <w:sz w:val="32"/>
          <w:szCs w:val="32"/>
        </w:rPr>
        <w:t>万元，完成预算100%。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.住房保障支出（类）住房改革支出（款）住房公积金（项）:支出决算</w:t>
      </w:r>
      <w:r>
        <w:rPr>
          <w:rFonts w:hint="eastAsia" w:ascii="仿宋_GB2312" w:hAnsi="仿宋_GB2312" w:eastAsia="仿宋_GB2312" w:cs="仿宋_GB2312"/>
          <w:color w:val="000000"/>
          <w:sz w:val="32"/>
          <w:szCs w:val="32"/>
          <w:lang w:val="en-US" w:eastAsia="zh-CN"/>
        </w:rPr>
        <w:t>37.65</w:t>
      </w:r>
      <w:r>
        <w:rPr>
          <w:rFonts w:hint="eastAsia" w:ascii="仿宋_GB2312" w:hAnsi="仿宋_GB2312" w:eastAsia="仿宋_GB2312" w:cs="仿宋_GB2312"/>
          <w:color w:val="000000"/>
          <w:sz w:val="32"/>
          <w:szCs w:val="32"/>
        </w:rPr>
        <w:t>万元，完成预算100%。</w:t>
      </w:r>
    </w:p>
    <w:p>
      <w:pPr>
        <w:pStyle w:val="3"/>
        <w:ind w:firstLine="640" w:firstLineChars="200"/>
        <w:rPr>
          <w:rFonts w:hint="eastAsia" w:ascii="黑体" w:hAnsi="黑体" w:eastAsia="黑体" w:cs="黑体"/>
          <w:b w:val="0"/>
          <w:color w:val="000000"/>
        </w:rPr>
      </w:pPr>
      <w:bookmarkStart w:id="49" w:name="_Toc15377214"/>
      <w:bookmarkStart w:id="50" w:name="_Toc31578"/>
      <w:bookmarkStart w:id="51" w:name="_Toc111208504"/>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2023</w:t>
      </w:r>
      <w:r>
        <w:rPr>
          <w:rFonts w:hint="eastAsia" w:ascii="仿宋_GB2312" w:hAnsi="仿宋_GB2312" w:eastAsia="仿宋_GB2312" w:cs="仿宋_GB2312"/>
          <w:b w:val="0"/>
          <w:bCs w:val="0"/>
          <w:color w:val="000000"/>
          <w:sz w:val="32"/>
          <w:szCs w:val="32"/>
          <w:lang w:val="en-US" w:eastAsia="zh-CN"/>
        </w:rPr>
        <w:t>年度</w:t>
      </w:r>
      <w:r>
        <w:rPr>
          <w:rFonts w:hint="eastAsia" w:ascii="仿宋_GB2312" w:hAnsi="仿宋_GB2312" w:eastAsia="仿宋_GB2312" w:cs="仿宋_GB2312"/>
          <w:b w:val="0"/>
          <w:bCs w:val="0"/>
          <w:color w:val="000000"/>
          <w:sz w:val="32"/>
          <w:szCs w:val="32"/>
        </w:rPr>
        <w:t>一般公共预算财政拨款基本支出</w:t>
      </w:r>
      <w:r>
        <w:rPr>
          <w:rFonts w:hint="eastAsia" w:ascii="仿宋_GB2312" w:hAnsi="仿宋_GB2312" w:eastAsia="仿宋_GB2312" w:cs="仿宋_GB2312"/>
          <w:b w:val="0"/>
          <w:bCs w:val="0"/>
          <w:color w:val="000000"/>
          <w:sz w:val="32"/>
          <w:u w:color="auto"/>
          <w:lang w:val="en-US" w:eastAsia="zh-CN"/>
        </w:rPr>
        <w:t>585.11</w:t>
      </w:r>
      <w:r>
        <w:rPr>
          <w:rFonts w:hint="eastAsia" w:ascii="仿宋_GB2312" w:hAnsi="仿宋_GB2312" w:eastAsia="仿宋_GB2312" w:cs="仿宋_GB2312"/>
          <w:b w:val="0"/>
          <w:bCs w:val="0"/>
          <w:color w:val="000000"/>
          <w:sz w:val="32"/>
          <w:u w:color="auto"/>
        </w:rPr>
        <w:t>万元，其中：</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人员经费</w:t>
      </w:r>
      <w:r>
        <w:rPr>
          <w:rFonts w:hint="eastAsia" w:ascii="仿宋_GB2312" w:hAnsi="仿宋_GB2312" w:eastAsia="仿宋_GB2312" w:cs="仿宋_GB2312"/>
          <w:b w:val="0"/>
          <w:bCs w:val="0"/>
          <w:color w:val="000000"/>
          <w:sz w:val="32"/>
          <w:u w:color="auto"/>
          <w:lang w:val="en-US" w:eastAsia="zh-CN"/>
        </w:rPr>
        <w:t>562.33</w:t>
      </w:r>
      <w:r>
        <w:rPr>
          <w:rFonts w:hint="eastAsia" w:ascii="仿宋_GB2312" w:hAnsi="仿宋_GB2312" w:eastAsia="仿宋_GB2312" w:cs="仿宋_GB2312"/>
          <w:b w:val="0"/>
          <w:bCs w:val="0"/>
          <w:color w:val="000000"/>
          <w:sz w:val="32"/>
          <w:u w:color="auto"/>
        </w:rPr>
        <w:t>万元，主要包括：基本工资</w:t>
      </w:r>
      <w:r>
        <w:rPr>
          <w:rFonts w:hint="eastAsia" w:ascii="仿宋_GB2312" w:hAnsi="仿宋_GB2312" w:eastAsia="仿宋_GB2312" w:cs="仿宋_GB2312"/>
          <w:b w:val="0"/>
          <w:bCs w:val="0"/>
          <w:color w:val="000000"/>
          <w:sz w:val="32"/>
          <w:u w:color="auto"/>
          <w:lang w:val="en-US" w:eastAsia="zh-CN"/>
        </w:rPr>
        <w:t>112.76</w:t>
      </w:r>
      <w:r>
        <w:rPr>
          <w:rFonts w:hint="eastAsia" w:ascii="仿宋_GB2312" w:hAnsi="仿宋_GB2312" w:eastAsia="仿宋_GB2312" w:cs="仿宋_GB2312"/>
          <w:b w:val="0"/>
          <w:bCs w:val="0"/>
          <w:color w:val="000000"/>
          <w:sz w:val="32"/>
          <w:u w:color="auto"/>
        </w:rPr>
        <w:t>万元、津贴补贴</w:t>
      </w:r>
      <w:r>
        <w:rPr>
          <w:rFonts w:hint="eastAsia" w:ascii="仿宋_GB2312" w:hAnsi="仿宋_GB2312" w:eastAsia="仿宋_GB2312" w:cs="仿宋_GB2312"/>
          <w:b w:val="0"/>
          <w:bCs w:val="0"/>
          <w:color w:val="000000"/>
          <w:sz w:val="32"/>
          <w:u w:color="auto"/>
          <w:lang w:val="en-US" w:eastAsia="zh-CN"/>
        </w:rPr>
        <w:t>116.68</w:t>
      </w:r>
      <w:r>
        <w:rPr>
          <w:rFonts w:hint="eastAsia" w:ascii="仿宋_GB2312" w:hAnsi="仿宋_GB2312" w:eastAsia="仿宋_GB2312" w:cs="仿宋_GB2312"/>
          <w:b w:val="0"/>
          <w:bCs w:val="0"/>
          <w:color w:val="000000"/>
          <w:sz w:val="32"/>
          <w:u w:color="auto"/>
        </w:rPr>
        <w:t>万元、奖金</w:t>
      </w:r>
      <w:r>
        <w:rPr>
          <w:rFonts w:hint="eastAsia" w:ascii="仿宋_GB2312" w:hAnsi="仿宋_GB2312" w:eastAsia="仿宋_GB2312" w:cs="仿宋_GB2312"/>
          <w:b w:val="0"/>
          <w:bCs w:val="0"/>
          <w:color w:val="000000"/>
          <w:sz w:val="32"/>
          <w:u w:color="auto"/>
          <w:lang w:val="en-US" w:eastAsia="zh-CN"/>
        </w:rPr>
        <w:t>135.04</w:t>
      </w:r>
      <w:r>
        <w:rPr>
          <w:rFonts w:hint="eastAsia" w:ascii="仿宋_GB2312" w:hAnsi="仿宋_GB2312" w:eastAsia="仿宋_GB2312" w:cs="仿宋_GB2312"/>
          <w:b w:val="0"/>
          <w:bCs w:val="0"/>
          <w:color w:val="000000"/>
          <w:sz w:val="32"/>
          <w:u w:color="auto"/>
        </w:rPr>
        <w:t>万元、机关事业单位基本养老保险缴费</w:t>
      </w:r>
      <w:r>
        <w:rPr>
          <w:rFonts w:hint="eastAsia" w:ascii="仿宋_GB2312" w:hAnsi="仿宋_GB2312" w:eastAsia="仿宋_GB2312" w:cs="仿宋_GB2312"/>
          <w:b w:val="0"/>
          <w:bCs w:val="0"/>
          <w:color w:val="000000"/>
          <w:sz w:val="32"/>
          <w:u w:color="auto"/>
          <w:lang w:val="en-US" w:eastAsia="zh-CN"/>
        </w:rPr>
        <w:t>50.41</w:t>
      </w:r>
      <w:r>
        <w:rPr>
          <w:rFonts w:hint="eastAsia" w:ascii="仿宋_GB2312" w:hAnsi="仿宋_GB2312" w:eastAsia="仿宋_GB2312" w:cs="仿宋_GB2312"/>
          <w:b w:val="0"/>
          <w:bCs w:val="0"/>
          <w:color w:val="000000"/>
          <w:sz w:val="32"/>
          <w:u w:color="auto"/>
        </w:rPr>
        <w:t>万元、职业年金缴费</w:t>
      </w:r>
      <w:r>
        <w:rPr>
          <w:rFonts w:hint="eastAsia" w:ascii="仿宋_GB2312" w:hAnsi="仿宋_GB2312" w:eastAsia="仿宋_GB2312" w:cs="仿宋_GB2312"/>
          <w:b w:val="0"/>
          <w:bCs w:val="0"/>
          <w:color w:val="000000"/>
          <w:sz w:val="32"/>
          <w:u w:color="auto"/>
          <w:lang w:val="en-US" w:eastAsia="zh-CN"/>
        </w:rPr>
        <w:t>25.3</w:t>
      </w:r>
      <w:r>
        <w:rPr>
          <w:rFonts w:hint="eastAsia" w:ascii="仿宋_GB2312" w:hAnsi="仿宋_GB2312" w:eastAsia="仿宋_GB2312" w:cs="仿宋_GB2312"/>
          <w:b w:val="0"/>
          <w:bCs w:val="0"/>
          <w:color w:val="000000"/>
          <w:sz w:val="32"/>
          <w:u w:color="auto"/>
        </w:rPr>
        <w:t>万元、职工基本医疗保险缴费</w:t>
      </w:r>
      <w:r>
        <w:rPr>
          <w:rFonts w:hint="eastAsia" w:ascii="仿宋_GB2312" w:hAnsi="仿宋_GB2312" w:eastAsia="仿宋_GB2312" w:cs="仿宋_GB2312"/>
          <w:b w:val="0"/>
          <w:bCs w:val="0"/>
          <w:color w:val="000000"/>
          <w:sz w:val="32"/>
          <w:u w:color="auto"/>
          <w:lang w:val="en-US" w:eastAsia="zh-CN"/>
        </w:rPr>
        <w:t>23.68</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val="en-US" w:eastAsia="zh-CN"/>
        </w:rPr>
        <w:t>公务员医疗补助8.71万元、</w:t>
      </w:r>
      <w:r>
        <w:rPr>
          <w:rFonts w:hint="eastAsia" w:ascii="仿宋_GB2312" w:hAnsi="仿宋_GB2312" w:eastAsia="仿宋_GB2312" w:cs="仿宋_GB2312"/>
          <w:b w:val="0"/>
          <w:bCs w:val="0"/>
          <w:color w:val="000000"/>
          <w:sz w:val="32"/>
          <w:u w:color="auto"/>
        </w:rPr>
        <w:t>其他社会保障缴费</w:t>
      </w:r>
      <w:r>
        <w:rPr>
          <w:rFonts w:hint="eastAsia" w:ascii="仿宋_GB2312" w:hAnsi="仿宋_GB2312" w:eastAsia="仿宋_GB2312" w:cs="仿宋_GB2312"/>
          <w:b w:val="0"/>
          <w:bCs w:val="0"/>
          <w:color w:val="000000"/>
          <w:sz w:val="32"/>
          <w:u w:color="auto"/>
          <w:lang w:val="en-US" w:eastAsia="zh-CN"/>
        </w:rPr>
        <w:t>6.08</w:t>
      </w:r>
      <w:r>
        <w:rPr>
          <w:rFonts w:hint="eastAsia" w:ascii="仿宋_GB2312" w:hAnsi="仿宋_GB2312" w:eastAsia="仿宋_GB2312" w:cs="仿宋_GB2312"/>
          <w:b w:val="0"/>
          <w:bCs w:val="0"/>
          <w:color w:val="000000"/>
          <w:sz w:val="32"/>
          <w:u w:color="auto"/>
        </w:rPr>
        <w:t>万元、住房公积金</w:t>
      </w:r>
      <w:r>
        <w:rPr>
          <w:rFonts w:hint="eastAsia" w:ascii="仿宋_GB2312" w:hAnsi="仿宋_GB2312" w:eastAsia="仿宋_GB2312" w:cs="仿宋_GB2312"/>
          <w:b w:val="0"/>
          <w:bCs w:val="0"/>
          <w:color w:val="000000"/>
          <w:sz w:val="32"/>
          <w:u w:color="auto"/>
          <w:lang w:val="en-US" w:eastAsia="zh-CN"/>
        </w:rPr>
        <w:t>37.65</w:t>
      </w:r>
      <w:r>
        <w:rPr>
          <w:rFonts w:hint="eastAsia" w:ascii="仿宋_GB2312" w:hAnsi="仿宋_GB2312" w:eastAsia="仿宋_GB2312" w:cs="仿宋_GB2312"/>
          <w:b w:val="0"/>
          <w:bCs w:val="0"/>
          <w:color w:val="000000"/>
          <w:sz w:val="32"/>
          <w:u w:color="auto"/>
        </w:rPr>
        <w:t>万元、医疗费</w:t>
      </w:r>
      <w:r>
        <w:rPr>
          <w:rFonts w:hint="eastAsia" w:ascii="仿宋_GB2312" w:hAnsi="仿宋_GB2312" w:eastAsia="仿宋_GB2312" w:cs="仿宋_GB2312"/>
          <w:b w:val="0"/>
          <w:bCs w:val="0"/>
          <w:color w:val="000000"/>
          <w:sz w:val="32"/>
          <w:u w:color="auto"/>
          <w:lang w:val="en-US" w:eastAsia="zh-CN"/>
        </w:rPr>
        <w:t>6.62</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val="en-US" w:eastAsia="zh-CN"/>
        </w:rPr>
        <w:t>、</w:t>
      </w:r>
      <w:r>
        <w:rPr>
          <w:rFonts w:hint="eastAsia" w:ascii="仿宋_GB2312" w:hAnsi="仿宋_GB2312" w:eastAsia="仿宋_GB2312" w:cs="仿宋_GB2312"/>
          <w:b w:val="0"/>
          <w:bCs w:val="0"/>
          <w:color w:val="000000"/>
          <w:sz w:val="32"/>
          <w:u w:color="auto"/>
        </w:rPr>
        <w:t>抚恤金</w:t>
      </w:r>
      <w:r>
        <w:rPr>
          <w:rFonts w:hint="eastAsia" w:ascii="仿宋_GB2312" w:hAnsi="仿宋_GB2312" w:eastAsia="仿宋_GB2312" w:cs="仿宋_GB2312"/>
          <w:b w:val="0"/>
          <w:bCs w:val="0"/>
          <w:color w:val="000000"/>
          <w:sz w:val="32"/>
          <w:u w:color="auto"/>
          <w:lang w:val="en-US" w:eastAsia="zh-CN"/>
        </w:rPr>
        <w:t>19.93</w:t>
      </w:r>
      <w:r>
        <w:rPr>
          <w:rFonts w:hint="eastAsia" w:ascii="仿宋_GB2312" w:hAnsi="仿宋_GB2312" w:eastAsia="仿宋_GB2312" w:cs="仿宋_GB2312"/>
          <w:b w:val="0"/>
          <w:bCs w:val="0"/>
          <w:color w:val="000000"/>
          <w:sz w:val="32"/>
          <w:u w:color="auto"/>
        </w:rPr>
        <w:t>万元、生活补助</w:t>
      </w:r>
      <w:r>
        <w:rPr>
          <w:rFonts w:hint="eastAsia" w:ascii="仿宋_GB2312" w:hAnsi="仿宋_GB2312" w:eastAsia="仿宋_GB2312" w:cs="仿宋_GB2312"/>
          <w:b w:val="0"/>
          <w:bCs w:val="0"/>
          <w:color w:val="000000"/>
          <w:sz w:val="32"/>
          <w:u w:color="auto"/>
          <w:lang w:val="en-US" w:eastAsia="zh-CN"/>
        </w:rPr>
        <w:t>19.45</w:t>
      </w:r>
      <w:r>
        <w:rPr>
          <w:rFonts w:hint="eastAsia" w:ascii="仿宋_GB2312" w:hAnsi="仿宋_GB2312" w:eastAsia="仿宋_GB2312" w:cs="仿宋_GB2312"/>
          <w:b w:val="0"/>
          <w:bCs w:val="0"/>
          <w:color w:val="000000"/>
          <w:sz w:val="32"/>
          <w:u w:color="auto"/>
        </w:rPr>
        <w:t>万元、奖励金0.0</w:t>
      </w:r>
      <w:r>
        <w:rPr>
          <w:rFonts w:hint="eastAsia" w:ascii="仿宋_GB2312" w:hAnsi="仿宋_GB2312" w:eastAsia="仿宋_GB2312" w:cs="仿宋_GB2312"/>
          <w:b w:val="0"/>
          <w:bCs w:val="0"/>
          <w:color w:val="000000"/>
          <w:sz w:val="32"/>
          <w:u w:color="auto"/>
          <w:lang w:val="en-US" w:eastAsia="zh-CN"/>
        </w:rPr>
        <w:t>2</w:t>
      </w:r>
      <w:r>
        <w:rPr>
          <w:rFonts w:hint="eastAsia" w:ascii="仿宋_GB2312" w:hAnsi="仿宋_GB2312" w:eastAsia="仿宋_GB2312" w:cs="仿宋_GB2312"/>
          <w:b w:val="0"/>
          <w:bCs w:val="0"/>
          <w:color w:val="000000"/>
          <w:sz w:val="32"/>
          <w:u w:color="auto"/>
        </w:rPr>
        <w:t>万元。</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公用经费</w:t>
      </w:r>
      <w:r>
        <w:rPr>
          <w:rFonts w:hint="eastAsia" w:ascii="仿宋_GB2312" w:hAnsi="仿宋_GB2312" w:eastAsia="仿宋_GB2312" w:cs="仿宋_GB2312"/>
          <w:b w:val="0"/>
          <w:bCs w:val="0"/>
          <w:color w:val="000000"/>
          <w:sz w:val="32"/>
          <w:u w:color="auto"/>
          <w:lang w:val="en-US" w:eastAsia="zh-CN"/>
        </w:rPr>
        <w:t>22.78</w:t>
      </w:r>
      <w:r>
        <w:rPr>
          <w:rFonts w:hint="eastAsia" w:ascii="仿宋_GB2312" w:hAnsi="仿宋_GB2312" w:eastAsia="仿宋_GB2312" w:cs="仿宋_GB2312"/>
          <w:b w:val="0"/>
          <w:bCs w:val="0"/>
          <w:color w:val="000000"/>
          <w:sz w:val="32"/>
          <w:u w:color="auto"/>
        </w:rPr>
        <w:t>万元，主要包括：办公费</w:t>
      </w:r>
      <w:r>
        <w:rPr>
          <w:rFonts w:hint="eastAsia" w:ascii="仿宋_GB2312" w:hAnsi="仿宋_GB2312" w:eastAsia="仿宋_GB2312" w:cs="仿宋_GB2312"/>
          <w:b w:val="0"/>
          <w:bCs w:val="0"/>
          <w:color w:val="000000"/>
          <w:sz w:val="32"/>
          <w:u w:color="auto"/>
          <w:lang w:val="en-US" w:eastAsia="zh-CN"/>
        </w:rPr>
        <w:t>7.23</w:t>
      </w:r>
      <w:r>
        <w:rPr>
          <w:rFonts w:hint="eastAsia" w:ascii="仿宋_GB2312" w:hAnsi="仿宋_GB2312" w:eastAsia="仿宋_GB2312" w:cs="仿宋_GB2312"/>
          <w:b w:val="0"/>
          <w:bCs w:val="0"/>
          <w:color w:val="000000"/>
          <w:sz w:val="32"/>
          <w:u w:color="auto"/>
        </w:rPr>
        <w:t>万元、电费</w:t>
      </w:r>
      <w:r>
        <w:rPr>
          <w:rFonts w:hint="eastAsia" w:ascii="仿宋_GB2312" w:hAnsi="仿宋_GB2312" w:eastAsia="仿宋_GB2312" w:cs="仿宋_GB2312"/>
          <w:b w:val="0"/>
          <w:bCs w:val="0"/>
          <w:color w:val="000000"/>
          <w:sz w:val="32"/>
          <w:u w:color="auto"/>
          <w:lang w:val="en-US" w:eastAsia="zh-CN"/>
        </w:rPr>
        <w:t>0.33</w:t>
      </w:r>
      <w:r>
        <w:rPr>
          <w:rFonts w:hint="eastAsia" w:ascii="仿宋_GB2312" w:hAnsi="仿宋_GB2312" w:eastAsia="仿宋_GB2312" w:cs="仿宋_GB2312"/>
          <w:b w:val="0"/>
          <w:bCs w:val="0"/>
          <w:color w:val="000000"/>
          <w:sz w:val="32"/>
          <w:u w:color="auto"/>
        </w:rPr>
        <w:t>万元、差旅费</w:t>
      </w:r>
      <w:r>
        <w:rPr>
          <w:rFonts w:hint="eastAsia" w:ascii="仿宋_GB2312" w:hAnsi="仿宋_GB2312" w:eastAsia="仿宋_GB2312" w:cs="仿宋_GB2312"/>
          <w:b w:val="0"/>
          <w:bCs w:val="0"/>
          <w:color w:val="000000"/>
          <w:sz w:val="32"/>
          <w:u w:color="auto"/>
          <w:lang w:val="en-US" w:eastAsia="zh-CN"/>
        </w:rPr>
        <w:t>6.17</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val="en-US" w:eastAsia="zh-CN"/>
        </w:rPr>
        <w:t>培训</w:t>
      </w:r>
      <w:r>
        <w:rPr>
          <w:rFonts w:hint="eastAsia" w:ascii="仿宋_GB2312" w:hAnsi="仿宋_GB2312" w:eastAsia="仿宋_GB2312" w:cs="仿宋_GB2312"/>
          <w:b w:val="0"/>
          <w:bCs w:val="0"/>
          <w:color w:val="000000"/>
          <w:sz w:val="32"/>
          <w:u w:color="auto"/>
        </w:rPr>
        <w:t>费</w:t>
      </w:r>
      <w:r>
        <w:rPr>
          <w:rFonts w:hint="eastAsia" w:ascii="仿宋_GB2312" w:hAnsi="仿宋_GB2312" w:eastAsia="仿宋_GB2312" w:cs="仿宋_GB2312"/>
          <w:b w:val="0"/>
          <w:bCs w:val="0"/>
          <w:color w:val="000000"/>
          <w:sz w:val="32"/>
          <w:u w:color="auto"/>
          <w:lang w:val="en-US" w:eastAsia="zh-CN"/>
        </w:rPr>
        <w:t>0.32</w:t>
      </w:r>
      <w:r>
        <w:rPr>
          <w:rFonts w:hint="eastAsia" w:ascii="仿宋_GB2312" w:hAnsi="仿宋_GB2312" w:eastAsia="仿宋_GB2312" w:cs="仿宋_GB2312"/>
          <w:b w:val="0"/>
          <w:bCs w:val="0"/>
          <w:color w:val="000000"/>
          <w:sz w:val="32"/>
          <w:u w:color="auto"/>
        </w:rPr>
        <w:t>万元、公务用车运行维护费</w:t>
      </w:r>
      <w:r>
        <w:rPr>
          <w:rFonts w:hint="eastAsia" w:ascii="仿宋_GB2312" w:hAnsi="仿宋_GB2312" w:eastAsia="仿宋_GB2312" w:cs="仿宋_GB2312"/>
          <w:b w:val="0"/>
          <w:bCs w:val="0"/>
          <w:color w:val="000000"/>
          <w:sz w:val="32"/>
          <w:u w:color="auto"/>
          <w:lang w:val="en-US" w:eastAsia="zh-CN"/>
        </w:rPr>
        <w:t>7.73</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eastAsia="zh-CN"/>
        </w:rPr>
        <w:t>、</w:t>
      </w:r>
      <w:r>
        <w:rPr>
          <w:rFonts w:hint="eastAsia" w:ascii="仿宋_GB2312" w:hAnsi="仿宋_GB2312" w:eastAsia="仿宋_GB2312" w:cs="仿宋_GB2312"/>
          <w:b w:val="0"/>
          <w:bCs w:val="0"/>
          <w:color w:val="000000"/>
          <w:sz w:val="32"/>
          <w:u w:color="auto"/>
          <w:lang w:val="en-US" w:eastAsia="zh-CN"/>
        </w:rPr>
        <w:t>其他交通费1万元</w:t>
      </w:r>
      <w:r>
        <w:rPr>
          <w:rFonts w:hint="eastAsia" w:ascii="仿宋_GB2312" w:hAnsi="仿宋_GB2312" w:eastAsia="仿宋_GB2312" w:cs="仿宋_GB2312"/>
          <w:b w:val="0"/>
          <w:bCs w:val="0"/>
          <w:color w:val="000000"/>
          <w:sz w:val="32"/>
          <w:u w:color="auto"/>
        </w:rPr>
        <w:t>。</w:t>
      </w:r>
    </w:p>
    <w:p>
      <w:pPr>
        <w:pStyle w:val="3"/>
        <w:ind w:firstLine="640" w:firstLineChars="200"/>
        <w:rPr>
          <w:rFonts w:hint="eastAsia" w:ascii="黑体" w:hAnsi="黑体" w:eastAsia="黑体" w:cs="黑体"/>
          <w:b w:val="0"/>
          <w:bCs/>
          <w:color w:val="000000"/>
        </w:rPr>
      </w:pPr>
      <w:bookmarkStart w:id="52" w:name="_Toc111208505"/>
      <w:bookmarkStart w:id="53" w:name="_Toc6614"/>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pPr>
        <w:spacing w:line="600" w:lineRule="exact"/>
        <w:ind w:firstLine="642"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lang w:val="en-US" w:eastAsia="zh-CN"/>
        </w:rPr>
        <w:t>7.73</w:t>
      </w:r>
      <w:r>
        <w:rPr>
          <w:rFonts w:hint="eastAsia" w:ascii="仿宋_GB2312" w:hAnsi="仿宋_GB2312" w:eastAsia="仿宋_GB2312" w:cs="仿宋_GB2312"/>
          <w:color w:val="000000"/>
          <w:sz w:val="32"/>
          <w:u w:color="auto"/>
        </w:rPr>
        <w:t>万元，完成预算100.00%，较上年度</w:t>
      </w:r>
      <w:r>
        <w:rPr>
          <w:rFonts w:hint="eastAsia" w:ascii="仿宋_GB2312" w:hAnsi="仿宋_GB2312" w:eastAsia="仿宋_GB2312" w:cs="仿宋_GB2312"/>
          <w:color w:val="000000"/>
          <w:sz w:val="32"/>
          <w:u w:color="auto"/>
          <w:lang w:val="en-US" w:eastAsia="zh-CN"/>
        </w:rPr>
        <w:t>减少0.48</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减少5.8</w:t>
      </w:r>
      <w:r>
        <w:rPr>
          <w:rFonts w:hint="eastAsia" w:ascii="仿宋_GB2312" w:hAnsi="仿宋_GB2312" w:eastAsia="仿宋_GB2312" w:cs="仿宋_GB2312"/>
          <w:color w:val="000000"/>
          <w:sz w:val="32"/>
          <w:u w:color="auto"/>
        </w:rPr>
        <w:t>%。决算数与预算数持平。</w:t>
      </w:r>
      <w:bookmarkStart w:id="56" w:name="_Toc15377217"/>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spacing w:line="600" w:lineRule="exact"/>
        <w:ind w:firstLine="640"/>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lang w:val="en-US" w:eastAsia="zh-CN"/>
        </w:rPr>
        <w:t>7.73</w:t>
      </w:r>
      <w:r>
        <w:rPr>
          <w:rFonts w:hint="eastAsia" w:ascii="仿宋_GB2312" w:hAnsi="仿宋_GB2312" w:eastAsia="仿宋_GB2312" w:cs="仿宋_GB2312"/>
          <w:color w:val="000000"/>
          <w:sz w:val="32"/>
          <w:u w:color="auto"/>
        </w:rPr>
        <w:t>万元，因公出国（境）费支出决算0.00万元，占0.00%；公务用车购置及运行维护费支出决算</w:t>
      </w:r>
      <w:r>
        <w:rPr>
          <w:rFonts w:hint="eastAsia" w:ascii="仿宋_GB2312" w:hAnsi="仿宋_GB2312" w:eastAsia="仿宋_GB2312" w:cs="仿宋_GB2312"/>
          <w:color w:val="000000"/>
          <w:sz w:val="32"/>
          <w:u w:color="auto"/>
          <w:lang w:val="en-US" w:eastAsia="zh-CN"/>
        </w:rPr>
        <w:t>7.73</w:t>
      </w:r>
      <w:r>
        <w:rPr>
          <w:rFonts w:hint="eastAsia" w:ascii="仿宋_GB2312" w:hAnsi="仿宋_GB2312" w:eastAsia="仿宋_GB2312" w:cs="仿宋_GB2312"/>
          <w:color w:val="000000"/>
          <w:sz w:val="32"/>
          <w:u w:color="auto"/>
        </w:rPr>
        <w:t>万元，占100.00%；公务接待费支出决算0.00万元，占0.00%。具体情况如下</w:t>
      </w:r>
      <w:r>
        <w:rPr>
          <w:rFonts w:ascii="仿宋" w:hAnsi="仿宋" w:eastAsia="仿宋" w:cs="仿宋"/>
          <w:color w:val="000000"/>
          <w:sz w:val="32"/>
          <w:u w:color="auto"/>
        </w:rPr>
        <w:t>：</w:t>
      </w:r>
    </w:p>
    <w:p>
      <w:pPr>
        <w:pStyle w:val="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1.因公出国（境）经费支出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万元。全年安排因公出国（境）团组0次，出国（境）0人。因公出国（境）支出决算比2022年增加0.00万元。无变动。</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 w:hAnsi="仿宋" w:eastAsia="仿宋" w:cs="仿宋"/>
          <w:b/>
          <w:bCs/>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u w:color="auto"/>
        </w:rPr>
        <w:t>万元,完成预算100.00%。公务用车购置及运行维护费支出决算比2022</w:t>
      </w:r>
      <w:r>
        <w:rPr>
          <w:rFonts w:hint="eastAsia" w:ascii="仿宋_GB2312" w:hAnsi="仿宋_GB2312" w:eastAsia="仿宋_GB2312" w:cs="仿宋_GB2312"/>
          <w:color w:val="000000"/>
          <w:sz w:val="32"/>
          <w:szCs w:val="32"/>
          <w:lang w:val="en-US" w:eastAsia="zh-CN"/>
        </w:rPr>
        <w:t>年度减少0.48</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减少5.8</w:t>
      </w:r>
      <w:r>
        <w:rPr>
          <w:rFonts w:hint="eastAsia" w:ascii="仿宋_GB2312" w:hAnsi="仿宋_GB2312" w:eastAsia="仿宋_GB2312" w:cs="仿宋_GB2312"/>
          <w:color w:val="000000"/>
          <w:sz w:val="32"/>
          <w:u w:color="auto"/>
        </w:rPr>
        <w:t>%。主要原因是我镇2023年公务用车维护费</w:t>
      </w:r>
      <w:r>
        <w:rPr>
          <w:rFonts w:hint="eastAsia" w:ascii="仿宋_GB2312" w:hAnsi="仿宋_GB2312" w:eastAsia="仿宋_GB2312" w:cs="仿宋_GB2312"/>
          <w:color w:val="000000"/>
          <w:sz w:val="32"/>
          <w:u w:color="auto"/>
          <w:lang w:val="en-US" w:eastAsia="zh-CN"/>
        </w:rPr>
        <w:t>减少</w:t>
      </w:r>
      <w:r>
        <w:rPr>
          <w:rFonts w:hint="eastAsia" w:ascii="仿宋_GB2312" w:hAnsi="仿宋_GB2312" w:eastAsia="仿宋_GB2312" w:cs="仿宋_GB2312"/>
          <w:color w:val="000000"/>
          <w:sz w:val="32"/>
          <w:u w:color="auto"/>
          <w:lang w:eastAsia="zh-CN"/>
        </w:rPr>
        <w:t>。</w:t>
      </w:r>
    </w:p>
    <w:p>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bCs/>
          <w:color w:val="000000"/>
          <w:sz w:val="32"/>
          <w:szCs w:val="32"/>
        </w:rPr>
        <w:t>公务用车购置支出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万元。全年按规定更新购置公务用车</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辆，其中：轿车0辆、金额0.00万元，越野车0辆、金额0.00万元，载客汽车0辆、金额0.00万元</w:t>
      </w:r>
      <w:r>
        <w:rPr>
          <w:rFonts w:hint="eastAsia" w:ascii="仿宋_GB2312" w:hAnsi="仿宋_GB2312" w:eastAsia="仿宋_GB2312" w:cs="仿宋_GB2312"/>
          <w:color w:val="000000"/>
          <w:sz w:val="32"/>
          <w:u w:color="auto"/>
          <w:lang w:eastAsia="zh-CN"/>
        </w:rPr>
        <w:t>、其他车型</w:t>
      </w:r>
      <w:r>
        <w:rPr>
          <w:rFonts w:hint="eastAsia" w:ascii="仿宋_GB2312" w:hAnsi="仿宋_GB2312" w:eastAsia="仿宋_GB2312" w:cs="仿宋_GB2312"/>
          <w:color w:val="000000"/>
          <w:sz w:val="32"/>
          <w:u w:color="auto"/>
          <w:lang w:val="en-US" w:eastAsia="zh-CN"/>
        </w:rPr>
        <w:t>1辆，金额23.59万元，为捐赠消防车</w:t>
      </w:r>
      <w:r>
        <w:rPr>
          <w:rFonts w:hint="eastAsia" w:ascii="仿宋_GB2312" w:hAnsi="仿宋_GB2312" w:eastAsia="仿宋_GB2312" w:cs="仿宋_GB2312"/>
          <w:color w:val="000000"/>
          <w:sz w:val="32"/>
          <w:u w:color="auto"/>
        </w:rPr>
        <w:t>。截至2023年12月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w:t>
      </w:r>
      <w:r>
        <w:rPr>
          <w:rFonts w:hint="eastAsia" w:ascii="仿宋_GB2312" w:hAnsi="仿宋_GB2312" w:eastAsia="仿宋_GB2312" w:cs="仿宋_GB2312"/>
          <w:color w:val="000000"/>
          <w:sz w:val="32"/>
          <w:u w:color="auto"/>
        </w:rPr>
        <w:t>2辆，其中：轿车</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辆、越野车</w:t>
      </w:r>
      <w:r>
        <w:rPr>
          <w:rFonts w:hint="eastAsia" w:ascii="仿宋_GB2312" w:hAnsi="仿宋_GB2312" w:eastAsia="仿宋_GB2312" w:cs="仿宋_GB2312"/>
          <w:color w:val="000000"/>
          <w:sz w:val="32"/>
          <w:u w:color="auto"/>
          <w:lang w:val="en-US" w:eastAsia="zh-CN"/>
        </w:rPr>
        <w:t>1</w:t>
      </w:r>
      <w:r>
        <w:rPr>
          <w:rFonts w:hint="eastAsia" w:ascii="仿宋_GB2312" w:hAnsi="仿宋_GB2312" w:eastAsia="仿宋_GB2312" w:cs="仿宋_GB2312"/>
          <w:color w:val="000000"/>
          <w:sz w:val="32"/>
          <w:u w:color="auto"/>
        </w:rPr>
        <w:t>辆、载客汽车0辆</w:t>
      </w:r>
      <w:r>
        <w:rPr>
          <w:rFonts w:hint="eastAsia" w:ascii="仿宋_GB2312" w:hAnsi="仿宋_GB2312" w:eastAsia="仿宋_GB2312" w:cs="仿宋_GB2312"/>
          <w:color w:val="000000"/>
          <w:sz w:val="32"/>
          <w:u w:color="auto"/>
          <w:lang w:eastAsia="zh-CN"/>
        </w:rPr>
        <w:t>、其他车型</w:t>
      </w:r>
      <w:r>
        <w:rPr>
          <w:rFonts w:hint="eastAsia" w:ascii="仿宋_GB2312" w:hAnsi="仿宋_GB2312" w:eastAsia="仿宋_GB2312" w:cs="仿宋_GB2312"/>
          <w:color w:val="000000"/>
          <w:sz w:val="32"/>
          <w:u w:color="auto"/>
          <w:lang w:val="en-US" w:eastAsia="zh-CN"/>
        </w:rPr>
        <w:t>1辆</w:t>
      </w:r>
      <w:r>
        <w:rPr>
          <w:rFonts w:hint="eastAsia" w:ascii="仿宋_GB2312" w:hAnsi="仿宋_GB2312" w:eastAsia="仿宋_GB2312" w:cs="仿宋_GB2312"/>
          <w:color w:val="000000"/>
          <w:sz w:val="32"/>
          <w:szCs w:val="32"/>
          <w:lang w:val="en-US" w:eastAsia="zh-CN"/>
        </w:rPr>
        <w:t>。</w:t>
      </w:r>
    </w:p>
    <w:p>
      <w:pPr>
        <w:spacing w:line="600" w:lineRule="exact"/>
        <w:ind w:firstLine="640"/>
        <w:rPr>
          <w:rFonts w:hint="eastAsia" w:ascii="仿宋_GB2312" w:hAnsi="仿宋_GB2312" w:eastAsia="仿宋_GB2312" w:cs="仿宋_GB2312"/>
          <w:color w:val="000000"/>
          <w:sz w:val="32"/>
          <w:u w:color="auto"/>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u w:color="auto"/>
        </w:rPr>
        <w:t>万元。主要用于我镇2023年</w:t>
      </w:r>
      <w:r>
        <w:rPr>
          <w:rFonts w:hint="eastAsia" w:ascii="仿宋_GB2312" w:hAnsi="仿宋_GB2312" w:eastAsia="仿宋_GB2312" w:cs="仿宋_GB2312"/>
          <w:color w:val="000000"/>
          <w:sz w:val="32"/>
          <w:u w:color="auto"/>
          <w:lang w:eastAsia="zh-CN"/>
        </w:rPr>
        <w:t>下村开展各项工作所需</w:t>
      </w:r>
      <w:r>
        <w:rPr>
          <w:rFonts w:hint="eastAsia" w:ascii="仿宋_GB2312" w:hAnsi="仿宋_GB2312" w:eastAsia="仿宋_GB2312" w:cs="仿宋_GB2312"/>
          <w:color w:val="000000"/>
          <w:sz w:val="32"/>
          <w:u w:color="auto"/>
        </w:rPr>
        <w:t>的公务用车燃料费、维修费、过路费、保险费等支出</w:t>
      </w:r>
      <w:r>
        <w:rPr>
          <w:rFonts w:hint="eastAsia" w:ascii="仿宋_GB2312" w:hAnsi="仿宋_GB2312" w:eastAsia="仿宋_GB2312" w:cs="仿宋_GB2312"/>
          <w:color w:val="000000"/>
          <w:sz w:val="32"/>
          <w:u w:color="auto"/>
          <w:lang w:eastAsia="zh-CN"/>
        </w:rPr>
        <w:t>。</w:t>
      </w:r>
      <w:r>
        <w:rPr>
          <w:rFonts w:hint="eastAsia" w:ascii="仿宋_GB2312" w:hAnsi="仿宋_GB2312" w:eastAsia="仿宋_GB2312" w:cs="仿宋_GB2312"/>
          <w:color w:val="000000"/>
          <w:sz w:val="32"/>
          <w:u w:color="auto"/>
        </w:rPr>
        <w:t xml:space="preserve"> </w:t>
      </w:r>
    </w:p>
    <w:p>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万元，完成预算0.00%。公务接待费支出决算比2022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增加0.00</w:t>
      </w:r>
      <w:r>
        <w:rPr>
          <w:rFonts w:hint="eastAsia" w:ascii="仿宋_GB2312" w:hAnsi="仿宋_GB2312" w:eastAsia="仿宋_GB2312" w:cs="仿宋_GB2312"/>
          <w:color w:val="000000"/>
          <w:sz w:val="32"/>
          <w:u w:color="auto"/>
        </w:rPr>
        <w:t>万元。</w:t>
      </w:r>
      <w:bookmarkStart w:id="57" w:name="_Toc15377218"/>
      <w:r>
        <w:rPr>
          <w:rFonts w:hint="eastAsia" w:ascii="仿宋_GB2312" w:hAnsi="仿宋_GB2312" w:eastAsia="仿宋_GB2312" w:cs="仿宋_GB2312"/>
          <w:color w:val="000000"/>
          <w:sz w:val="32"/>
          <w:szCs w:val="32"/>
        </w:rPr>
        <w:t>无变动。</w:t>
      </w:r>
      <w:r>
        <w:rPr>
          <w:rFonts w:hint="eastAsia" w:ascii="仿宋_GB2312" w:hAnsi="仿宋_GB2312" w:eastAsia="仿宋_GB2312" w:cs="仿宋_GB2312"/>
          <w:color w:val="000000"/>
          <w:sz w:val="32"/>
          <w:szCs w:val="32"/>
          <w:lang w:val="en-US" w:eastAsia="zh-CN"/>
        </w:rPr>
        <w:t>其中：</w:t>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国内公务接待支出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万元，国内公务接待0批次，0人次，共计支出0.00万元。</w:t>
      </w:r>
    </w:p>
    <w:p>
      <w:pPr>
        <w:pStyle w:val="5"/>
        <w:rPr>
          <w:rFonts w:hint="eastAsia" w:ascii="仿宋_GB2312" w:hAnsi="仿宋_GB2312" w:eastAsia="仿宋_GB2312" w:cs="仿宋_GB2312"/>
          <w:b w:val="0"/>
          <w:bCs w:val="0"/>
          <w:color w:val="000000"/>
          <w:sz w:val="32"/>
          <w:szCs w:val="32"/>
        </w:rPr>
      </w:pPr>
      <w:r>
        <w:rPr>
          <w:rFonts w:hint="eastAsia" w:ascii="仿宋" w:hAnsi="仿宋" w:eastAsia="仿宋" w:cs="仿宋"/>
          <w:b/>
          <w:bCs/>
          <w:color w:val="000000"/>
          <w:sz w:val="32"/>
          <w:szCs w:val="32"/>
        </w:rPr>
        <w:t>外事接待支出</w:t>
      </w:r>
      <w:r>
        <w:rPr>
          <w:rFonts w:hint="eastAsia" w:ascii="仿宋_GB2312" w:hAnsi="仿宋_GB2312" w:eastAsia="仿宋_GB2312" w:cs="仿宋_GB2312"/>
          <w:b w:val="0"/>
          <w:bCs w:val="0"/>
          <w:color w:val="000000"/>
          <w:sz w:val="32"/>
          <w:szCs w:val="32"/>
        </w:rPr>
        <w:t>0.00</w:t>
      </w:r>
      <w:r>
        <w:rPr>
          <w:rFonts w:hint="eastAsia" w:ascii="仿宋_GB2312" w:hAnsi="仿宋_GB2312" w:eastAsia="仿宋_GB2312" w:cs="仿宋_GB2312"/>
          <w:b w:val="0"/>
          <w:bCs w:val="0"/>
          <w:color w:val="000000"/>
          <w:sz w:val="32"/>
          <w:u w:color="auto"/>
        </w:rPr>
        <w:t>万元</w:t>
      </w:r>
      <w:r>
        <w:rPr>
          <w:rFonts w:hint="eastAsia" w:ascii="仿宋_GB2312" w:hAnsi="仿宋_GB2312" w:eastAsia="仿宋_GB2312" w:cs="仿宋_GB2312"/>
          <w:b w:val="0"/>
          <w:bCs w:val="0"/>
          <w:color w:val="000000"/>
          <w:sz w:val="32"/>
          <w:u w:color="auto"/>
          <w:lang w:eastAsia="zh-CN"/>
        </w:rPr>
        <w:t>。</w:t>
      </w:r>
      <w:r>
        <w:rPr>
          <w:rFonts w:hint="eastAsia" w:ascii="仿宋_GB2312" w:hAnsi="仿宋_GB2312" w:eastAsia="仿宋_GB2312" w:cs="仿宋_GB2312"/>
          <w:b w:val="0"/>
          <w:bCs w:val="0"/>
          <w:color w:val="000000"/>
          <w:sz w:val="32"/>
          <w:u w:color="auto"/>
        </w:rPr>
        <w:t>外事接待0批次，0人次（不包括陪同人员），共计支出0.00万元。</w:t>
      </w:r>
    </w:p>
    <w:p>
      <w:pPr>
        <w:pStyle w:val="3"/>
        <w:ind w:firstLine="640" w:firstLineChars="200"/>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pPr>
        <w:spacing w:line="600" w:lineRule="exact"/>
        <w:ind w:firstLine="640"/>
        <w:rPr>
          <w:rFonts w:hint="eastAsia" w:ascii="仿宋" w:hAnsi="仿宋" w:eastAsia="仿宋" w:cs="仿宋"/>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u w:color="auto"/>
          <w:lang w:val="en-US" w:eastAsia="zh-CN"/>
        </w:rPr>
        <w:t>26</w:t>
      </w:r>
      <w:r>
        <w:rPr>
          <w:rFonts w:hint="eastAsia" w:ascii="仿宋_GB2312" w:hAnsi="仿宋_GB2312" w:eastAsia="仿宋_GB2312" w:cs="仿宋_GB2312"/>
          <w:color w:val="000000"/>
          <w:sz w:val="32"/>
          <w:u w:color="auto"/>
        </w:rPr>
        <w:t>万元。</w:t>
      </w:r>
      <w:bookmarkStart w:id="60" w:name="_Toc15377219"/>
    </w:p>
    <w:p>
      <w:pPr>
        <w:pStyle w:val="3"/>
        <w:ind w:firstLine="640" w:firstLineChars="200"/>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pPr>
        <w:spacing w:line="600" w:lineRule="exact"/>
        <w:ind w:firstLine="640"/>
        <w:rPr>
          <w:rFonts w:hint="eastAsia"/>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0.00万元。</w:t>
      </w:r>
    </w:p>
    <w:p>
      <w:pPr>
        <w:pStyle w:val="3"/>
        <w:ind w:firstLine="640" w:firstLineChars="200"/>
        <w:rPr>
          <w:rFonts w:hint="eastAsia" w:ascii="黑体" w:hAnsi="黑体" w:eastAsia="黑体" w:cs="黑体"/>
          <w:b w:val="0"/>
          <w:bCs/>
          <w:color w:val="000000"/>
        </w:rPr>
      </w:pPr>
      <w:bookmarkStart w:id="63" w:name="_Toc15377221"/>
      <w:bookmarkStart w:id="64" w:name="_Toc111208508"/>
      <w:bookmarkStart w:id="65" w:name="_Toc18455"/>
      <w:r>
        <w:rPr>
          <w:rFonts w:hint="eastAsia" w:ascii="黑体" w:hAnsi="黑体" w:eastAsia="黑体" w:cs="黑体"/>
          <w:b w:val="0"/>
          <w:bCs/>
          <w:color w:val="000000"/>
        </w:rPr>
        <w:t>十、其他重要事项的情况说明</w:t>
      </w:r>
      <w:bookmarkEnd w:id="63"/>
      <w:bookmarkEnd w:id="64"/>
      <w:bookmarkEnd w:id="65"/>
    </w:p>
    <w:p>
      <w:pPr>
        <w:spacing w:line="600" w:lineRule="exact"/>
        <w:ind w:firstLine="642"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万元，比2022年减少</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w:t>
      </w:r>
      <w:r>
        <w:rPr>
          <w:rFonts w:hint="eastAsia" w:ascii="仿宋_GB2312" w:hAnsi="仿宋_GB2312" w:eastAsia="仿宋_GB2312" w:cs="仿宋_GB2312"/>
          <w:color w:val="000000"/>
          <w:sz w:val="32"/>
          <w:u w:color="auto"/>
          <w:lang w:val="en-US" w:eastAsia="zh-CN"/>
        </w:rPr>
        <w:t>元</w:t>
      </w:r>
      <w:r>
        <w:rPr>
          <w:rFonts w:hint="eastAsia" w:ascii="仿宋_GB2312" w:hAnsi="仿宋_GB2312" w:eastAsia="仿宋_GB2312" w:cs="仿宋_GB2312"/>
          <w:color w:val="000000"/>
          <w:sz w:val="32"/>
          <w:u w:color="auto"/>
        </w:rPr>
        <w:t>。</w:t>
      </w:r>
    </w:p>
    <w:p>
      <w:pPr>
        <w:spacing w:line="600" w:lineRule="exact"/>
        <w:ind w:firstLine="642"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万元，其中：政府采购货物支出0.00万元、政府采购工程支出</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万元、政府采购服务支出0.00万元。授予中小企业合同金额</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rPr>
        <w:t>其中：授予小微企业合同金额</w:t>
      </w:r>
      <w:r>
        <w:rPr>
          <w:rFonts w:hint="eastAsia" w:ascii="仿宋_GB2312" w:hAnsi="仿宋_GB2312" w:eastAsia="仿宋_GB2312" w:cs="仿宋_GB2312"/>
          <w:color w:val="000000"/>
          <w:sz w:val="32"/>
          <w:u w:color="auto"/>
        </w:rPr>
        <w:t>0.00万元，占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u w:color="auto"/>
        </w:rPr>
        <w:t>0.00%。</w:t>
      </w:r>
    </w:p>
    <w:p>
      <w:pPr>
        <w:spacing w:line="600" w:lineRule="exact"/>
        <w:ind w:firstLine="642"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2023年12月31日，共有车辆2辆，其中：主要领导干部用车0辆、机要通信用车0辆、应急保障用车2辆、其他用车0辆。单价100万元以上专用设备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u w:color="auto"/>
        </w:rPr>
        <w:t>台（套）。</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pPr>
        <w:spacing w:line="600" w:lineRule="exact"/>
        <w:ind w:firstLine="640" w:firstLineChars="200"/>
        <w:rPr>
          <w:rFonts w:hint="eastAsia" w:ascii="仿宋" w:hAnsi="仿宋" w:eastAsia="仿宋" w:cs="仿宋"/>
          <w:sz w:val="32"/>
          <w:szCs w:val="32"/>
          <w:lang w:eastAsia="zh-CN"/>
        </w:rPr>
      </w:pPr>
      <w:r>
        <w:rPr>
          <w:rFonts w:hint="eastAsia" w:ascii="仿宋_GB2312" w:hAnsi="Times New Roman" w:eastAsia="仿宋_GB2312"/>
          <w:sz w:val="32"/>
          <w:szCs w:val="32"/>
        </w:rPr>
        <w:t>根据预算绩效管理要求，本单位在2023年度预算编制阶段，组织对</w:t>
      </w:r>
      <w:r>
        <w:rPr>
          <w:rFonts w:hint="eastAsia" w:ascii="仿宋_GB2312" w:eastAsia="仿宋_GB2312"/>
          <w:sz w:val="32"/>
          <w:szCs w:val="32"/>
          <w:lang w:val="en-US" w:eastAsia="zh-CN"/>
        </w:rPr>
        <w:t>土门镇</w:t>
      </w:r>
      <w:r>
        <w:rPr>
          <w:rFonts w:hint="eastAsia" w:ascii="仿宋_GB2312" w:hAnsi="Times New Roman" w:eastAsia="仿宋_GB2312"/>
          <w:sz w:val="32"/>
          <w:szCs w:val="32"/>
          <w:lang w:val="en-US" w:eastAsia="zh-CN"/>
        </w:rPr>
        <w:t>村级办公费</w:t>
      </w:r>
      <w:r>
        <w:rPr>
          <w:rFonts w:hint="eastAsia" w:ascii="仿宋_GB2312" w:hAnsi="Times New Roman" w:eastAsia="仿宋_GB2312"/>
          <w:sz w:val="32"/>
          <w:szCs w:val="32"/>
        </w:rPr>
        <w:t>项目等</w:t>
      </w:r>
      <w:r>
        <w:rPr>
          <w:rFonts w:hint="eastAsia" w:ascii="仿宋_GB2312" w:eastAsia="仿宋_GB2312"/>
          <w:sz w:val="32"/>
          <w:szCs w:val="32"/>
          <w:lang w:val="en-US" w:eastAsia="zh-CN"/>
        </w:rPr>
        <w:t>28</w:t>
      </w:r>
      <w:r>
        <w:rPr>
          <w:rFonts w:hint="eastAsia" w:ascii="仿宋_GB2312" w:hAnsi="Times New Roman" w:eastAsia="仿宋_GB2312"/>
          <w:sz w:val="32"/>
          <w:szCs w:val="32"/>
        </w:rPr>
        <w:t>个项目开展了预算事前绩效评估，对</w:t>
      </w:r>
      <w:r>
        <w:rPr>
          <w:rFonts w:hint="eastAsia" w:ascii="仿宋_GB2312" w:eastAsia="仿宋_GB2312"/>
          <w:sz w:val="32"/>
          <w:szCs w:val="32"/>
          <w:lang w:val="en-US" w:eastAsia="zh-CN"/>
        </w:rPr>
        <w:t>28</w:t>
      </w:r>
      <w:r>
        <w:rPr>
          <w:rFonts w:hint="eastAsia" w:ascii="仿宋_GB2312" w:hAnsi="Times New Roman" w:eastAsia="仿宋_GB2312"/>
          <w:sz w:val="32"/>
          <w:szCs w:val="32"/>
        </w:rPr>
        <w:t>个项目编制了绩效目标，预算执行过程中，</w:t>
      </w:r>
      <w:r>
        <w:rPr>
          <w:rFonts w:hint="eastAsia" w:ascii="仿宋_GB2312" w:eastAsia="仿宋_GB2312"/>
          <w:sz w:val="32"/>
          <w:szCs w:val="32"/>
          <w:lang w:val="en-US" w:eastAsia="zh-CN"/>
        </w:rPr>
        <w:t>组织对28</w:t>
      </w:r>
      <w:r>
        <w:rPr>
          <w:rFonts w:hint="eastAsia" w:ascii="仿宋_GB2312" w:hAnsi="Times New Roman" w:eastAsia="仿宋_GB2312"/>
          <w:sz w:val="32"/>
          <w:szCs w:val="32"/>
        </w:rPr>
        <w:t>个项目开展绩效监控，</w:t>
      </w:r>
      <w:r>
        <w:rPr>
          <w:rFonts w:hint="eastAsia" w:ascii="仿宋_GB2312" w:eastAsia="仿宋_GB2312"/>
          <w:sz w:val="32"/>
          <w:szCs w:val="32"/>
          <w:lang w:val="en-US" w:eastAsia="zh-CN"/>
        </w:rPr>
        <w:t>选取其中16</w:t>
      </w:r>
      <w:r>
        <w:rPr>
          <w:rFonts w:hint="eastAsia" w:ascii="仿宋_GB2312" w:hAnsi="Times New Roman" w:eastAsia="仿宋_GB2312"/>
          <w:sz w:val="32"/>
          <w:szCs w:val="32"/>
        </w:rPr>
        <w:t>个项目开展绩效自评，绩效自评表详见第四部分附件。</w:t>
      </w: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2"/>
        <w:jc w:val="center"/>
        <w:rPr>
          <w:rFonts w:hint="eastAsia" w:ascii="黑体" w:hAnsi="黑体" w:eastAsia="黑体" w:cs="黑体"/>
          <w:b w:val="0"/>
          <w:bCs w:val="0"/>
        </w:rPr>
      </w:pPr>
      <w:bookmarkStart w:id="69" w:name="_Toc18122"/>
      <w:bookmarkStart w:id="70" w:name="_Toc15377225"/>
      <w:bookmarkStart w:id="71" w:name="_Toc111208509"/>
      <w:r>
        <w:rPr>
          <w:rFonts w:hint="eastAsia" w:ascii="黑体" w:hAnsi="黑体" w:eastAsia="黑体" w:cs="黑体"/>
          <w:b w:val="0"/>
          <w:bCs w:val="0"/>
        </w:rPr>
        <w:t>第三部分名词解释</w:t>
      </w:r>
      <w:bookmarkEnd w:id="69"/>
      <w:bookmarkEnd w:id="70"/>
      <w:bookmarkEnd w:id="71"/>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1.财政拨款收入：指单位从同级财政部门取得的财政预算资金。</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2.事业收入：指事业单位开展专业业务活动及辅助活动取得的收入。</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4.其他收入：指单位取得的除上述收入以外的各项收入。</w:t>
      </w:r>
    </w:p>
    <w:p>
      <w:pPr>
        <w:spacing w:line="600" w:lineRule="exact"/>
        <w:ind w:firstLine="64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5.使用非财政拨款结余（含专用结余）：指事业单位使用以前年度积累的非财政拨款结余弥补当年收支差额的金额。</w:t>
      </w:r>
    </w:p>
    <w:p>
      <w:pPr>
        <w:spacing w:line="600" w:lineRule="exact"/>
        <w:ind w:firstLine="64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6.年初结转和结余：指以前年度尚未完成、结转到本年按有关规定继续使用的资金。</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7.结余分配：指事业单位按照会计制度规定缴纳的所得税、提取的专用结余以及转入非财政拨款结余的金额等。</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9.一般公共服务支出（类）人大事务（款）代表工作（项）:反映人大代表开展各类视察等方面的支出。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10.一般公共服务支出（类）政府办公厅（室）及相关机构事务（款）行政运行（项）:反映行政单位（包括实行公务员管理的事业单位）的基本支出。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12.一般公共服务支出（类）民族事务（款）其他民族事务支出（项）:反映除上述项目以外其他用于民族事务方面的支出。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16.社会保障和就业支出（类）残疾人事业（款）其他残疾人事业支出（项）:反映除上述项目以外其他用于残疾人事业方面的支出。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18.农林水支出（类）农业农村（款）对高校毕业生到基层任职补助（项）:反映按规定对高校毕业生到基层任职的补助支出。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20.农林水支出（类）巩固脱贫攻坚成果衔接乡村振兴（款）其他巩固脱贫攻坚成果衔接乡村振兴支出（项）:反映除上述项目以外其他用于扶贫方面的支出。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b w:val="0"/>
          <w:bCs w:val="0"/>
          <w:color w:val="000000"/>
          <w:sz w:val="32"/>
          <w:szCs w:val="32"/>
        </w:rPr>
        <w:cr/>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22.住房保障支出（类）住房改革支出（款）住房公积金（项）:反映行政事业单位按人力资源和社会保障部、财政部规定的基本工资和津贴补贴以及规定比例为职工缴纳的住房公积金。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24</w:t>
      </w:r>
      <w:r>
        <w:rPr>
          <w:rFonts w:hint="eastAsia" w:ascii="仿宋_GB2312" w:hAnsi="仿宋_GB2312" w:eastAsia="仿宋_GB2312" w:cs="仿宋_GB2312"/>
          <w:b w:val="0"/>
          <w:bCs w:val="0"/>
          <w:color w:val="000000"/>
          <w:sz w:val="32"/>
          <w:szCs w:val="32"/>
          <w:u w:color="auto"/>
        </w:rPr>
        <w:t>.基本支出：指为保障机构正常运转、完成日常工作任务而发生的人员支出和公用支出。</w:t>
      </w:r>
    </w:p>
    <w:p>
      <w:pPr>
        <w:spacing w:line="600" w:lineRule="exact"/>
        <w:ind w:firstLine="640"/>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25</w:t>
      </w:r>
      <w:r>
        <w:rPr>
          <w:rFonts w:hint="eastAsia" w:ascii="仿宋_GB2312" w:hAnsi="仿宋_GB2312" w:eastAsia="仿宋_GB2312" w:cs="仿宋_GB2312"/>
          <w:b w:val="0"/>
          <w:bCs w:val="0"/>
          <w:color w:val="000000"/>
          <w:sz w:val="32"/>
          <w:szCs w:val="32"/>
          <w:u w:color="auto"/>
        </w:rPr>
        <w:t>.项目支出：指在基本支出之外为完成特定行政任务和事业发展目标所发生的支出。</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26</w:t>
      </w:r>
      <w:r>
        <w:rPr>
          <w:rFonts w:hint="eastAsia" w:ascii="仿宋_GB2312" w:hAnsi="仿宋_GB2312" w:eastAsia="仿宋_GB2312" w:cs="仿宋_GB2312"/>
          <w:b w:val="0"/>
          <w:bCs w:val="0"/>
          <w:color w:val="000000"/>
          <w:sz w:val="32"/>
          <w:szCs w:val="32"/>
          <w:u w:color="auto"/>
        </w:rPr>
        <w:t>.经营支出：指事业单位在专业业务活动及其辅助活动之外开展非独立核算经营活动发生的支出。</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27</w:t>
      </w:r>
      <w:r>
        <w:rPr>
          <w:rFonts w:hint="eastAsia" w:ascii="仿宋_GB2312" w:hAnsi="仿宋_GB2312" w:eastAsia="仿宋_GB2312" w:cs="仿宋_GB2312"/>
          <w:b w:val="0"/>
          <w:bCs w:val="0"/>
          <w:color w:val="000000"/>
          <w:sz w:val="32"/>
          <w:szCs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28</w:t>
      </w:r>
      <w:r>
        <w:rPr>
          <w:rFonts w:hint="eastAsia" w:ascii="仿宋_GB2312" w:hAnsi="仿宋_GB2312" w:eastAsia="仿宋_GB2312" w:cs="仿宋_GB2312"/>
          <w:b w:val="0"/>
          <w:bCs w:val="0"/>
          <w:color w:val="000000"/>
          <w:sz w:val="32"/>
          <w:szCs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29</w:t>
      </w:r>
      <w:r>
        <w:rPr>
          <w:rFonts w:hint="eastAsia" w:ascii="仿宋_GB2312" w:hAnsi="仿宋_GB2312" w:eastAsia="仿宋_GB2312" w:cs="仿宋_GB2312"/>
          <w:b w:val="0"/>
          <w:bCs w:val="0"/>
          <w:color w:val="000000"/>
          <w:sz w:val="32"/>
          <w:szCs w:val="32"/>
          <w:u w:color="auto"/>
        </w:rPr>
        <w:t>.财政应返还额度：为行政事业单位会计核算科目，用于核算实行国库集中支付的行政事业单位应收财政返还的资金额度。</w:t>
      </w:r>
    </w:p>
    <w:p>
      <w:pPr>
        <w:widowControl/>
        <w:jc w:val="left"/>
        <w:rPr>
          <w:rStyle w:val="32"/>
          <w:rFonts w:hint="eastAsia" w:ascii="仿宋_GB2312" w:hAnsi="仿宋_GB2312" w:eastAsia="仿宋_GB2312" w:cs="仿宋_GB2312"/>
          <w:b w:val="0"/>
          <w:bCs w:val="0"/>
          <w:sz w:val="32"/>
          <w:szCs w:val="32"/>
        </w:rPr>
      </w:pPr>
      <w:r>
        <w:rPr>
          <w:rStyle w:val="32"/>
          <w:rFonts w:hint="eastAsia" w:ascii="仿宋_GB2312" w:hAnsi="仿宋_GB2312" w:eastAsia="仿宋_GB2312" w:cs="仿宋_GB2312"/>
          <w:b w:val="0"/>
          <w:bCs w:val="0"/>
          <w:sz w:val="32"/>
          <w:szCs w:val="32"/>
        </w:rPr>
        <w:br w:type="page"/>
      </w:r>
    </w:p>
    <w:p>
      <w:pPr>
        <w:pStyle w:val="2"/>
        <w:jc w:val="center"/>
        <w:rPr>
          <w:rFonts w:hint="eastAsia" w:ascii="仿宋" w:hAnsi="仿宋" w:eastAsia="仿宋" w:cs="仿宋"/>
          <w:sz w:val="32"/>
          <w:szCs w:val="32"/>
          <w:lang w:eastAsia="zh-CN"/>
        </w:rPr>
      </w:pPr>
      <w:bookmarkStart w:id="72" w:name="_Toc25539"/>
      <w:bookmarkStart w:id="73" w:name="_Toc111208510"/>
      <w:r>
        <w:rPr>
          <w:rFonts w:hint="eastAsia" w:ascii="黑体" w:hAnsi="黑体" w:eastAsia="黑体" w:cs="黑体"/>
          <w:b w:val="0"/>
          <w:bCs w:val="0"/>
        </w:rPr>
        <w:t>第四部分附件</w:t>
      </w:r>
      <w:bookmarkEnd w:id="72"/>
      <w:bookmarkEnd w:id="73"/>
    </w:p>
    <w:tbl>
      <w:tblPr>
        <w:tblStyle w:val="19"/>
        <w:tblpPr w:leftFromText="180" w:rightFromText="180" w:vertAnchor="text" w:horzAnchor="page" w:tblpX="1152" w:tblpY="153"/>
        <w:tblOverlap w:val="never"/>
        <w:tblW w:w="9645" w:type="dxa"/>
        <w:tblInd w:w="0" w:type="dxa"/>
        <w:tblLayout w:type="autofit"/>
        <w:tblCellMar>
          <w:top w:w="0" w:type="dxa"/>
          <w:left w:w="0" w:type="dxa"/>
          <w:bottom w:w="0" w:type="dxa"/>
          <w:right w:w="0" w:type="dxa"/>
        </w:tblCellMar>
      </w:tblPr>
      <w:tblGrid>
        <w:gridCol w:w="570"/>
        <w:gridCol w:w="1079"/>
        <w:gridCol w:w="1543"/>
        <w:gridCol w:w="1393"/>
        <w:gridCol w:w="520"/>
        <w:gridCol w:w="584"/>
        <w:gridCol w:w="524"/>
        <w:gridCol w:w="944"/>
        <w:gridCol w:w="505"/>
        <w:gridCol w:w="456"/>
        <w:gridCol w:w="1527"/>
      </w:tblGrid>
      <w:tr>
        <w:trPr>
          <w:trHeight w:val="90" w:hRule="atLeast"/>
        </w:trPr>
        <w:tc>
          <w:tcPr>
            <w:tcW w:w="9645"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bookmarkStart w:id="74" w:name="_Toc79163885"/>
            <w:bookmarkStart w:id="75" w:name="_Toc21200"/>
            <w:bookmarkStart w:id="76" w:name="_Toc111208512"/>
            <w:bookmarkStart w:id="77" w:name="_Toc79163635"/>
            <w:r>
              <w:rPr>
                <w:rFonts w:hint="eastAsia" w:ascii="黑体" w:hAnsi="宋体" w:eastAsia="黑体" w:cs="黑体"/>
                <w:b/>
                <w:i w:val="0"/>
                <w:color w:val="000000"/>
                <w:kern w:val="0"/>
                <w:sz w:val="30"/>
                <w:szCs w:val="30"/>
                <w:u w:val="none"/>
                <w:lang w:val="en-US" w:eastAsia="zh-CN" w:bidi="ar"/>
              </w:rPr>
              <w:t>部门预算项目支出绩效自评表（2023年度）</w:t>
            </w:r>
          </w:p>
        </w:tc>
      </w:tr>
      <w:tr>
        <w:trPr>
          <w:trHeight w:val="286"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51322323T000009461722-茂县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人大工作经费</w:t>
            </w:r>
          </w:p>
        </w:tc>
      </w:tr>
      <w:tr>
        <w:trPr>
          <w:trHeight w:val="512" w:hRule="atLeast"/>
        </w:trPr>
        <w:tc>
          <w:tcPr>
            <w:tcW w:w="164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人民政府</w:t>
            </w:r>
          </w:p>
        </w:tc>
        <w:tc>
          <w:tcPr>
            <w:tcW w:w="944"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48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人民政府（行政）</w:t>
            </w:r>
          </w:p>
        </w:tc>
      </w:tr>
      <w:tr>
        <w:trPr>
          <w:trHeight w:val="286"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trPr>
          <w:trHeight w:val="903"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56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人大工作经费主要内容是：</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人大工作经费</w:t>
            </w:r>
            <w:r>
              <w:rPr>
                <w:rFonts w:hint="eastAsia" w:ascii="宋体" w:hAnsi="宋体" w:cs="宋体"/>
                <w:i w:val="0"/>
                <w:color w:val="000000"/>
                <w:kern w:val="0"/>
                <w:sz w:val="18"/>
                <w:szCs w:val="18"/>
                <w:u w:val="none"/>
                <w:lang w:val="en-US" w:eastAsia="zh-CN" w:bidi="ar"/>
              </w:rPr>
              <w:t>8.27</w:t>
            </w:r>
            <w:r>
              <w:rPr>
                <w:rFonts w:ascii="宋体" w:hAnsi="宋体" w:eastAsia="宋体" w:cs="宋体"/>
                <w:i w:val="0"/>
                <w:color w:val="000000"/>
                <w:kern w:val="0"/>
                <w:sz w:val="18"/>
                <w:szCs w:val="18"/>
                <w:u w:val="none"/>
                <w:lang w:val="en-US" w:eastAsia="zh-CN" w:bidi="ar"/>
              </w:rPr>
              <w:t>万元，用于</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人大代表活动经费、人大主席团工作经费、人代会工作经费等，确保</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人大工作有序开展。</w:t>
            </w:r>
          </w:p>
        </w:tc>
        <w:tc>
          <w:tcPr>
            <w:tcW w:w="34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用于</w:t>
            </w:r>
            <w:r>
              <w:rPr>
                <w:rFonts w:hint="eastAsia" w:ascii="宋体" w:hAnsi="宋体" w:cs="宋体"/>
                <w:i w:val="0"/>
                <w:color w:val="000000"/>
                <w:kern w:val="0"/>
                <w:sz w:val="18"/>
                <w:szCs w:val="18"/>
                <w:u w:val="none"/>
                <w:lang w:val="en-US" w:eastAsia="zh-CN" w:bidi="ar"/>
              </w:rPr>
              <w:t>土门镇</w:t>
            </w:r>
            <w:r>
              <w:rPr>
                <w:rFonts w:hint="eastAsia" w:ascii="宋体" w:hAnsi="宋体" w:eastAsia="宋体" w:cs="宋体"/>
                <w:i w:val="0"/>
                <w:color w:val="000000"/>
                <w:kern w:val="0"/>
                <w:sz w:val="18"/>
                <w:szCs w:val="18"/>
                <w:u w:val="none"/>
                <w:lang w:val="en-US" w:eastAsia="zh-CN" w:bidi="ar"/>
              </w:rPr>
              <w:t>人大代表活动经费、人大主席团工作经费、人代会工作经费等，确保</w:t>
            </w:r>
            <w:r>
              <w:rPr>
                <w:rFonts w:hint="eastAsia" w:ascii="宋体" w:hAnsi="宋体" w:cs="宋体"/>
                <w:i w:val="0"/>
                <w:color w:val="000000"/>
                <w:kern w:val="0"/>
                <w:sz w:val="18"/>
                <w:szCs w:val="18"/>
                <w:u w:val="none"/>
                <w:lang w:val="en-US" w:eastAsia="zh-CN" w:bidi="ar"/>
              </w:rPr>
              <w:t>土门镇</w:t>
            </w:r>
            <w:r>
              <w:rPr>
                <w:rFonts w:hint="eastAsia" w:ascii="宋体" w:hAnsi="宋体" w:eastAsia="宋体" w:cs="宋体"/>
                <w:i w:val="0"/>
                <w:color w:val="000000"/>
                <w:kern w:val="0"/>
                <w:sz w:val="18"/>
                <w:szCs w:val="18"/>
                <w:u w:val="none"/>
                <w:lang w:val="en-US" w:eastAsia="zh-CN" w:bidi="ar"/>
              </w:rPr>
              <w:t>人大工作有序开展。</w:t>
            </w:r>
          </w:p>
        </w:tc>
      </w:tr>
      <w:tr>
        <w:trPr>
          <w:trHeight w:val="64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996"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trPr>
          <w:trHeight w:val="361"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rPr>
          <w:trHeight w:val="346"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cs="宋体"/>
                <w:i w:val="0"/>
                <w:color w:val="000000"/>
                <w:kern w:val="0"/>
                <w:sz w:val="18"/>
                <w:szCs w:val="18"/>
                <w:u w:val="none"/>
                <w:lang w:val="en-US" w:eastAsia="zh-CN" w:bidi="ar"/>
              </w:rPr>
              <w:t>8.27</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8.27</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黑体" w:hAnsi="黑体" w:eastAsia="黑体" w:cs="黑体"/>
                <w:i/>
                <w:color w:val="000000"/>
                <w:sz w:val="18"/>
                <w:szCs w:val="18"/>
                <w:u w:val="none"/>
              </w:rPr>
            </w:pPr>
            <w:r>
              <w:rPr>
                <w:rFonts w:hint="eastAsia" w:ascii="黑体" w:hAnsi="黑体" w:eastAsia="黑体" w:cs="黑体"/>
                <w:i/>
                <w:color w:val="000000"/>
                <w:kern w:val="0"/>
                <w:sz w:val="18"/>
                <w:szCs w:val="18"/>
                <w:u w:val="none"/>
                <w:lang w:val="en-US" w:eastAsia="zh-CN" w:bidi="ar"/>
              </w:rPr>
              <w:t>.</w:t>
            </w:r>
          </w:p>
        </w:tc>
      </w:tr>
      <w:tr>
        <w:trPr>
          <w:trHeight w:val="39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8.27</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8.27</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07"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61"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162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黑体" w:hAnsi="黑体" w:eastAsia="黑体" w:cs="黑体"/>
                <w:i/>
                <w:color w:val="000000"/>
                <w:sz w:val="18"/>
                <w:szCs w:val="18"/>
                <w:u w:val="none"/>
              </w:rPr>
            </w:pPr>
          </w:p>
        </w:tc>
      </w:tr>
      <w:tr>
        <w:trPr>
          <w:trHeight w:val="452" w:hRule="atLeast"/>
        </w:trPr>
        <w:tc>
          <w:tcPr>
            <w:tcW w:w="57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339"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w:t>
            </w:r>
            <w:r>
              <w:rPr>
                <w:rFonts w:hint="eastAsia" w:ascii="宋体" w:hAnsi="宋体" w:cs="宋体"/>
                <w:i w:val="0"/>
                <w:color w:val="000000"/>
                <w:kern w:val="0"/>
                <w:sz w:val="18"/>
                <w:szCs w:val="18"/>
                <w:u w:val="none"/>
                <w:lang w:val="en-US" w:eastAsia="zh-CN" w:bidi="ar"/>
              </w:rPr>
              <w:t>土门镇</w:t>
            </w:r>
            <w:r>
              <w:rPr>
                <w:rFonts w:ascii="宋体" w:hAnsi="宋体" w:eastAsia="宋体" w:cs="宋体"/>
                <w:i w:val="0"/>
                <w:color w:val="000000"/>
                <w:kern w:val="0"/>
                <w:sz w:val="18"/>
                <w:szCs w:val="18"/>
                <w:u w:val="none"/>
                <w:lang w:val="en-US" w:eastAsia="zh-CN" w:bidi="ar"/>
              </w:rPr>
              <w:t>人大工作有序开展</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452" w:hRule="atLeast"/>
        </w:trPr>
        <w:tc>
          <w:tcPr>
            <w:tcW w:w="57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3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2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微软雅黑" w:hAnsi="微软雅黑" w:eastAsia="微软雅黑" w:cs="微软雅黑"/>
                <w:i/>
                <w:color w:val="000000"/>
                <w:sz w:val="16"/>
                <w:szCs w:val="16"/>
                <w:u w:val="none"/>
              </w:rPr>
            </w:pPr>
          </w:p>
        </w:tc>
      </w:tr>
      <w:tr>
        <w:trPr>
          <w:trHeight w:val="286" w:hRule="atLeast"/>
        </w:trPr>
        <w:tc>
          <w:tcPr>
            <w:tcW w:w="715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5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000000"/>
                <w:sz w:val="18"/>
                <w:szCs w:val="18"/>
                <w:u w:val="none"/>
              </w:rPr>
            </w:pPr>
          </w:p>
        </w:tc>
      </w:tr>
      <w:tr>
        <w:trPr>
          <w:trHeight w:val="60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人大工作经费用于我单位人大工作开展，代表履职及自身建设方面的专项工作经费。经费的管理和使用，坚持公平、公开、公正的原则。</w:t>
            </w:r>
          </w:p>
        </w:tc>
      </w:tr>
      <w:tr>
        <w:trPr>
          <w:trHeight w:val="572"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r>
        <w:trPr>
          <w:trHeight w:val="633" w:hRule="atLeast"/>
        </w:trPr>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075"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r>
              <w:rPr>
                <w:rFonts w:hint="eastAsia" w:ascii="宋体" w:hAnsi="宋体" w:cs="宋体"/>
                <w:i w:val="0"/>
                <w:color w:val="000000"/>
                <w:kern w:val="0"/>
                <w:sz w:val="18"/>
                <w:szCs w:val="18"/>
                <w:u w:val="none"/>
                <w:lang w:val="en-US" w:eastAsia="zh-CN" w:bidi="ar"/>
              </w:rPr>
              <w:t>。</w:t>
            </w:r>
          </w:p>
        </w:tc>
      </w:tr>
    </w:tbl>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1467"/>
        <w:gridCol w:w="968"/>
        <w:gridCol w:w="1511"/>
        <w:gridCol w:w="396"/>
        <w:gridCol w:w="793"/>
        <w:gridCol w:w="396"/>
        <w:gridCol w:w="846"/>
        <w:gridCol w:w="508"/>
        <w:gridCol w:w="486"/>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51322321T000000110613-村干部误工补助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保障支付11个行政村，村干部的工资</w:t>
            </w:r>
            <w:r>
              <w:rPr>
                <w:rFonts w:hint="eastAsia" w:ascii="宋体" w:hAnsi="宋体" w:eastAsia="宋体" w:cs="宋体"/>
                <w:i w:val="0"/>
                <w:iCs w:val="0"/>
                <w:color w:val="000000"/>
                <w:kern w:val="0"/>
                <w:sz w:val="18"/>
                <w:szCs w:val="18"/>
                <w:u w:val="none"/>
                <w:lang w:val="en-US" w:eastAsia="zh-CN" w:bidi="ar"/>
              </w:rPr>
              <w:t>。</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成功保障了村干部工资的正常发放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每月按时按标准支付村干部工资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212.64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109人</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109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更好的统筹各项工作</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w:t>
            </w:r>
            <w:r>
              <w:rPr>
                <w:rFonts w:hint="eastAsia" w:ascii="宋体" w:hAnsi="宋体" w:cs="宋体"/>
                <w:i w:val="0"/>
                <w:iCs w:val="0"/>
                <w:color w:val="000000"/>
                <w:kern w:val="0"/>
                <w:sz w:val="18"/>
                <w:szCs w:val="18"/>
                <w:u w:val="none"/>
                <w:lang w:val="en-US" w:eastAsia="zh-CN" w:bidi="ar"/>
              </w:rPr>
              <w:t>地</w:t>
            </w:r>
            <w:r>
              <w:rPr>
                <w:rFonts w:ascii="宋体" w:hAnsi="宋体" w:eastAsia="宋体" w:cs="宋体"/>
                <w:i w:val="0"/>
                <w:iCs w:val="0"/>
                <w:color w:val="000000"/>
                <w:kern w:val="0"/>
                <w:sz w:val="18"/>
                <w:szCs w:val="18"/>
                <w:u w:val="none"/>
                <w:lang w:val="en-US" w:eastAsia="zh-CN" w:bidi="ar"/>
              </w:rPr>
              <w:t>为群众服务</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仿宋" w:hAnsi="仿宋" w:eastAsia="仿宋" w:cs="仿宋"/>
                <w:i w:val="0"/>
                <w:iCs w:val="0"/>
                <w:color w:val="000000"/>
                <w:kern w:val="0"/>
                <w:sz w:val="18"/>
                <w:szCs w:val="18"/>
                <w:u w:val="none"/>
                <w:lang w:val="en-US" w:eastAsia="zh-CN" w:bidi="ar"/>
              </w:rPr>
              <w:t>成功保障了村干部工资的正常发放。</w:t>
            </w:r>
            <w:r>
              <w:rPr>
                <w:rFonts w:hint="eastAsia" w:ascii="仿宋_GB2312" w:hAnsi="仿宋_GB2312" w:eastAsia="仿宋_GB2312" w:cs="仿宋_GB2312"/>
                <w:i w:val="0"/>
                <w:iCs w:val="0"/>
                <w:color w:val="000000"/>
                <w:kern w:val="0"/>
                <w:sz w:val="18"/>
                <w:szCs w:val="18"/>
                <w:u w:val="none"/>
                <w:lang w:val="zh-CN" w:eastAsia="zh-CN" w:bidi="ar"/>
              </w:rPr>
              <w:t>项目管理做到了管理规范，操作阳光透明，运行有序高效，态度优质，群众满意度高。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bookmarkStart w:id="91" w:name="_GoBack"/>
            <w:bookmarkEnd w:id="9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9"/>
        <w:ind w:left="0" w:leftChars="0" w:firstLine="0" w:firstLineChars="0"/>
        <w:jc w:val="both"/>
      </w:pPr>
    </w:p>
    <w:p>
      <w:pPr>
        <w:rPr>
          <w:rStyle w:val="37"/>
          <w:rFonts w:hint="eastAsia" w:ascii="黑体" w:hAnsi="黑体" w:eastAsia="黑体"/>
          <w:b w:val="0"/>
          <w:color w:val="auto"/>
          <w:highlight w:val="none"/>
        </w:rPr>
      </w:pPr>
      <w:r>
        <w:rPr>
          <w:rStyle w:val="37"/>
          <w:rFonts w:hint="eastAsia" w:ascii="黑体" w:hAnsi="黑体" w:eastAsia="黑体"/>
          <w:b w:val="0"/>
          <w:color w:val="auto"/>
          <w:highlight w:val="none"/>
        </w:rPr>
        <w:br w:type="page"/>
      </w:r>
    </w:p>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473"/>
        <w:gridCol w:w="961"/>
        <w:gridCol w:w="1500"/>
        <w:gridCol w:w="396"/>
        <w:gridCol w:w="795"/>
        <w:gridCol w:w="396"/>
        <w:gridCol w:w="846"/>
        <w:gridCol w:w="508"/>
        <w:gridCol w:w="486"/>
        <w:gridCol w:w="14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51322321T000000167883-村级办公经费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我镇共14个行政村，每村预算一万元。（行政区划调整后11个，但根据相关文件规定三年不变，现目前按照14个进行预算）</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土门镇村级办公费资金</w:t>
            </w:r>
            <w:r>
              <w:rPr>
                <w:rFonts w:hint="eastAsia" w:ascii="宋体" w:hAnsi="宋体" w:eastAsia="宋体" w:cs="宋体"/>
                <w:i w:val="0"/>
                <w:iCs w:val="0"/>
                <w:color w:val="000000"/>
                <w:kern w:val="0"/>
                <w:sz w:val="18"/>
                <w:szCs w:val="18"/>
                <w:u w:val="none"/>
                <w:lang w:val="zh-CN" w:eastAsia="zh-CN" w:bidi="ar"/>
              </w:rPr>
              <w:t>实施内容是</w:t>
            </w:r>
            <w:r>
              <w:rPr>
                <w:rFonts w:hint="eastAsia" w:ascii="宋体" w:hAnsi="宋体" w:eastAsia="宋体" w:cs="宋体"/>
                <w:i w:val="0"/>
                <w:iCs w:val="0"/>
                <w:color w:val="000000"/>
                <w:kern w:val="0"/>
                <w:sz w:val="18"/>
                <w:szCs w:val="18"/>
                <w:u w:val="none"/>
                <w:lang w:val="en-US" w:eastAsia="zh-CN" w:bidi="ar"/>
              </w:rPr>
              <w:t>我镇14个行政村（合并后11个）日常办公经费的保障资金，完成2.37万元。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土门镇村级办公费资金</w:t>
            </w:r>
            <w:r>
              <w:rPr>
                <w:rFonts w:hint="eastAsia" w:ascii="宋体" w:hAnsi="宋体" w:eastAsia="宋体" w:cs="宋体"/>
                <w:i w:val="0"/>
                <w:iCs w:val="0"/>
                <w:color w:val="000000"/>
                <w:kern w:val="0"/>
                <w:sz w:val="18"/>
                <w:szCs w:val="18"/>
                <w:u w:val="none"/>
                <w:lang w:val="zh-CN" w:eastAsia="zh-CN" w:bidi="ar"/>
              </w:rPr>
              <w:t>实施内容是</w:t>
            </w:r>
            <w:r>
              <w:rPr>
                <w:rFonts w:hint="eastAsia" w:ascii="宋体" w:hAnsi="宋体" w:eastAsia="宋体" w:cs="宋体"/>
                <w:i w:val="0"/>
                <w:iCs w:val="0"/>
                <w:color w:val="000000"/>
                <w:kern w:val="0"/>
                <w:sz w:val="18"/>
                <w:szCs w:val="18"/>
                <w:u w:val="none"/>
                <w:lang w:val="en-US" w:eastAsia="zh-CN" w:bidi="ar"/>
              </w:rPr>
              <w:t>我镇14个行政村（合并后11个）日常办公经费的保障资金。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14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完善乡村治理体系</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微软雅黑" w:hAnsi="微软雅黑" w:eastAsia="微软雅黑" w:cs="微软雅黑"/>
                <w:i/>
                <w:iCs/>
                <w:color w:val="000000"/>
                <w:sz w:val="16"/>
                <w:szCs w:val="16"/>
                <w:u w:val="none"/>
                <w:lang w:val="en-US" w:eastAsia="zh-CN"/>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保障了村级办公开支的正常运转，</w:t>
            </w:r>
            <w:r>
              <w:rPr>
                <w:rFonts w:hint="eastAsia" w:ascii="宋体" w:hAnsi="宋体" w:eastAsia="宋体" w:cs="宋体"/>
                <w:i w:val="0"/>
                <w:iCs w:val="0"/>
                <w:color w:val="000000"/>
                <w:kern w:val="0"/>
                <w:sz w:val="18"/>
                <w:szCs w:val="18"/>
                <w:u w:val="none"/>
                <w:lang w:val="zh-CN" w:eastAsia="zh-CN" w:bidi="ar"/>
              </w:rPr>
              <w:t>项目管理做到了管理规范，操作阳光透明，运行有序高效，态度优质，群众满意度高。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51322321T000000173924-村干部体检费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保障村干部体检资金</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Theme="minorEastAsia" w:hAnsiTheme="minorEastAsia" w:eastAsiaTheme="minorEastAsia" w:cstheme="minorEastAsia"/>
                <w:i w:val="0"/>
                <w:iCs w:val="0"/>
                <w:color w:val="000000"/>
                <w:kern w:val="0"/>
                <w:sz w:val="18"/>
                <w:szCs w:val="18"/>
                <w:u w:val="none"/>
                <w:lang w:val="en-US" w:eastAsia="zh-CN" w:bidi="ar"/>
              </w:rPr>
              <w:t>对村支部书记、副书记、主任、副主任、检监委会主任、村会计等职务人员进行体检。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每年计划安排在年末对</w:t>
            </w:r>
            <w:r>
              <w:rPr>
                <w:rFonts w:hint="eastAsia" w:asciiTheme="minorEastAsia" w:hAnsiTheme="minorEastAsia" w:eastAsiaTheme="minorEastAsia" w:cstheme="minorEastAsia"/>
                <w:i w:val="0"/>
                <w:iCs w:val="0"/>
                <w:color w:val="000000"/>
                <w:kern w:val="0"/>
                <w:sz w:val="18"/>
                <w:szCs w:val="18"/>
                <w:u w:val="none"/>
                <w:lang w:val="en-US" w:eastAsia="zh-CN" w:bidi="ar"/>
              </w:rPr>
              <w:t>对村支部书记、副书记、主任、副主任、检监委会主任、村会计等职务人员进行健康体检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45人</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更好为群众服务</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p>
          <w:p>
            <w:pPr>
              <w:jc w:val="center"/>
              <w:rPr>
                <w:rFonts w:hint="default" w:ascii="微软雅黑" w:hAnsi="微软雅黑" w:eastAsia="微软雅黑" w:cs="微软雅黑"/>
                <w:i/>
                <w:iCs/>
                <w:color w:val="000000"/>
                <w:sz w:val="16"/>
                <w:szCs w:val="16"/>
                <w:u w:val="none"/>
                <w:lang w:val="en-US" w:eastAsia="zh-CN"/>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成功对45名村干部进行了健康体检，保障其身体健康，关心关爱村干部。提升了村干部的满意度。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r>
        <w:rPr>
          <w:rStyle w:val="37"/>
          <w:rFonts w:hint="eastAsia" w:ascii="黑体" w:hAnsi="黑体" w:eastAsia="黑体"/>
          <w:b w:val="0"/>
          <w:color w:val="auto"/>
          <w:highlight w:val="none"/>
          <w:lang w:eastAsia="zh-CN"/>
        </w:rPr>
        <w:tab/>
      </w:r>
    </w:p>
    <w:tbl>
      <w:tblPr>
        <w:tblStyle w:val="19"/>
        <w:tblW w:w="93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844"/>
        <w:gridCol w:w="1020"/>
        <w:gridCol w:w="1356"/>
        <w:gridCol w:w="430"/>
        <w:gridCol w:w="899"/>
        <w:gridCol w:w="936"/>
        <w:gridCol w:w="1218"/>
        <w:gridCol w:w="506"/>
        <w:gridCol w:w="527"/>
        <w:gridCol w:w="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34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51322323T000008502092-土门镇联合村至亚坪村通村道路灾后恢复项目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4"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121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为加强茂县土门镇基础设施的建设，方便当地群众出行，保障群众出行安全，并带动当地的经济发展，联合村至亚坪村道路灾后恢复2公里</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已完成联合村至亚坪村道路灾后恢复2公里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主要为保障村民生命财产安全，生产生活运输的道路安全，联合村至亚坪村道路灾后恢复2公里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0"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54.32</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道路恢复2公里</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能够保障农产品及时输出</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老百姓的认可度</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仿宋_GB2312" w:hAnsi="仿宋_GB2312" w:eastAsia="仿宋_GB2312" w:cs="仿宋_GB2312"/>
                <w:i w:val="0"/>
                <w:iCs w:val="0"/>
                <w:color w:val="000000"/>
                <w:kern w:val="0"/>
                <w:sz w:val="18"/>
                <w:szCs w:val="18"/>
                <w:u w:val="none"/>
                <w:lang w:val="zh-CN" w:eastAsia="zh-CN" w:bidi="ar"/>
              </w:rPr>
              <w:t>项目管理做到了管理规范，操作阳光透明，运行有序高效，态度优质，群众满意度高。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7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0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tabs>
          <w:tab w:val="left" w:pos="1073"/>
        </w:tabs>
        <w:suppressAutoHyphens/>
        <w:bidi w:val="0"/>
        <w:spacing w:line="600" w:lineRule="exact"/>
        <w:jc w:val="left"/>
        <w:outlineLvl w:val="0"/>
        <w:rPr>
          <w:rStyle w:val="37"/>
          <w:rFonts w:hint="eastAsia" w:ascii="黑体" w:hAnsi="黑体" w:eastAsia="黑体"/>
          <w:b w:val="0"/>
          <w:color w:val="auto"/>
          <w:highlight w:val="none"/>
          <w:lang w:eastAsia="zh-CN"/>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both"/>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37"/>
        <w:gridCol w:w="1190"/>
        <w:gridCol w:w="278"/>
        <w:gridCol w:w="529"/>
        <w:gridCol w:w="415"/>
        <w:gridCol w:w="777"/>
        <w:gridCol w:w="396"/>
        <w:gridCol w:w="356"/>
        <w:gridCol w:w="396"/>
        <w:gridCol w:w="306"/>
        <w:gridCol w:w="496"/>
        <w:gridCol w:w="396"/>
        <w:gridCol w:w="846"/>
        <w:gridCol w:w="318"/>
        <w:gridCol w:w="189"/>
        <w:gridCol w:w="310"/>
        <w:gridCol w:w="138"/>
        <w:gridCol w:w="351"/>
        <w:gridCol w:w="1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56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51322323T000009273745-周转房铺设10KV架空线及箱变安装工程资金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1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2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1026" w:type="dxa"/>
            <w:gridSpan w:val="2"/>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2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28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周转房铺设10KV架空线及箱变安装工程资金</w:t>
            </w:r>
          </w:p>
        </w:tc>
        <w:tc>
          <w:tcPr>
            <w:tcW w:w="32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仿宋" w:cs="黑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已完成19.61万元，完成项目建设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56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zh-CN" w:eastAsia="zh-CN" w:bidi="ar"/>
              </w:rPr>
            </w:pPr>
            <w:r>
              <w:rPr>
                <w:rFonts w:hint="eastAsia" w:ascii="宋体" w:hAnsi="宋体" w:eastAsia="宋体" w:cs="宋体"/>
                <w:i w:val="0"/>
                <w:iCs w:val="0"/>
                <w:color w:val="000000"/>
                <w:kern w:val="0"/>
                <w:sz w:val="18"/>
                <w:szCs w:val="18"/>
                <w:u w:val="none"/>
                <w:lang w:val="zh-CN" w:eastAsia="zh-CN" w:bidi="ar"/>
              </w:rPr>
              <w:t>周转房铺设10KV架空线及箱变安装工程资金安装315KV箱式变压器一座及设备调试，新建10KV电力电缆，YJLV-8.7/15KV-3*95共85米，新建低压电力电缆ZC-YJLV-0.4/1KV-4*150+70共270米，新建箱变基础一座。</w:t>
            </w:r>
          </w:p>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19.61</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1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严格管控工程建设质量</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满足干部职工日后居住用电需求</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座（处）</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2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建设项目投入成本</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196097.51</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196097.51</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82"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8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完成项目建设，保障周转房项目建设的正常进行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8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8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47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066"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51322323T000009384757-新时代文明实践试点站所建设补助资金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土门镇亚坪村选定为县委宣传部新时代文明实践站所试点村，补助资金5万元</w:t>
            </w:r>
          </w:p>
        </w:tc>
        <w:tc>
          <w:tcPr>
            <w:tcW w:w="327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完成实践站建设1处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茂县人民政府第22次常务会议，安排了2022年新时代文明实战站所补助资金，根据《中共茂县县委宣传部关于新时代文明实践试点站所建设的通知（茂委宣（2022）33号）》确定我镇亚坪村选为试点村，补助资金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一个试点站建设</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带动经济</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辖区村民满意度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投入成本</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仿宋_GB2312" w:hAnsi="仿宋_GB2312" w:cs="仿宋_GB2312"/>
                <w:kern w:val="0"/>
                <w:lang w:val="zh-CN"/>
              </w:rPr>
              <w:t>项目管理做到了管理规范，操作阳光透明，运行有序高效，态度优质，群众满意度高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3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2"/>
        <w:gridCol w:w="844"/>
        <w:gridCol w:w="1020"/>
        <w:gridCol w:w="1356"/>
        <w:gridCol w:w="430"/>
        <w:gridCol w:w="899"/>
        <w:gridCol w:w="936"/>
        <w:gridCol w:w="1218"/>
        <w:gridCol w:w="506"/>
        <w:gridCol w:w="527"/>
        <w:gridCol w:w="9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344"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51322323T000009213372-基层组织活动和公共服务运行经费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14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1218"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9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64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我镇共14个行政村，省级7万，州级2万，共计每个村9万元。</w:t>
            </w:r>
          </w:p>
        </w:tc>
        <w:tc>
          <w:tcPr>
            <w:tcW w:w="32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已完成42.61万元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8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我镇11个行政村的村级运维费、村级基层组织建设经费主要对村内户外道路、水利、供水、供电、通讯、互联网等基础设施进行维护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42.61</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22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土门镇村数量</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项目完工及时率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确保各村运行</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保障运行</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受益群众满意度</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基层组织活动和公共服务运行经费</w:t>
            </w:r>
          </w:p>
        </w:tc>
        <w:tc>
          <w:tcPr>
            <w:tcW w:w="4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42.61</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资金未支付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90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cs="宋体"/>
                <w:i w:val="0"/>
                <w:iCs w:val="0"/>
                <w:color w:val="000000"/>
                <w:kern w:val="0"/>
                <w:sz w:val="18"/>
                <w:szCs w:val="18"/>
                <w:u w:val="none"/>
                <w:lang w:val="en-US" w:eastAsia="zh-CN" w:bidi="ar"/>
              </w:rPr>
              <w:t>保障了</w:t>
            </w:r>
            <w:r>
              <w:rPr>
                <w:rFonts w:hint="eastAsia" w:ascii="宋体" w:hAnsi="宋体" w:eastAsia="宋体" w:cs="宋体"/>
                <w:i w:val="0"/>
                <w:iCs w:val="0"/>
                <w:color w:val="000000"/>
                <w:kern w:val="0"/>
                <w:sz w:val="18"/>
                <w:szCs w:val="18"/>
                <w:u w:val="none"/>
                <w:lang w:val="en-US" w:eastAsia="zh-CN" w:bidi="ar"/>
              </w:rPr>
              <w:t>村内户外道路、水利、供水、供电、通讯、互联网等基础设施进行维护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0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505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both"/>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471"/>
        <w:gridCol w:w="953"/>
        <w:gridCol w:w="1498"/>
        <w:gridCol w:w="396"/>
        <w:gridCol w:w="811"/>
        <w:gridCol w:w="396"/>
        <w:gridCol w:w="846"/>
        <w:gridCol w:w="508"/>
        <w:gridCol w:w="486"/>
        <w:gridCol w:w="14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51322323T000009432808-包虫病综合治理防治（石渠模式）项目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包虫病知识宣传，打印宣传单、制作横幅等</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通过宣传手册及横幅完成防治宣传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为加强包虫病的宣传和预防，该项目主要用于包虫病知识宣传，打印宣传单、制作横幅等。</w:t>
            </w:r>
          </w:p>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惠及全镇人口</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11225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11225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有效宣传了包虫病的预防和治理</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通过宣传手册及横幅完成防治宣传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477"/>
        <w:gridCol w:w="955"/>
        <w:gridCol w:w="1504"/>
        <w:gridCol w:w="396"/>
        <w:gridCol w:w="789"/>
        <w:gridCol w:w="396"/>
        <w:gridCol w:w="846"/>
        <w:gridCol w:w="508"/>
        <w:gridCol w:w="486"/>
        <w:gridCol w:w="15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51322323T000009452845-贫困村驻村帮扶力量专项补助经费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用于我镇五个贫困村驻村帮扶力量专项补助经费。</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p>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驻村工作队经费为我县保障驻村工作队日常工作开展专项经费，共使用资金1.08万元，资金使用符合资金管理办法等相关规定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项目内容主要为土门镇贫困村驻村工作队日常工作开展经费保障，主要用于办公、慰问、考察、往返交通费等。项目下达后，根据各村驻村工作队工作开展情况自行安排资金使用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41.77%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受益村</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能够促进贫困村的发展</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驻村工作队经费为我县保障驻村工作队日常工作开展专项经费，共使用资金1.08万元，资金使用符合资金管理办法等相关规定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1481"/>
        <w:gridCol w:w="957"/>
        <w:gridCol w:w="1509"/>
        <w:gridCol w:w="396"/>
        <w:gridCol w:w="812"/>
        <w:gridCol w:w="396"/>
        <w:gridCol w:w="846"/>
        <w:gridCol w:w="508"/>
        <w:gridCol w:w="446"/>
        <w:gridCol w:w="15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51322323T000009500857-土门镇建设村马家桥建设项目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土门镇建设村马家桥建设项目为土门镇老百姓的交通带来了便利。</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已完成质保金支付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该项目为马家桥建设项目后续质保金，现已满足质保金支付相关要求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为万安村、太安村、建设村1546户带来交通便利</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4562</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4562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解决务工收入</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83200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83200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zh-CN" w:eastAsia="zh-CN" w:bidi="ar"/>
              </w:rPr>
              <w:t>项目管理做到了管理规范，操作阳光透明，运行有序高效，态度优质，群众满意度高。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0"/>
        <w:gridCol w:w="1475"/>
        <w:gridCol w:w="954"/>
        <w:gridCol w:w="1502"/>
        <w:gridCol w:w="396"/>
        <w:gridCol w:w="796"/>
        <w:gridCol w:w="396"/>
        <w:gridCol w:w="846"/>
        <w:gridCol w:w="508"/>
        <w:gridCol w:w="486"/>
        <w:gridCol w:w="1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51322324T000010657783-团结村山洪灾毁恢复万安村风校产业便桥项目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土门镇万安村灯坪组风校修建产业便桥1座。</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完成桥梁建设一座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为加强茂县土门镇基础设施的建设，方便当地群众出行，保障群众出行安全，并带动当地的经济发展，修建土门镇万安村风校产业便桥修复项目,建设内容：毛石混凝土挡墙、桥墩共计156.25m³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产业便桥</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验收合格率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项目工程完成及时率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受益人数</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38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项目持续使用年限</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项目投资金额</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iCs/>
                <w:color w:val="000000"/>
                <w:sz w:val="16"/>
                <w:szCs w:val="16"/>
                <w:u w:val="none"/>
                <w:lang w:val="en-US"/>
              </w:rPr>
            </w:pPr>
            <w:r>
              <w:rPr>
                <w:rFonts w:hint="eastAsia" w:ascii="宋体" w:hAnsi="宋体" w:eastAsia="宋体" w:cs="宋体"/>
                <w:i w:val="0"/>
                <w:iCs w:val="0"/>
                <w:color w:val="000000"/>
                <w:kern w:val="0"/>
                <w:sz w:val="18"/>
                <w:szCs w:val="18"/>
                <w:u w:val="none"/>
                <w:lang w:val="en-US" w:eastAsia="zh-CN" w:bidi="ar"/>
              </w:rPr>
              <w:t>完成桥梁建设一座，保障了道路畅通，方便了生产生活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467"/>
        <w:gridCol w:w="951"/>
        <w:gridCol w:w="1502"/>
        <w:gridCol w:w="396"/>
        <w:gridCol w:w="818"/>
        <w:gridCol w:w="396"/>
        <w:gridCol w:w="846"/>
        <w:gridCol w:w="508"/>
        <w:gridCol w:w="486"/>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51322324T000010659092-团结村山洪灾毁恢复道路挡墙项目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土门镇团结村大沙坝组修建毛石混凝土挡墙340m3。</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完成了挡墙建设340m³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主要为保障村民生命财产安全，生产生活运输的道路安全，在土门镇团结村大沙坝组修建毛石混凝土挡墙340m³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毛石混凝土挡墙</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立方米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340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受益人数验收合格率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项目工程完成及时率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受益脱贫人口数</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项目持续使用年限</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受益脱贫人口满意度</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项目投资金额</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108800</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元</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10880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完成挡墙建设，保障村民生命财产安全，生产生活运输的道路安全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9"/>
        <w:gridCol w:w="1467"/>
        <w:gridCol w:w="951"/>
        <w:gridCol w:w="1502"/>
        <w:gridCol w:w="396"/>
        <w:gridCol w:w="818"/>
        <w:gridCol w:w="396"/>
        <w:gridCol w:w="846"/>
        <w:gridCol w:w="508"/>
        <w:gridCol w:w="486"/>
        <w:gridCol w:w="14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3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51322324T000010679463-土门镇万安村九家坪产业便桥修复项目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846"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4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3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完善村基础设施，方便农户进行农业生产活动，商混（C30）185m3，毛石混凝土324.47m3，花纹钢板（150*600）6毫米厚43.73㎡，镀锌钢管护栏78米，钢筋（采购和人工）2吨，400a工字钢5.8414吨。</w:t>
            </w:r>
          </w:p>
        </w:tc>
        <w:tc>
          <w:tcPr>
            <w:tcW w:w="33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完成桥梁修复一座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3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主要为保障村民生命财产安全，生产生活运输的道路安全，在土门镇万安村修复万安村九家坪产业便桥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桥梁长度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米</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项目完成及时率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受益群众人数</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项目持续受益年限</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受益区域农户对项目实施的满意度</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5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资金投入</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286800</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iCs/>
                <w:color w:val="000000"/>
                <w:sz w:val="16"/>
                <w:szCs w:val="16"/>
                <w:u w:val="none"/>
                <w:lang w:val="en-US" w:eastAsia="zh-CN"/>
              </w:rPr>
            </w:pPr>
            <w:r>
              <w:rPr>
                <w:rFonts w:hint="eastAsia" w:ascii="宋体" w:hAnsi="宋体" w:eastAsia="宋体" w:cs="宋体"/>
                <w:i w:val="0"/>
                <w:iCs w:val="0"/>
                <w:color w:val="000000"/>
                <w:kern w:val="0"/>
                <w:sz w:val="18"/>
                <w:szCs w:val="18"/>
                <w:u w:val="none"/>
                <w:lang w:val="en-US" w:eastAsia="zh-CN" w:bidi="ar"/>
              </w:rPr>
              <w:t>剩余为质保金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5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解决当地群众出行安全、运输安全等问题，并带动当地的经济发展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9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5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tbl>
      <w:tblPr>
        <w:tblStyle w:val="19"/>
        <w:tblW w:w="95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1486"/>
        <w:gridCol w:w="959"/>
        <w:gridCol w:w="1514"/>
        <w:gridCol w:w="396"/>
        <w:gridCol w:w="793"/>
        <w:gridCol w:w="396"/>
        <w:gridCol w:w="846"/>
        <w:gridCol w:w="508"/>
        <w:gridCol w:w="446"/>
        <w:gridCol w:w="1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54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51322324T000011129181-土门镇新洋村人居环境提升项目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w:t>
            </w:r>
          </w:p>
        </w:tc>
        <w:tc>
          <w:tcPr>
            <w:tcW w:w="70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茂县土门镇人民政府（行政）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主要方便当地群众出行，提升新洋村百姓居住环境，在土门镇新洋村采购并安装路灯52盏。</w:t>
            </w:r>
          </w:p>
          <w:p>
            <w:pPr>
              <w:rPr>
                <w:rFonts w:hint="eastAsia" w:ascii="宋体" w:hAnsi="宋体" w:eastAsia="宋体" w:cs="宋体"/>
                <w:i w:val="0"/>
                <w:iCs w:val="0"/>
                <w:color w:val="000000"/>
                <w:sz w:val="18"/>
                <w:szCs w:val="18"/>
                <w:u w:val="none"/>
              </w:rPr>
            </w:pPr>
          </w:p>
        </w:tc>
        <w:tc>
          <w:tcPr>
            <w:tcW w:w="32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完成路灯安装52盏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9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为加强茂县土门镇基础设施的建设，方便当地群众出行，提升新洋村百姓居住环境，并带动当地的经济发展，本项目的主要内容是采购并安装路灯52盏。</w:t>
            </w:r>
          </w:p>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16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4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宋体" w:hAnsi="宋体" w:eastAsia="宋体" w:cs="宋体"/>
                <w:i w:val="0"/>
                <w:iCs w:val="0"/>
                <w:color w:val="000000"/>
                <w:kern w:val="0"/>
                <w:sz w:val="18"/>
                <w:szCs w:val="18"/>
                <w:u w:val="none"/>
                <w:lang w:val="en-US" w:eastAsia="zh-CN" w:bidi="ar"/>
              </w:rPr>
              <w:t>方便当地群众出行，提升新洋村百姓居住环境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19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4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both"/>
        <w:outlineLvl w:val="0"/>
        <w:rPr>
          <w:rStyle w:val="37"/>
          <w:rFonts w:hint="eastAsia" w:ascii="黑体" w:hAnsi="黑体" w:eastAsia="黑体"/>
          <w:b w:val="0"/>
          <w:color w:val="auto"/>
          <w:highlight w:val="none"/>
        </w:rPr>
      </w:pPr>
    </w:p>
    <w:p>
      <w:pPr>
        <w:suppressAutoHyphens/>
        <w:bidi w:val="0"/>
        <w:spacing w:line="600" w:lineRule="exact"/>
        <w:jc w:val="center"/>
        <w:outlineLvl w:val="0"/>
        <w:rPr>
          <w:rStyle w:val="37"/>
          <w:rFonts w:hint="eastAsia" w:ascii="黑体" w:hAnsi="黑体" w:eastAsia="黑体"/>
          <w:b w:val="0"/>
          <w:color w:val="auto"/>
          <w:highlight w:val="none"/>
        </w:rPr>
      </w:pPr>
    </w:p>
    <w:p>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7"/>
          <w:rFonts w:hint="eastAsia" w:ascii="黑体" w:hAnsi="黑体" w:eastAsia="黑体"/>
          <w:b w:val="0"/>
          <w:color w:val="auto"/>
          <w:highlight w:val="none"/>
        </w:rPr>
        <w:t>第五部分附表</w:t>
      </w:r>
      <w:bookmarkEnd w:id="74"/>
      <w:bookmarkEnd w:id="75"/>
      <w:bookmarkEnd w:id="76"/>
      <w:bookmarkEnd w:id="77"/>
    </w:p>
    <w:p>
      <w:pPr>
        <w:pStyle w:val="3"/>
        <w:ind w:firstLine="640" w:firstLineChars="200"/>
        <w:rPr>
          <w:rFonts w:hint="eastAsia" w:ascii="仿宋" w:hAnsi="仿宋" w:eastAsia="仿宋" w:cs="仿宋"/>
          <w:b w:val="0"/>
          <w:bCs/>
          <w:color w:val="000000"/>
        </w:rPr>
      </w:pPr>
      <w:bookmarkStart w:id="78" w:name="_Toc16431"/>
      <w:r>
        <w:rPr>
          <w:rFonts w:hint="eastAsia" w:ascii="仿宋" w:hAnsi="仿宋" w:eastAsia="仿宋" w:cs="仿宋"/>
          <w:b w:val="0"/>
          <w:bCs/>
          <w:color w:val="000000"/>
        </w:rPr>
        <w:t>一、收入支出决算总表</w:t>
      </w:r>
      <w:bookmarkEnd w:id="78"/>
    </w:p>
    <w:p>
      <w:pPr>
        <w:pStyle w:val="3"/>
        <w:ind w:firstLine="640" w:firstLineChars="200"/>
        <w:rPr>
          <w:rFonts w:hint="eastAsia" w:ascii="仿宋" w:hAnsi="仿宋" w:eastAsia="仿宋" w:cs="仿宋"/>
          <w:b w:val="0"/>
          <w:bCs/>
          <w:color w:val="000000"/>
        </w:rPr>
      </w:pPr>
      <w:bookmarkStart w:id="79" w:name="_Toc25389"/>
      <w:r>
        <w:rPr>
          <w:rFonts w:hint="eastAsia" w:ascii="仿宋" w:hAnsi="仿宋" w:eastAsia="仿宋" w:cs="仿宋"/>
          <w:b w:val="0"/>
          <w:bCs/>
          <w:color w:val="000000"/>
        </w:rPr>
        <w:t>二、收入决算表</w:t>
      </w:r>
      <w:bookmarkEnd w:id="79"/>
    </w:p>
    <w:p>
      <w:pPr>
        <w:pStyle w:val="3"/>
        <w:ind w:firstLine="640" w:firstLineChars="200"/>
        <w:rPr>
          <w:rFonts w:hint="eastAsia" w:ascii="仿宋" w:hAnsi="仿宋" w:eastAsia="仿宋" w:cs="仿宋"/>
          <w:b w:val="0"/>
          <w:bCs/>
          <w:color w:val="000000"/>
        </w:rPr>
      </w:pPr>
      <w:bookmarkStart w:id="80" w:name="_Toc10450"/>
      <w:r>
        <w:rPr>
          <w:rFonts w:hint="eastAsia" w:ascii="仿宋" w:hAnsi="仿宋" w:eastAsia="仿宋" w:cs="仿宋"/>
          <w:b w:val="0"/>
          <w:bCs/>
          <w:color w:val="000000"/>
        </w:rPr>
        <w:t>三、支出决算表</w:t>
      </w:r>
      <w:bookmarkEnd w:id="80"/>
    </w:p>
    <w:p>
      <w:pPr>
        <w:pStyle w:val="3"/>
        <w:ind w:firstLine="640" w:firstLineChars="200"/>
        <w:rPr>
          <w:rFonts w:hint="eastAsia" w:ascii="仿宋" w:hAnsi="仿宋" w:eastAsia="仿宋" w:cs="仿宋"/>
          <w:b w:val="0"/>
          <w:bCs/>
          <w:color w:val="000000"/>
        </w:rPr>
      </w:pPr>
      <w:bookmarkStart w:id="81" w:name="_Toc15415"/>
      <w:r>
        <w:rPr>
          <w:rFonts w:hint="eastAsia" w:ascii="仿宋" w:hAnsi="仿宋" w:eastAsia="仿宋" w:cs="仿宋"/>
          <w:b w:val="0"/>
          <w:bCs/>
          <w:color w:val="000000"/>
        </w:rPr>
        <w:t>四、财政拨款收入支出决算总表</w:t>
      </w:r>
      <w:bookmarkEnd w:id="81"/>
    </w:p>
    <w:p>
      <w:pPr>
        <w:pStyle w:val="3"/>
        <w:ind w:firstLine="640" w:firstLineChars="200"/>
        <w:rPr>
          <w:rFonts w:hint="eastAsia" w:ascii="仿宋" w:hAnsi="仿宋" w:eastAsia="仿宋" w:cs="仿宋"/>
          <w:b w:val="0"/>
          <w:bCs/>
          <w:color w:val="000000"/>
        </w:rPr>
      </w:pPr>
      <w:bookmarkStart w:id="82" w:name="_Toc17530"/>
      <w:r>
        <w:rPr>
          <w:rFonts w:hint="eastAsia" w:ascii="仿宋" w:hAnsi="仿宋" w:eastAsia="仿宋" w:cs="仿宋"/>
          <w:b w:val="0"/>
          <w:bCs/>
          <w:color w:val="000000"/>
        </w:rPr>
        <w:t>五、财政拨款支出决算明细表</w:t>
      </w:r>
      <w:bookmarkEnd w:id="82"/>
    </w:p>
    <w:p>
      <w:pPr>
        <w:pStyle w:val="3"/>
        <w:ind w:firstLine="640" w:firstLineChars="200"/>
        <w:rPr>
          <w:rFonts w:hint="eastAsia" w:ascii="仿宋" w:hAnsi="仿宋" w:eastAsia="仿宋" w:cs="仿宋"/>
          <w:b w:val="0"/>
          <w:bCs/>
          <w:color w:val="000000"/>
        </w:rPr>
      </w:pPr>
      <w:bookmarkStart w:id="83" w:name="_Toc22032"/>
      <w:r>
        <w:rPr>
          <w:rFonts w:hint="eastAsia" w:ascii="仿宋" w:hAnsi="仿宋" w:eastAsia="仿宋" w:cs="仿宋"/>
          <w:b w:val="0"/>
          <w:bCs/>
          <w:color w:val="000000"/>
        </w:rPr>
        <w:t>六、一般公共预算财政拨款支出决算表</w:t>
      </w:r>
      <w:bookmarkEnd w:id="83"/>
    </w:p>
    <w:p>
      <w:pPr>
        <w:pStyle w:val="3"/>
        <w:ind w:firstLine="640" w:firstLineChars="200"/>
        <w:rPr>
          <w:rFonts w:hint="eastAsia" w:ascii="仿宋" w:hAnsi="仿宋" w:eastAsia="仿宋" w:cs="仿宋"/>
          <w:b w:val="0"/>
          <w:bCs/>
          <w:color w:val="000000"/>
        </w:rPr>
      </w:pPr>
      <w:bookmarkStart w:id="84" w:name="_Toc3364"/>
      <w:r>
        <w:rPr>
          <w:rFonts w:hint="eastAsia" w:ascii="仿宋" w:hAnsi="仿宋" w:eastAsia="仿宋" w:cs="仿宋"/>
          <w:b w:val="0"/>
          <w:bCs/>
          <w:color w:val="000000"/>
        </w:rPr>
        <w:t>七、一般公共预算财政拨款支出决算明细表</w:t>
      </w:r>
      <w:bookmarkEnd w:id="84"/>
    </w:p>
    <w:p>
      <w:pPr>
        <w:pStyle w:val="3"/>
        <w:ind w:firstLine="640" w:firstLineChars="200"/>
        <w:rPr>
          <w:rFonts w:hint="eastAsia" w:ascii="仿宋" w:hAnsi="仿宋" w:eastAsia="仿宋" w:cs="仿宋"/>
          <w:b w:val="0"/>
          <w:bCs/>
          <w:color w:val="000000"/>
        </w:rPr>
      </w:pPr>
      <w:bookmarkStart w:id="85" w:name="_Toc9110"/>
      <w:r>
        <w:rPr>
          <w:rFonts w:hint="eastAsia" w:ascii="仿宋" w:hAnsi="仿宋" w:eastAsia="仿宋" w:cs="仿宋"/>
          <w:b w:val="0"/>
          <w:bCs/>
          <w:color w:val="000000"/>
        </w:rPr>
        <w:t>八、一般公共预算财政拨款基本支出决算表</w:t>
      </w:r>
      <w:bookmarkEnd w:id="85"/>
    </w:p>
    <w:p>
      <w:pPr>
        <w:pStyle w:val="3"/>
        <w:ind w:firstLine="640" w:firstLineChars="200"/>
        <w:rPr>
          <w:rFonts w:hint="eastAsia" w:ascii="仿宋" w:hAnsi="仿宋" w:eastAsia="仿宋" w:cs="仿宋"/>
          <w:b w:val="0"/>
          <w:bCs/>
          <w:color w:val="000000"/>
        </w:rPr>
      </w:pPr>
      <w:bookmarkStart w:id="86" w:name="_Toc28582"/>
      <w:r>
        <w:rPr>
          <w:rFonts w:hint="eastAsia" w:ascii="仿宋" w:hAnsi="仿宋" w:eastAsia="仿宋" w:cs="仿宋"/>
          <w:b w:val="0"/>
          <w:bCs/>
          <w:color w:val="000000"/>
        </w:rPr>
        <w:t>九、一般公共预算财政拨款项目支出决算表</w:t>
      </w:r>
      <w:bookmarkEnd w:id="86"/>
    </w:p>
    <w:p>
      <w:pPr>
        <w:pStyle w:val="3"/>
        <w:ind w:firstLine="640" w:firstLineChars="200"/>
        <w:rPr>
          <w:rFonts w:hint="eastAsia" w:ascii="仿宋" w:hAnsi="仿宋" w:eastAsia="仿宋" w:cs="仿宋"/>
          <w:b w:val="0"/>
          <w:bCs/>
          <w:color w:val="000000"/>
        </w:rPr>
      </w:pPr>
      <w:bookmarkStart w:id="87" w:name="_Toc22001"/>
      <w:r>
        <w:rPr>
          <w:rFonts w:hint="eastAsia" w:ascii="仿宋" w:hAnsi="仿宋" w:eastAsia="仿宋" w:cs="仿宋"/>
          <w:b w:val="0"/>
          <w:bCs/>
          <w:color w:val="000000"/>
        </w:rPr>
        <w:t>十、政府性基金预算财政拨款收入支出决算表</w:t>
      </w:r>
      <w:bookmarkEnd w:id="87"/>
    </w:p>
    <w:p>
      <w:pPr>
        <w:pStyle w:val="3"/>
        <w:ind w:firstLine="640" w:firstLineChars="200"/>
        <w:rPr>
          <w:rFonts w:hint="eastAsia" w:ascii="仿宋" w:hAnsi="仿宋" w:eastAsia="仿宋" w:cs="仿宋"/>
          <w:b w:val="0"/>
          <w:bCs/>
          <w:color w:val="000000"/>
        </w:rPr>
      </w:pPr>
      <w:bookmarkStart w:id="88" w:name="_Toc6538"/>
      <w:r>
        <w:rPr>
          <w:rFonts w:hint="eastAsia" w:ascii="仿宋" w:hAnsi="仿宋" w:eastAsia="仿宋" w:cs="仿宋"/>
          <w:b w:val="0"/>
          <w:bCs/>
          <w:color w:val="000000"/>
        </w:rPr>
        <w:t>十一、国有资本经营预算财政拨款收入支出决算表</w:t>
      </w:r>
      <w:bookmarkEnd w:id="88"/>
    </w:p>
    <w:p>
      <w:pPr>
        <w:pStyle w:val="3"/>
        <w:ind w:firstLine="640" w:firstLineChars="200"/>
        <w:rPr>
          <w:rFonts w:hint="eastAsia" w:ascii="仿宋" w:hAnsi="仿宋" w:eastAsia="仿宋" w:cs="仿宋"/>
          <w:b w:val="0"/>
          <w:bCs/>
          <w:color w:val="000000"/>
        </w:rPr>
      </w:pPr>
      <w:bookmarkStart w:id="89" w:name="_Toc10625"/>
      <w:r>
        <w:rPr>
          <w:rFonts w:hint="eastAsia" w:ascii="仿宋" w:hAnsi="仿宋" w:eastAsia="仿宋" w:cs="仿宋"/>
          <w:b w:val="0"/>
          <w:bCs/>
          <w:color w:val="000000"/>
        </w:rPr>
        <w:t>十二、国有资本经营预算财政拨款支出决算表</w:t>
      </w:r>
      <w:bookmarkEnd w:id="89"/>
    </w:p>
    <w:p>
      <w:pPr>
        <w:pStyle w:val="3"/>
        <w:ind w:firstLine="640" w:firstLineChars="200"/>
        <w:rPr>
          <w:rFonts w:hint="eastAsia" w:ascii="仿宋" w:hAnsi="仿宋" w:eastAsia="仿宋" w:cs="仿宋"/>
          <w:b w:val="0"/>
          <w:bCs/>
          <w:color w:val="000000"/>
        </w:rPr>
      </w:pPr>
      <w:bookmarkStart w:id="90" w:name="_Toc28356"/>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微软雅黑">
    <w:altName w:val="黑体"/>
    <w:panose1 w:val="020B0503020204020204"/>
    <w:charset w:val="86"/>
    <w:family w:val="swiss"/>
    <w:pitch w:val="default"/>
    <w:sig w:usb0="00000000" w:usb1="00000000"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5"/>
                    </w:pP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1NmViOTA0ODI2OWVlZjE2Mzg2YzNiMjhmMjBmMDE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1F9"/>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017322"/>
    <w:rsid w:val="012B26BA"/>
    <w:rsid w:val="012F3CEB"/>
    <w:rsid w:val="01B354EA"/>
    <w:rsid w:val="01CF32DE"/>
    <w:rsid w:val="01D74DB7"/>
    <w:rsid w:val="01D86637"/>
    <w:rsid w:val="01F04616"/>
    <w:rsid w:val="02F53218"/>
    <w:rsid w:val="037A757D"/>
    <w:rsid w:val="03F359AA"/>
    <w:rsid w:val="043D2290"/>
    <w:rsid w:val="045647CC"/>
    <w:rsid w:val="0463543B"/>
    <w:rsid w:val="048D6B52"/>
    <w:rsid w:val="04A56E6E"/>
    <w:rsid w:val="04D45254"/>
    <w:rsid w:val="04D550AF"/>
    <w:rsid w:val="04DD4865"/>
    <w:rsid w:val="051A6F96"/>
    <w:rsid w:val="05C25E8C"/>
    <w:rsid w:val="06951176"/>
    <w:rsid w:val="07001BE1"/>
    <w:rsid w:val="07267DE7"/>
    <w:rsid w:val="088F55D5"/>
    <w:rsid w:val="089C4B49"/>
    <w:rsid w:val="09081517"/>
    <w:rsid w:val="091B747D"/>
    <w:rsid w:val="092E626A"/>
    <w:rsid w:val="09A572B6"/>
    <w:rsid w:val="0A19737C"/>
    <w:rsid w:val="0B7218AA"/>
    <w:rsid w:val="0B99373B"/>
    <w:rsid w:val="0BA37CB5"/>
    <w:rsid w:val="0D0429D6"/>
    <w:rsid w:val="0D093B48"/>
    <w:rsid w:val="0D322E51"/>
    <w:rsid w:val="0D6C338E"/>
    <w:rsid w:val="0D831F66"/>
    <w:rsid w:val="0DB37F58"/>
    <w:rsid w:val="0E6D2010"/>
    <w:rsid w:val="0EC00B7E"/>
    <w:rsid w:val="0F5E6610"/>
    <w:rsid w:val="0FB52B86"/>
    <w:rsid w:val="0FDB629D"/>
    <w:rsid w:val="0FFD0B0D"/>
    <w:rsid w:val="103747CF"/>
    <w:rsid w:val="103F4D68"/>
    <w:rsid w:val="10AB3168"/>
    <w:rsid w:val="10C055FF"/>
    <w:rsid w:val="116A6D7C"/>
    <w:rsid w:val="11761AF6"/>
    <w:rsid w:val="11761B20"/>
    <w:rsid w:val="11851C0B"/>
    <w:rsid w:val="11D56DF6"/>
    <w:rsid w:val="11ED6591"/>
    <w:rsid w:val="11F85D8C"/>
    <w:rsid w:val="12D70244"/>
    <w:rsid w:val="13367661"/>
    <w:rsid w:val="136F089E"/>
    <w:rsid w:val="13D81ACD"/>
    <w:rsid w:val="14925CB2"/>
    <w:rsid w:val="14D728AA"/>
    <w:rsid w:val="15F1786F"/>
    <w:rsid w:val="162912DC"/>
    <w:rsid w:val="163D2AB4"/>
    <w:rsid w:val="1665477F"/>
    <w:rsid w:val="16BB723D"/>
    <w:rsid w:val="17283764"/>
    <w:rsid w:val="17BC7656"/>
    <w:rsid w:val="17EA348C"/>
    <w:rsid w:val="17EA64CC"/>
    <w:rsid w:val="1840212F"/>
    <w:rsid w:val="184656CF"/>
    <w:rsid w:val="18583BD5"/>
    <w:rsid w:val="193C261A"/>
    <w:rsid w:val="197409B7"/>
    <w:rsid w:val="19934117"/>
    <w:rsid w:val="19943114"/>
    <w:rsid w:val="19DE22C0"/>
    <w:rsid w:val="1AB026BC"/>
    <w:rsid w:val="1ABB32B6"/>
    <w:rsid w:val="1B787B60"/>
    <w:rsid w:val="1BF70747"/>
    <w:rsid w:val="1C06153F"/>
    <w:rsid w:val="1C6D02DA"/>
    <w:rsid w:val="1C986C96"/>
    <w:rsid w:val="1D1C2D5C"/>
    <w:rsid w:val="1D7371C3"/>
    <w:rsid w:val="1DDC2BB3"/>
    <w:rsid w:val="1E34479D"/>
    <w:rsid w:val="1EF81F78"/>
    <w:rsid w:val="1F620905"/>
    <w:rsid w:val="1F983817"/>
    <w:rsid w:val="1FAF738E"/>
    <w:rsid w:val="1FD12B34"/>
    <w:rsid w:val="2000702C"/>
    <w:rsid w:val="201A6AB0"/>
    <w:rsid w:val="203B66A0"/>
    <w:rsid w:val="206D278F"/>
    <w:rsid w:val="20EB1A8B"/>
    <w:rsid w:val="21097B49"/>
    <w:rsid w:val="211A679A"/>
    <w:rsid w:val="21253DA0"/>
    <w:rsid w:val="213F5C05"/>
    <w:rsid w:val="22857975"/>
    <w:rsid w:val="23492A36"/>
    <w:rsid w:val="23902475"/>
    <w:rsid w:val="23FA0B3C"/>
    <w:rsid w:val="240371BF"/>
    <w:rsid w:val="2435534E"/>
    <w:rsid w:val="244017F7"/>
    <w:rsid w:val="24534F10"/>
    <w:rsid w:val="24DF6C66"/>
    <w:rsid w:val="253D03DB"/>
    <w:rsid w:val="253F66D1"/>
    <w:rsid w:val="25A20B86"/>
    <w:rsid w:val="25B1070F"/>
    <w:rsid w:val="25DD571A"/>
    <w:rsid w:val="265C1D1F"/>
    <w:rsid w:val="26BB36DB"/>
    <w:rsid w:val="271C5A93"/>
    <w:rsid w:val="276F1834"/>
    <w:rsid w:val="27B459F9"/>
    <w:rsid w:val="27C51E91"/>
    <w:rsid w:val="280173B2"/>
    <w:rsid w:val="28072F22"/>
    <w:rsid w:val="28513369"/>
    <w:rsid w:val="28BF6D42"/>
    <w:rsid w:val="28C822A0"/>
    <w:rsid w:val="292E058E"/>
    <w:rsid w:val="29FD04D3"/>
    <w:rsid w:val="2AE33423"/>
    <w:rsid w:val="2B6D7540"/>
    <w:rsid w:val="2C1E1BB4"/>
    <w:rsid w:val="2C9B2927"/>
    <w:rsid w:val="2CAE1BBE"/>
    <w:rsid w:val="2CCF04B2"/>
    <w:rsid w:val="2DF079DB"/>
    <w:rsid w:val="2E4C04E0"/>
    <w:rsid w:val="2E67588F"/>
    <w:rsid w:val="2F633134"/>
    <w:rsid w:val="2F803D16"/>
    <w:rsid w:val="2FC169E2"/>
    <w:rsid w:val="2FF22B1D"/>
    <w:rsid w:val="30CB71E3"/>
    <w:rsid w:val="30E36C85"/>
    <w:rsid w:val="314A1917"/>
    <w:rsid w:val="3180524D"/>
    <w:rsid w:val="31810DA9"/>
    <w:rsid w:val="31903F88"/>
    <w:rsid w:val="319F7F4E"/>
    <w:rsid w:val="31AC1C27"/>
    <w:rsid w:val="31B72CAD"/>
    <w:rsid w:val="32004B5E"/>
    <w:rsid w:val="323A1C2F"/>
    <w:rsid w:val="329448A6"/>
    <w:rsid w:val="32F45598"/>
    <w:rsid w:val="331A1D5C"/>
    <w:rsid w:val="33204932"/>
    <w:rsid w:val="33447C07"/>
    <w:rsid w:val="345D075E"/>
    <w:rsid w:val="35244754"/>
    <w:rsid w:val="361C390A"/>
    <w:rsid w:val="364D41F6"/>
    <w:rsid w:val="36FD0156"/>
    <w:rsid w:val="3753318A"/>
    <w:rsid w:val="37CF3707"/>
    <w:rsid w:val="380F3E59"/>
    <w:rsid w:val="38207F4E"/>
    <w:rsid w:val="38F8371D"/>
    <w:rsid w:val="39226F5F"/>
    <w:rsid w:val="39902098"/>
    <w:rsid w:val="39FD5F33"/>
    <w:rsid w:val="3A3A0F35"/>
    <w:rsid w:val="3A4E1148"/>
    <w:rsid w:val="3AF15A98"/>
    <w:rsid w:val="3B533377"/>
    <w:rsid w:val="3B7E652C"/>
    <w:rsid w:val="3C666012"/>
    <w:rsid w:val="3C7E15AD"/>
    <w:rsid w:val="3C8D2F9D"/>
    <w:rsid w:val="3CA46AF1"/>
    <w:rsid w:val="3CE0510E"/>
    <w:rsid w:val="3D0E3B71"/>
    <w:rsid w:val="3D1927CA"/>
    <w:rsid w:val="3D1E4B3E"/>
    <w:rsid w:val="3D6F2272"/>
    <w:rsid w:val="3D8344ED"/>
    <w:rsid w:val="3E03620E"/>
    <w:rsid w:val="3E343C22"/>
    <w:rsid w:val="3E75078E"/>
    <w:rsid w:val="3EDC529B"/>
    <w:rsid w:val="3EF96FF4"/>
    <w:rsid w:val="3F512FA9"/>
    <w:rsid w:val="3F7C601F"/>
    <w:rsid w:val="3FAC4683"/>
    <w:rsid w:val="3FEA5DFB"/>
    <w:rsid w:val="40035B02"/>
    <w:rsid w:val="401C35B7"/>
    <w:rsid w:val="40B24DF5"/>
    <w:rsid w:val="4119235A"/>
    <w:rsid w:val="416644B5"/>
    <w:rsid w:val="41677310"/>
    <w:rsid w:val="41D05CD9"/>
    <w:rsid w:val="41E81277"/>
    <w:rsid w:val="42096AB2"/>
    <w:rsid w:val="422C2C46"/>
    <w:rsid w:val="42310E70"/>
    <w:rsid w:val="4251506E"/>
    <w:rsid w:val="427B0BCA"/>
    <w:rsid w:val="42B75819"/>
    <w:rsid w:val="43140575"/>
    <w:rsid w:val="43684120"/>
    <w:rsid w:val="43DC7E9C"/>
    <w:rsid w:val="4427252A"/>
    <w:rsid w:val="444F07DA"/>
    <w:rsid w:val="44601E28"/>
    <w:rsid w:val="472E4611"/>
    <w:rsid w:val="475E72DC"/>
    <w:rsid w:val="47F514AF"/>
    <w:rsid w:val="4839282C"/>
    <w:rsid w:val="484752C1"/>
    <w:rsid w:val="48FD75BD"/>
    <w:rsid w:val="49243056"/>
    <w:rsid w:val="494C4A06"/>
    <w:rsid w:val="4A113668"/>
    <w:rsid w:val="4A745623"/>
    <w:rsid w:val="4B187071"/>
    <w:rsid w:val="4B2B2DCB"/>
    <w:rsid w:val="4B6A5BC2"/>
    <w:rsid w:val="4B6D2BD3"/>
    <w:rsid w:val="4B95246F"/>
    <w:rsid w:val="4BA426B2"/>
    <w:rsid w:val="4C7555EC"/>
    <w:rsid w:val="4D135D42"/>
    <w:rsid w:val="4D3A1520"/>
    <w:rsid w:val="4D846266"/>
    <w:rsid w:val="4D8D78A2"/>
    <w:rsid w:val="4DF123A8"/>
    <w:rsid w:val="4E290981"/>
    <w:rsid w:val="4E4D24E4"/>
    <w:rsid w:val="4E832A53"/>
    <w:rsid w:val="4E9E44C2"/>
    <w:rsid w:val="4EA8259A"/>
    <w:rsid w:val="4EBC1A30"/>
    <w:rsid w:val="4F0A0A7E"/>
    <w:rsid w:val="4F395B30"/>
    <w:rsid w:val="4F3B530F"/>
    <w:rsid w:val="4F5F626E"/>
    <w:rsid w:val="4F6F7A34"/>
    <w:rsid w:val="4FD74194"/>
    <w:rsid w:val="4FDA49F5"/>
    <w:rsid w:val="50AE413E"/>
    <w:rsid w:val="51E1640E"/>
    <w:rsid w:val="51EE42CA"/>
    <w:rsid w:val="52195E38"/>
    <w:rsid w:val="52302EF2"/>
    <w:rsid w:val="526E48F5"/>
    <w:rsid w:val="52ED6284"/>
    <w:rsid w:val="5322283B"/>
    <w:rsid w:val="532B0C13"/>
    <w:rsid w:val="53BA6F17"/>
    <w:rsid w:val="53BE2B80"/>
    <w:rsid w:val="53E42E85"/>
    <w:rsid w:val="54136CE6"/>
    <w:rsid w:val="541505F1"/>
    <w:rsid w:val="549354F2"/>
    <w:rsid w:val="54992FD0"/>
    <w:rsid w:val="553D6107"/>
    <w:rsid w:val="554C0914"/>
    <w:rsid w:val="55872E29"/>
    <w:rsid w:val="55E81C87"/>
    <w:rsid w:val="561C110A"/>
    <w:rsid w:val="56D0674C"/>
    <w:rsid w:val="577748B6"/>
    <w:rsid w:val="57D23F06"/>
    <w:rsid w:val="58BA52C3"/>
    <w:rsid w:val="58BC5D23"/>
    <w:rsid w:val="59177DCC"/>
    <w:rsid w:val="59E040FC"/>
    <w:rsid w:val="59E11CD3"/>
    <w:rsid w:val="5A857BDE"/>
    <w:rsid w:val="5B2A4567"/>
    <w:rsid w:val="5B5419FF"/>
    <w:rsid w:val="5BE202EA"/>
    <w:rsid w:val="5CE95B0C"/>
    <w:rsid w:val="5CFA7F1D"/>
    <w:rsid w:val="5D577E65"/>
    <w:rsid w:val="5D6F6B2F"/>
    <w:rsid w:val="5E2506F8"/>
    <w:rsid w:val="5E281158"/>
    <w:rsid w:val="5E5E7F75"/>
    <w:rsid w:val="5EA316D6"/>
    <w:rsid w:val="5ECE1AC8"/>
    <w:rsid w:val="5EF556B7"/>
    <w:rsid w:val="5F3A07D2"/>
    <w:rsid w:val="5F593A88"/>
    <w:rsid w:val="5F9C5723"/>
    <w:rsid w:val="5FE356D0"/>
    <w:rsid w:val="5FF901AE"/>
    <w:rsid w:val="60651EAC"/>
    <w:rsid w:val="608C1C3B"/>
    <w:rsid w:val="60BB3927"/>
    <w:rsid w:val="6200749A"/>
    <w:rsid w:val="620F0B35"/>
    <w:rsid w:val="6240022D"/>
    <w:rsid w:val="62A42EE2"/>
    <w:rsid w:val="62F14F12"/>
    <w:rsid w:val="630D013F"/>
    <w:rsid w:val="63347FC4"/>
    <w:rsid w:val="63604CB9"/>
    <w:rsid w:val="63A70B3A"/>
    <w:rsid w:val="646C3E44"/>
    <w:rsid w:val="64A36D0B"/>
    <w:rsid w:val="64C656C1"/>
    <w:rsid w:val="64F77166"/>
    <w:rsid w:val="65201386"/>
    <w:rsid w:val="657F4183"/>
    <w:rsid w:val="658466A7"/>
    <w:rsid w:val="6596487B"/>
    <w:rsid w:val="65DF63C9"/>
    <w:rsid w:val="662A7F2C"/>
    <w:rsid w:val="66627873"/>
    <w:rsid w:val="66D65FFA"/>
    <w:rsid w:val="67731D96"/>
    <w:rsid w:val="67C24194"/>
    <w:rsid w:val="67C85BCD"/>
    <w:rsid w:val="67EB36EB"/>
    <w:rsid w:val="68DA2DB6"/>
    <w:rsid w:val="69725134"/>
    <w:rsid w:val="6A427FA9"/>
    <w:rsid w:val="6B4666B6"/>
    <w:rsid w:val="6BB306BC"/>
    <w:rsid w:val="6C2C7E2E"/>
    <w:rsid w:val="6CC85DA9"/>
    <w:rsid w:val="6D2A5F93"/>
    <w:rsid w:val="6D8F2D6B"/>
    <w:rsid w:val="6DB91990"/>
    <w:rsid w:val="6DC31436"/>
    <w:rsid w:val="6E6F4E2B"/>
    <w:rsid w:val="6ECB49CF"/>
    <w:rsid w:val="6ECB5A2B"/>
    <w:rsid w:val="6EFA707C"/>
    <w:rsid w:val="6F806E0F"/>
    <w:rsid w:val="70202A42"/>
    <w:rsid w:val="70ED3F4C"/>
    <w:rsid w:val="72227D09"/>
    <w:rsid w:val="723A4934"/>
    <w:rsid w:val="723C26F8"/>
    <w:rsid w:val="72E476B5"/>
    <w:rsid w:val="72F22338"/>
    <w:rsid w:val="73327580"/>
    <w:rsid w:val="733572FD"/>
    <w:rsid w:val="73956B77"/>
    <w:rsid w:val="73BE3A62"/>
    <w:rsid w:val="746C7E4B"/>
    <w:rsid w:val="750E6C6B"/>
    <w:rsid w:val="75183646"/>
    <w:rsid w:val="755E374E"/>
    <w:rsid w:val="75884CEA"/>
    <w:rsid w:val="7589009F"/>
    <w:rsid w:val="75B310E7"/>
    <w:rsid w:val="75B318F4"/>
    <w:rsid w:val="761A4623"/>
    <w:rsid w:val="76377F56"/>
    <w:rsid w:val="764B35A7"/>
    <w:rsid w:val="769E6A57"/>
    <w:rsid w:val="77B238DE"/>
    <w:rsid w:val="77DF1097"/>
    <w:rsid w:val="78A4106B"/>
    <w:rsid w:val="793B73AF"/>
    <w:rsid w:val="795B7FA5"/>
    <w:rsid w:val="797C23F5"/>
    <w:rsid w:val="79970F76"/>
    <w:rsid w:val="79975481"/>
    <w:rsid w:val="79B4511D"/>
    <w:rsid w:val="79F60BE5"/>
    <w:rsid w:val="7A1B4027"/>
    <w:rsid w:val="7A965738"/>
    <w:rsid w:val="7ABC1C9C"/>
    <w:rsid w:val="7B022DCE"/>
    <w:rsid w:val="7B272834"/>
    <w:rsid w:val="7B8F71DF"/>
    <w:rsid w:val="7C1568F9"/>
    <w:rsid w:val="7C814085"/>
    <w:rsid w:val="7CB2612E"/>
    <w:rsid w:val="7CC25607"/>
    <w:rsid w:val="7DC73E5B"/>
    <w:rsid w:val="7DE859ED"/>
    <w:rsid w:val="7E4C610E"/>
    <w:rsid w:val="7ECA59B1"/>
    <w:rsid w:val="7F09108F"/>
    <w:rsid w:val="7FCA72CB"/>
    <w:rsid w:val="7FDC49A0"/>
    <w:rsid w:val="7FF638D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0"/>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2"/>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7"/>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2"/>
    <w:qFormat/>
    <w:uiPriority w:val="9"/>
    <w:rPr>
      <w:rFonts w:ascii="Times New Roman" w:hAnsi="Times New Roman"/>
      <w:b/>
      <w:bCs/>
      <w:kern w:val="44"/>
      <w:sz w:val="44"/>
      <w:szCs w:val="44"/>
    </w:rPr>
  </w:style>
  <w:style w:type="character" w:customStyle="1" w:styleId="33">
    <w:name w:val="标题 2 字符"/>
    <w:basedOn w:val="20"/>
    <w:link w:val="3"/>
    <w:qFormat/>
    <w:uiPriority w:val="9"/>
    <w:rPr>
      <w:rFonts w:asciiTheme="majorHAnsi" w:hAnsiTheme="majorHAnsi" w:eastAsiaTheme="majorEastAsia" w:cstheme="majorBidi"/>
      <w:b/>
      <w:bCs/>
      <w:kern w:val="2"/>
      <w:sz w:val="32"/>
      <w:szCs w:val="32"/>
    </w:rPr>
  </w:style>
  <w:style w:type="paragraph" w:customStyle="1" w:styleId="3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semiHidden/>
    <w:qFormat/>
    <w:uiPriority w:val="99"/>
    <w:rPr>
      <w:rFonts w:ascii="Times New Roman" w:hAnsi="Times New Roman"/>
      <w:kern w:val="2"/>
      <w:sz w:val="18"/>
      <w:szCs w:val="18"/>
    </w:rPr>
  </w:style>
  <w:style w:type="character" w:customStyle="1" w:styleId="36">
    <w:name w:val="标题 3 字符"/>
    <w:basedOn w:val="20"/>
    <w:link w:val="4"/>
    <w:qFormat/>
    <w:uiPriority w:val="9"/>
    <w:rPr>
      <w:rFonts w:ascii="Times New Roman" w:hAnsi="Times New Roman"/>
      <w:b/>
      <w:bCs/>
      <w:kern w:val="2"/>
      <w:sz w:val="32"/>
      <w:szCs w:val="32"/>
    </w:rPr>
  </w:style>
  <w:style w:type="character" w:customStyle="1" w:styleId="37">
    <w:name w:val="标题 1 Char"/>
    <w:basedOn w:val="20"/>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1049.95</c:v>
                </c:pt>
                <c:pt idx="1">
                  <c:v>987.67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一般共公共预算</c:v>
                </c:pt>
                <c:pt idx="1">
                  <c:v>基金</c:v>
                </c:pt>
              </c:strCache>
            </c:strRef>
          </c:cat>
          <c:val>
            <c:numRef>
              <c:f>Sheet1!$B$2:$B$3</c:f>
              <c:numCache>
                <c:formatCode>General</c:formatCode>
                <c:ptCount val="2"/>
                <c:pt idx="0">
                  <c:v>961.67</c:v>
                </c:pt>
                <c:pt idx="1">
                  <c:v>26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单位：万元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585.11</c:v>
                </c:pt>
                <c:pt idx="1">
                  <c:v>402.56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1049.95</c:v>
                </c:pt>
                <c:pt idx="1">
                  <c:v>987.67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1049.95</c:v>
                </c:pt>
                <c:pt idx="1">
                  <c:v>961.67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457.35</c:v>
                </c:pt>
                <c:pt idx="1">
                  <c:v>84.41</c:v>
                </c:pt>
                <c:pt idx="2">
                  <c:v>33.88</c:v>
                </c:pt>
                <c:pt idx="3">
                  <c:v>348.37</c:v>
                </c:pt>
                <c:pt idx="4">
                  <c:v>37.65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b:Sources xmlns:b="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14132</Words>
  <Characters>16565</Characters>
  <Lines>48</Lines>
  <Paragraphs>13</Paragraphs>
  <TotalTime>1</TotalTime>
  <ScaleCrop>false</ScaleCrop>
  <LinksUpToDate>false</LinksUpToDate>
  <CharactersWithSpaces>16724</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user</cp:lastModifiedBy>
  <cp:lastPrinted>2021-09-26T16:39:00Z</cp:lastPrinted>
  <dcterms:modified xsi:type="dcterms:W3CDTF">2025-04-11T10:37:34Z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20B5B8F93EFB426C87F2BE1F5CD79225_13</vt:lpwstr>
  </property>
</Properties>
</file>