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880" w:firstLineChars="200"/>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茂县渭门镇人民政府</w:t>
      </w:r>
    </w:p>
    <w:p>
      <w:pPr>
        <w:spacing w:line="576" w:lineRule="exact"/>
        <w:ind w:firstLine="880" w:firstLineChars="200"/>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2021年部门预算公开情况说明</w:t>
      </w:r>
    </w:p>
    <w:p>
      <w:pPr>
        <w:spacing w:line="576" w:lineRule="exact"/>
        <w:ind w:firstLine="880" w:firstLineChars="200"/>
        <w:jc w:val="center"/>
        <w:rPr>
          <w:rFonts w:asciiTheme="majorEastAsia" w:hAnsiTheme="majorEastAsia" w:eastAsiaTheme="majorEastAsia" w:cstheme="majorEastAsia"/>
          <w:sz w:val="44"/>
          <w:szCs w:val="44"/>
          <w:lang w:eastAsia="zh-CN"/>
        </w:rPr>
      </w:pPr>
    </w:p>
    <w:p>
      <w:pPr>
        <w:spacing w:line="576" w:lineRule="exact"/>
        <w:ind w:firstLine="0"/>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目  录</w:t>
      </w:r>
    </w:p>
    <w:p>
      <w:pPr>
        <w:spacing w:line="576" w:lineRule="exact"/>
        <w:ind w:firstLine="0"/>
        <w:jc w:val="center"/>
        <w:rPr>
          <w:rFonts w:hint="eastAsia" w:ascii="黑体" w:hAnsi="黑体" w:eastAsia="黑体" w:cs="黑体"/>
          <w:sz w:val="32"/>
          <w:szCs w:val="32"/>
          <w:lang w:eastAsia="zh-CN"/>
        </w:rPr>
      </w:pP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一、基本职能及主要工作</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（二）2021年重点工作</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三、收支预算情况说明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八、政府性基金预算支出情况说明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spacing w:line="576" w:lineRule="exact"/>
        <w:ind w:firstLine="0"/>
        <w:rPr>
          <w:lang w:eastAsia="zh-CN"/>
        </w:rPr>
      </w:pPr>
      <w:r>
        <w:rPr>
          <w:rFonts w:hint="eastAsia" w:ascii="仿宋_GB2312" w:hAnsi="仿宋_GB2312" w:eastAsia="仿宋_GB2312" w:cs="仿宋_GB2312"/>
          <w:sz w:val="32"/>
          <w:szCs w:val="32"/>
          <w:lang w:eastAsia="zh-CN"/>
        </w:rPr>
        <w:t>　　十、名词解释</w:t>
      </w:r>
      <w:r>
        <w:rPr>
          <w:lang w:eastAsia="zh-CN"/>
        </w:rPr>
        <w:t>　</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kern w:val="2"/>
          <w:sz w:val="32"/>
          <w:szCs w:val="32"/>
          <w:lang w:eastAsia="zh-CN" w:bidi="ar-SA"/>
        </w:rPr>
        <w:t>（一）部门职能简介</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Cs/>
          <w:sz w:val="32"/>
          <w:szCs w:val="32"/>
          <w:lang w:eastAsia="zh-CN"/>
        </w:rPr>
        <w:t>制定和组织实施经济、科技和社会发展计划，制定产业结构调整方案，组织指导各行业生产，制定组织实施镇村建设规划，部署重点工程项目建设，地方道路建设及公共设施，水利设施的管理，负责土地、林木、水及护林防火工作。负责调查了解农业产业结构状况及市场走向，及时提供农业结构调整参考信息，做好计划生育宣传教育工作，落实国家计划生育政策，努力提高人口素质。负责本行政区域内的民生、文化教育、卫生、社会公益综合性工作，调解矛盾纠纷，抓好精神文明，完成上级安排的各项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（二）2021年重点工作</w:t>
      </w:r>
    </w:p>
    <w:p>
      <w:pPr>
        <w:spacing w:line="576" w:lineRule="exact"/>
        <w:ind w:firstLine="640" w:firstLineChars="200"/>
        <w:rPr>
          <w:rFonts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1.抓好换届选举工作，进一步摸排情况，结合各村实际全面实行“一肩挑”。</w:t>
      </w:r>
      <w:r>
        <w:rPr>
          <w:rFonts w:hint="eastAsia" w:ascii="仿宋_GB2312" w:hAnsi="仿宋_GB2312" w:eastAsia="仿宋_GB2312" w:cs="仿宋_GB2312"/>
          <w:bCs/>
          <w:sz w:val="32"/>
          <w:szCs w:val="32"/>
          <w:lang w:eastAsia="zh-CN"/>
        </w:rPr>
        <w:br w:type="textWrapping"/>
      </w:r>
      <w:r>
        <w:rPr>
          <w:rFonts w:hint="eastAsia" w:ascii="仿宋_GB2312" w:hAnsi="仿宋_GB2312" w:eastAsia="仿宋_GB2312" w:cs="仿宋_GB2312"/>
          <w:bCs/>
          <w:sz w:val="32"/>
          <w:szCs w:val="32"/>
          <w:lang w:eastAsia="zh-CN"/>
        </w:rPr>
        <w:t xml:space="preserve">    2.全力做好脱贫攻坚收官工作，确保工作顺利有效实施。</w:t>
      </w:r>
      <w:r>
        <w:rPr>
          <w:rFonts w:hint="eastAsia" w:ascii="仿宋_GB2312" w:hAnsi="仿宋_GB2312" w:eastAsia="仿宋_GB2312" w:cs="仿宋_GB2312"/>
          <w:bCs/>
          <w:sz w:val="32"/>
          <w:szCs w:val="32"/>
          <w:lang w:eastAsia="zh-CN"/>
        </w:rPr>
        <w:br w:type="textWrapping"/>
      </w:r>
      <w:r>
        <w:rPr>
          <w:rFonts w:hint="eastAsia" w:ascii="仿宋_GB2312" w:hAnsi="仿宋_GB2312" w:eastAsia="仿宋_GB2312" w:cs="仿宋_GB2312"/>
          <w:bCs/>
          <w:sz w:val="32"/>
          <w:szCs w:val="32"/>
          <w:lang w:eastAsia="zh-CN"/>
        </w:rPr>
        <w:t xml:space="preserve">    3.加大对现有农业产业的扶持力度，通过对现有基础设施的完善，减少自然灾害对农作物的损害，确保农户收入稳定。</w:t>
      </w:r>
      <w:r>
        <w:rPr>
          <w:rFonts w:hint="eastAsia" w:ascii="仿宋_GB2312" w:hAnsi="仿宋_GB2312" w:eastAsia="仿宋_GB2312" w:cs="仿宋_GB2312"/>
          <w:bCs/>
          <w:sz w:val="32"/>
          <w:szCs w:val="32"/>
          <w:lang w:eastAsia="zh-CN"/>
        </w:rPr>
        <w:br w:type="textWrapping"/>
      </w:r>
      <w:r>
        <w:rPr>
          <w:rFonts w:hint="eastAsia" w:ascii="仿宋_GB2312" w:hAnsi="仿宋_GB2312" w:eastAsia="仿宋_GB2312" w:cs="仿宋_GB2312"/>
          <w:bCs/>
          <w:sz w:val="32"/>
          <w:szCs w:val="32"/>
          <w:lang w:eastAsia="zh-CN"/>
        </w:rPr>
        <w:t xml:space="preserve">    4.加快农村基础设施建设，以重点项目建设为契机使农村水、电、路、通讯等生产生活条件得到进一步的改善。</w:t>
      </w:r>
      <w:r>
        <w:rPr>
          <w:rFonts w:hint="eastAsia" w:ascii="仿宋_GB2312" w:hAnsi="仿宋_GB2312" w:eastAsia="仿宋_GB2312" w:cs="仿宋_GB2312"/>
          <w:bCs/>
          <w:sz w:val="32"/>
          <w:szCs w:val="32"/>
          <w:lang w:eastAsia="zh-CN"/>
        </w:rPr>
        <w:br w:type="textWrapping"/>
      </w:r>
      <w:r>
        <w:rPr>
          <w:rFonts w:hint="eastAsia" w:ascii="仿宋_GB2312" w:hAnsi="仿宋_GB2312" w:eastAsia="仿宋_GB2312" w:cs="仿宋_GB2312"/>
          <w:bCs/>
          <w:sz w:val="32"/>
          <w:szCs w:val="32"/>
          <w:lang w:eastAsia="zh-CN"/>
        </w:rPr>
        <w:t xml:space="preserve">   5.统筹做好保民生、促稳定，着眼于解决基本民生，认真做好社会救助工作，全力保障人民群众的基本生产生活。</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二、部门预算单位构成</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茂县渭门镇人民政府现有一个独立编制和独立核算机构。</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三、收支预算情况说明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按照综合预算的原则，茂县渭门镇人民政府单位部门所有收入和支出均纳入部门预算管理。收入包括：一般公共预算拨款收入7353170元；支出包括：一般公共服务支出2719086元，社会保障和就业支出896955元，卫生健康支出346434元，住房保障支出572028元，农林水事务支出2818667元。茂县渭门镇人民政府单位部门2021年收支总预算7353170元,比2021年收支预算总数增加3407744元，主要原因:人员增加。                     </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（一）收入预算情况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2021年收入预算7353170元；一般公共预算拨款收入  7353170元，占100%。</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（二）支出预算情况</w:t>
      </w:r>
    </w:p>
    <w:p>
      <w:pPr>
        <w:spacing w:line="576" w:lineRule="exact"/>
        <w:ind w:firstLine="0"/>
        <w:rPr>
          <w:rFonts w:ascii="仿宋_GB2312" w:hAnsi="仿宋_GB2312" w:eastAsia="仿宋_GB2312" w:cs="仿宋_GB2312"/>
          <w:vanish/>
          <w:sz w:val="32"/>
          <w:szCs w:val="32"/>
          <w:lang w:eastAsia="zh-CN"/>
        </w:rPr>
      </w:pPr>
      <w:r>
        <w:rPr>
          <w:rFonts w:hint="eastAsia" w:ascii="仿宋_GB2312" w:hAnsi="仿宋_GB2312" w:eastAsia="仿宋_GB2312" w:cs="仿宋_GB2312"/>
          <w:sz w:val="32"/>
          <w:szCs w:val="32"/>
          <w:lang w:eastAsia="zh-CN"/>
        </w:rPr>
        <w:t>　　2021年支出预算7353170元，其中：基本支出6039990元，占82.14%，项目支出1313180元，占17.86%。</w:t>
      </w:r>
    </w:p>
    <w:p>
      <w:pPr>
        <w:spacing w:line="576" w:lineRule="exact"/>
        <w:ind w:firstLine="643" w:firstLineChars="200"/>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 xml:space="preserve"> </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四、财政拨款收支预算情况说明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2021年财政拨款收支总预算7353170元,比20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0年收支预算总数增加3407744元，主要原因:人员增加。</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收入包括：本年一般公共预算拨款收入</w:t>
      </w:r>
      <w:bookmarkStart w:id="0" w:name="_GoBack"/>
      <w:bookmarkEnd w:id="0"/>
      <w:r>
        <w:rPr>
          <w:rFonts w:hint="eastAsia" w:ascii="仿宋_GB2312" w:hAnsi="仿宋_GB2312" w:eastAsia="仿宋_GB2312" w:cs="仿宋_GB2312"/>
          <w:sz w:val="32"/>
          <w:szCs w:val="32"/>
          <w:lang w:eastAsia="zh-CN"/>
        </w:rPr>
        <w:t>7353170元。</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支出包括：一般公共服务支出2719086元，社会保障和就业支出896955元，卫生健康支出346434元，住房保障支出572028元，农林水事务支出2818667元。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五、一般公共预算当年拨款情况说明</w:t>
      </w:r>
    </w:p>
    <w:p>
      <w:pPr>
        <w:spacing w:line="576" w:lineRule="exact"/>
        <w:ind w:firstLine="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sz w:val="32"/>
          <w:szCs w:val="32"/>
          <w:lang w:eastAsia="zh-CN"/>
        </w:rPr>
        <w:t>　　</w:t>
      </w:r>
      <w:r>
        <w:rPr>
          <w:rFonts w:hint="eastAsia" w:ascii="楷体_GB2312" w:hAnsi="楷体_GB2312" w:eastAsia="楷体_GB2312" w:cs="楷体_GB2312"/>
          <w:b/>
          <w:bCs/>
          <w:kern w:val="2"/>
          <w:sz w:val="32"/>
          <w:szCs w:val="32"/>
          <w:lang w:eastAsia="zh-CN" w:bidi="ar-SA"/>
        </w:rPr>
        <w:t>（一）一般公共预算当年拨款规模变化情况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2021年一般公共预算当年拨款7353170元,比202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 xml:space="preserve">年预算总数增加3407744元，主要原因:人员增加。  </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楷体_GB2312" w:hAnsi="楷体_GB2312" w:eastAsia="楷体_GB2312" w:cs="楷体_GB2312"/>
          <w:b/>
          <w:bCs/>
          <w:sz w:val="32"/>
          <w:szCs w:val="32"/>
          <w:lang w:eastAsia="zh-CN"/>
        </w:rPr>
        <w:t>（二）一般公共预算当年拨款结构情况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一般公共服务支出2719086元，占36.98%；社会保障和就业支出896955元，占12.2%；卫生健康支出346434元，占4.71%；住房保障支出572028元，占7.78%，农林水事务支出2818667元，占38.33%。</w:t>
      </w:r>
    </w:p>
    <w:p>
      <w:pPr>
        <w:spacing w:line="576" w:lineRule="exact"/>
        <w:ind w:firstLine="643" w:firstLineChars="200"/>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（三）一般公共预算当年拨款具体使用情况</w:t>
      </w:r>
    </w:p>
    <w:p>
      <w:pPr>
        <w:spacing w:line="576" w:lineRule="exact"/>
        <w:ind w:firstLine="640" w:firstLineChars="200"/>
        <w:rPr>
          <w:rFonts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1.一般公共服务（201）政府办公厅及相关机构事务（03）行政运行（01）2021年预算数为1921194元，主要用于 :单位2021年的人员经费和日常公用经费等基本支出。</w:t>
      </w:r>
    </w:p>
    <w:p>
      <w:pPr>
        <w:spacing w:line="576" w:lineRule="exact"/>
        <w:ind w:firstLine="640" w:firstLineChars="200"/>
        <w:rPr>
          <w:rFonts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2. 一般公共服务（201）党委办公厅及相关机构事务（31）事业运行（01）2021年预算数为</w:t>
      </w:r>
      <w:r>
        <w:rPr>
          <w:rFonts w:ascii="仿宋_GB2312" w:hAnsi="仿宋_GB2312" w:eastAsia="仿宋_GB2312" w:cs="仿宋_GB2312"/>
          <w:color w:val="000000" w:themeColor="text1"/>
          <w:sz w:val="32"/>
          <w:szCs w:val="32"/>
          <w:lang w:eastAsia="zh-CN"/>
        </w:rPr>
        <w:t>797892</w:t>
      </w:r>
      <w:r>
        <w:rPr>
          <w:rFonts w:hint="eastAsia" w:ascii="仿宋_GB2312" w:hAnsi="仿宋_GB2312" w:eastAsia="仿宋_GB2312" w:cs="仿宋_GB2312"/>
          <w:color w:val="000000" w:themeColor="text1"/>
          <w:sz w:val="32"/>
          <w:szCs w:val="32"/>
          <w:lang w:eastAsia="zh-CN"/>
        </w:rPr>
        <w:t>元，主要用于:茂县渭门镇人民政府党委的人员经费和日常公用经费的支出。 </w:t>
      </w:r>
    </w:p>
    <w:p>
      <w:pPr>
        <w:spacing w:line="576" w:lineRule="exact"/>
        <w:ind w:firstLine="640" w:firstLineChars="200"/>
        <w:rPr>
          <w:rFonts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3.社会保障和就业支出（208）行政事业单位离退休（05）机关事业单位基本养老保险缴费支出（05）2021年预算数为  597971元，主要用于单位缴纳基本养老保险费。</w:t>
      </w:r>
    </w:p>
    <w:p>
      <w:pPr>
        <w:spacing w:line="576" w:lineRule="exact"/>
        <w:ind w:firstLine="640" w:firstLineChars="200"/>
        <w:rPr>
          <w:rFonts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4.社会保障和就业支出（208）行政事业单位离退休（05）机关事业单位职业年金缴费支出（06）2021年预算数为298984元，主要用于单位缴纳职业年金。</w:t>
      </w:r>
    </w:p>
    <w:p>
      <w:pPr>
        <w:spacing w:line="576" w:lineRule="exact"/>
        <w:ind w:firstLine="640" w:firstLineChars="200"/>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5.医疗卫生与计划生育支出（210）行政事业单位医疗（11）行政单位医疗（01）2021年预算数为222291元，主要用于行政单位缴纳基本医疗保险。</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6.事业单位医疗支出（210）事业单位医疗（11）事业单位医疗（02）2021年预算数为124143元，主要用于事业人缴纳基本医疗保险。</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7.农林水支出（213）农业（01）事业运行（04）2021年预算数为</w:t>
      </w:r>
      <w:r>
        <w:rPr>
          <w:rFonts w:ascii="仿宋_GB2312" w:hAnsi="仿宋_GB2312" w:eastAsia="仿宋_GB2312" w:cs="仿宋_GB2312"/>
          <w:sz w:val="32"/>
          <w:szCs w:val="32"/>
          <w:lang w:eastAsia="zh-CN"/>
        </w:rPr>
        <w:t>1505487</w:t>
      </w:r>
      <w:r>
        <w:rPr>
          <w:rFonts w:hint="eastAsia" w:ascii="仿宋_GB2312" w:hAnsi="仿宋_GB2312" w:eastAsia="仿宋_GB2312" w:cs="仿宋_GB2312"/>
          <w:sz w:val="32"/>
          <w:szCs w:val="32"/>
          <w:lang w:eastAsia="zh-CN"/>
        </w:rPr>
        <w:t>元，主要用于:茂县渭门镇人民政府农业事业单位基本支出，事业单位设施、系统运行与资产维护等方面的支出。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8.农林水支出（213）农村综合改革（07）村民委员会和村党支部的补助（05）2021年预算数为</w:t>
      </w:r>
      <w:r>
        <w:rPr>
          <w:rFonts w:ascii="仿宋_GB2312" w:hAnsi="仿宋_GB2312" w:eastAsia="仿宋_GB2312" w:cs="仿宋_GB2312"/>
          <w:sz w:val="32"/>
          <w:szCs w:val="32"/>
          <w:lang w:eastAsia="zh-CN"/>
        </w:rPr>
        <w:t>1313180</w:t>
      </w:r>
      <w:r>
        <w:rPr>
          <w:rFonts w:hint="eastAsia" w:ascii="仿宋_GB2312" w:hAnsi="仿宋_GB2312" w:eastAsia="仿宋_GB2312" w:cs="仿宋_GB2312"/>
          <w:sz w:val="32"/>
          <w:szCs w:val="32"/>
          <w:lang w:eastAsia="zh-CN"/>
        </w:rPr>
        <w:t>元，主要用于:反映各级财政对村民委员会和村党支部的补助支出，以及支持建立县级基本财力保障机制安排的村级组织运转奖补资金。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9.住房保障（221）住房改革（02）住房公积金（01）2021年预算数为572028元，主要用于单位为职工缴纳住房公积金。</w:t>
      </w:r>
    </w:p>
    <w:p>
      <w:pPr>
        <w:spacing w:line="576" w:lineRule="exact"/>
        <w:ind w:firstLine="640" w:firstLineChars="200"/>
        <w:rPr>
          <w:rFonts w:ascii="黑体" w:hAnsi="黑体" w:eastAsia="黑体" w:cs="黑体"/>
          <w:color w:val="000000" w:themeColor="text1"/>
          <w:sz w:val="32"/>
          <w:szCs w:val="32"/>
          <w:lang w:eastAsia="zh-CN"/>
        </w:rPr>
      </w:pPr>
      <w:r>
        <w:rPr>
          <w:rFonts w:hint="eastAsia" w:ascii="黑体" w:hAnsi="黑体" w:eastAsia="黑体" w:cs="黑体"/>
          <w:color w:val="000000" w:themeColor="text1"/>
          <w:sz w:val="32"/>
          <w:szCs w:val="32"/>
          <w:lang w:eastAsia="zh-CN"/>
        </w:rPr>
        <w:t>六、一般公共预算基本支出情况说明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茂县渭门镇人民政府2021年一般公共预算基本支出6039990元，其中：人员经费</w:t>
      </w:r>
      <w:r>
        <w:rPr>
          <w:rFonts w:ascii="仿宋_GB2312" w:hAnsi="仿宋_GB2312" w:eastAsia="仿宋_GB2312" w:cs="仿宋_GB2312"/>
          <w:sz w:val="32"/>
          <w:szCs w:val="32"/>
          <w:lang w:eastAsia="zh-CN"/>
        </w:rPr>
        <w:t>5647990</w:t>
      </w:r>
      <w:r>
        <w:rPr>
          <w:rFonts w:hint="eastAsia" w:ascii="仿宋_GB2312" w:hAns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hAnsi="仿宋_GB2312" w:eastAsia="仿宋_GB2312" w:cs="仿宋_GB2312"/>
          <w:sz w:val="32"/>
          <w:szCs w:val="32"/>
          <w:lang w:eastAsia="zh-CN"/>
        </w:rPr>
        <w:t>392000</w:t>
      </w:r>
      <w:r>
        <w:rPr>
          <w:rFonts w:hint="eastAsia" w:ascii="仿宋_GB2312" w:hAnsi="仿宋_GB2312" w:eastAsia="仿宋_GB2312" w:cs="仿宋_GB2312"/>
          <w:sz w:val="32"/>
          <w:szCs w:val="32"/>
          <w:lang w:eastAsia="zh-CN"/>
        </w:rPr>
        <w:t>元，主要包括：办公费、印刷费、手续费、水费、电费、邮电费、差旅费、公务接待费、公务用车运行维护费、维修（护）费、租赁费、会议费、培训费、劳务费、工会经费、福利费、其他交通费用、其他商品和服务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七、“三公”经费财政拨款预算安排情况说明</w:t>
      </w:r>
    </w:p>
    <w:p>
      <w:pPr>
        <w:spacing w:line="576"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茂县渭门镇人民政府2021年“三公”经费财政拨款预算数47040元，其中：无因公出国（境）经费，公务接待费 7040元，公务用车购置及运行维护费40000元。</w:t>
      </w:r>
    </w:p>
    <w:p>
      <w:pPr>
        <w:spacing w:line="576"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（一）2021年无因公出国（境）经费。</w:t>
      </w:r>
    </w:p>
    <w:p>
      <w:pPr>
        <w:spacing w:line="576" w:lineRule="exact"/>
        <w:ind w:firstLine="643" w:firstLineChars="200"/>
        <w:rPr>
          <w:rFonts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（二） 202</w:t>
      </w: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lang w:eastAsia="zh-CN"/>
        </w:rPr>
        <w:t>年公务接待费</w:t>
      </w:r>
      <w:r>
        <w:rPr>
          <w:rFonts w:hint="eastAsia" w:ascii="楷体_GB2312" w:hAnsi="楷体_GB2312" w:eastAsia="楷体_GB2312" w:cs="楷体_GB2312"/>
          <w:b/>
          <w:bCs/>
          <w:sz w:val="32"/>
          <w:szCs w:val="32"/>
          <w:lang w:val="en-US" w:eastAsia="zh-CN"/>
        </w:rPr>
        <w:t>7040</w:t>
      </w:r>
      <w:r>
        <w:rPr>
          <w:rFonts w:hint="eastAsia" w:ascii="楷体_GB2312" w:hAnsi="楷体_GB2312" w:eastAsia="楷体_GB2312" w:cs="楷体_GB2312"/>
          <w:b/>
          <w:bCs/>
          <w:sz w:val="32"/>
          <w:szCs w:val="32"/>
          <w:lang w:eastAsia="zh-CN"/>
        </w:rPr>
        <w:t>元。</w:t>
      </w:r>
      <w:r>
        <w:rPr>
          <w:rFonts w:hint="eastAsia" w:ascii="仿宋_GB2312" w:hAnsi="仿宋_GB2312" w:eastAsia="仿宋_GB2312" w:cs="仿宋_GB2312"/>
          <w:sz w:val="32"/>
          <w:szCs w:val="32"/>
          <w:lang w:eastAsia="zh-CN"/>
        </w:rPr>
        <w:t>较</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eastAsia="zh-CN"/>
        </w:rPr>
        <w:t>年预算增加</w:t>
      </w:r>
      <w:r>
        <w:rPr>
          <w:rFonts w:hint="eastAsia" w:ascii="仿宋_GB2312" w:hAnsi="仿宋_GB2312" w:eastAsia="仿宋_GB2312" w:cs="仿宋_GB2312"/>
          <w:sz w:val="32"/>
          <w:szCs w:val="32"/>
          <w:lang w:val="en-US" w:eastAsia="zh-CN"/>
        </w:rPr>
        <w:t>3040</w:t>
      </w:r>
      <w:r>
        <w:rPr>
          <w:rFonts w:hint="eastAsia" w:ascii="仿宋_GB2312" w:hAnsi="仿宋_GB2312" w:eastAsia="仿宋_GB2312" w:cs="仿宋_GB2312"/>
          <w:sz w:val="32"/>
          <w:szCs w:val="32"/>
          <w:lang w:eastAsia="zh-CN"/>
        </w:rPr>
        <w:t>元，增加</w:t>
      </w:r>
      <w:r>
        <w:rPr>
          <w:rFonts w:hint="eastAsia" w:ascii="仿宋_GB2312" w:hAnsi="仿宋_GB2312" w:eastAsia="仿宋_GB2312" w:cs="仿宋_GB2312"/>
          <w:sz w:val="32"/>
          <w:szCs w:val="32"/>
          <w:lang w:val="en-US" w:eastAsia="zh-CN"/>
        </w:rPr>
        <w:t>40.18</w:t>
      </w:r>
      <w:r>
        <w:rPr>
          <w:rFonts w:hint="eastAsia" w:ascii="仿宋_GB2312" w:hAnsi="仿宋_GB2312" w:eastAsia="仿宋_GB2312" w:cs="仿宋_GB2312"/>
          <w:sz w:val="32"/>
          <w:szCs w:val="32"/>
          <w:lang w:eastAsia="zh-CN"/>
        </w:rPr>
        <w:t>%，主要原因是：人员增加。</w:t>
      </w:r>
    </w:p>
    <w:p>
      <w:pPr>
        <w:spacing w:line="576" w:lineRule="exact"/>
        <w:ind w:firstLine="643" w:firstLineChars="200"/>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（三） 2021年公务用车购置及运行维护费40000元。较</w:t>
      </w:r>
      <w:r>
        <w:rPr>
          <w:rFonts w:hint="eastAsia" w:ascii="楷体_GB2312" w:hAnsi="楷体_GB2312" w:eastAsia="楷体_GB2312" w:cs="楷体_GB2312"/>
          <w:b/>
          <w:bCs/>
          <w:sz w:val="32"/>
          <w:szCs w:val="32"/>
          <w:lang w:val="en-US" w:eastAsia="zh-CN"/>
        </w:rPr>
        <w:t>2020</w:t>
      </w:r>
      <w:r>
        <w:rPr>
          <w:rFonts w:hint="eastAsia" w:ascii="楷体_GB2312" w:hAnsi="楷体_GB2312" w:eastAsia="楷体_GB2312" w:cs="楷体_GB2312"/>
          <w:b/>
          <w:bCs/>
          <w:sz w:val="32"/>
          <w:szCs w:val="32"/>
          <w:lang w:eastAsia="zh-CN"/>
        </w:rPr>
        <w:t>年预算无变化。</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八、政府性基金预算支出情况说明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茂县渭门镇人民政府2021年无政府性基金预算拨款安排的支出。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九、其他重要事项的情况说明</w:t>
      </w:r>
    </w:p>
    <w:p>
      <w:pPr>
        <w:spacing w:line="576" w:lineRule="exact"/>
        <w:ind w:firstLine="643" w:firstLineChars="200"/>
        <w:rPr>
          <w:rFonts w:ascii="楷体_GB2312" w:hAnsi="楷体_GB2312" w:eastAsia="楷体_GB2312" w:cs="楷体_GB2312"/>
          <w:b/>
          <w:sz w:val="32"/>
          <w:szCs w:val="32"/>
          <w:lang w:eastAsia="zh-CN"/>
        </w:rPr>
      </w:pPr>
      <w:r>
        <w:rPr>
          <w:rFonts w:hint="eastAsia" w:ascii="楷体_GB2312" w:hAnsi="楷体_GB2312" w:eastAsia="楷体_GB2312" w:cs="楷体_GB2312"/>
          <w:b/>
          <w:bCs/>
          <w:kern w:val="2"/>
          <w:sz w:val="32"/>
          <w:szCs w:val="32"/>
          <w:lang w:eastAsia="zh-CN" w:bidi="ar-SA"/>
        </w:rPr>
        <w:t>（一）机关运行经费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茂县渭门镇人民政府2021年机关运行经费财政拨款预算为0元。</w:t>
      </w:r>
    </w:p>
    <w:p>
      <w:pPr>
        <w:spacing w:line="576" w:lineRule="exact"/>
        <w:ind w:firstLine="643" w:firstLineChars="200"/>
        <w:rPr>
          <w:rFonts w:ascii="仿宋_GB2312" w:hAnsi="仿宋_GB2312" w:eastAsia="仿宋_GB2312" w:cs="仿宋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（二）政府采购情况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2021年，茂县渭门镇人民政府单位未安排政府采购预算。</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茂县渭门镇人民政府截止20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年12月31日，固定资产总额2647935.42元，其中：房屋3539.95平方米，价值4573555.44元；公务用车0辆；其他固定资产1228130.4元。</w:t>
      </w:r>
    </w:p>
    <w:p>
      <w:pPr>
        <w:spacing w:line="576" w:lineRule="exact"/>
        <w:ind w:firstLine="643" w:firstLineChars="200"/>
        <w:rPr>
          <w:rFonts w:ascii="仿宋_GB2312" w:hAnsi="仿宋_GB2312" w:eastAsia="仿宋_GB2312" w:cs="仿宋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2021年茂县渭门镇人民政府通用项目和专用项目均按要求实行绩效目标管理，涉及项目2个，一般公共预算当年拨款1313180元。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十、名词解释</w:t>
      </w:r>
    </w:p>
    <w:p>
      <w:pPr>
        <w:spacing w:line="576" w:lineRule="exact"/>
        <w:ind w:firstLine="643" w:firstLineChars="200"/>
        <w:rPr>
          <w:rFonts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3" w:firstLineChars="200"/>
        <w:rPr>
          <w:rFonts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spacing w:line="576" w:lineRule="exact"/>
        <w:ind w:firstLine="643" w:firstLineChars="200"/>
        <w:jc w:val="both"/>
        <w:rPr>
          <w:rFonts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spacing w:line="576" w:lineRule="exact"/>
        <w:ind w:firstLine="643" w:firstLineChars="200"/>
        <w:rPr>
          <w:rFonts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3" w:firstLineChars="200"/>
        <w:rPr>
          <w:rFonts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（五）上年结转：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ascii="仿宋_GB2312" w:hAnsi="仿宋_GB2312" w:eastAsia="仿宋_GB2312" w:cs="仿宋_GB2312"/>
          <w:sz w:val="32"/>
          <w:szCs w:val="32"/>
          <w:lang w:eastAsia="zh-CN"/>
        </w:rPr>
      </w:pPr>
      <w:r>
        <w:rPr>
          <w:rFonts w:hint="eastAsia" w:ascii="楷体_GB2312" w:hAnsi="楷体_GB2312" w:eastAsia="楷体_GB2312" w:cs="楷体_GB2312"/>
          <w:b/>
          <w:sz w:val="32"/>
          <w:szCs w:val="32"/>
          <w:lang w:eastAsia="zh-CN"/>
        </w:rPr>
        <w:t>（六）基本支出：</w:t>
      </w:r>
      <w:r>
        <w:rPr>
          <w:rFonts w:hint="eastAsia" w:ascii="仿宋_GB2312" w:hAnsi="仿宋_GB2312" w:eastAsia="仿宋_GB2312" w:cs="仿宋_GB2312"/>
          <w:sz w:val="32"/>
          <w:szCs w:val="32"/>
          <w:lang w:eastAsia="zh-CN"/>
        </w:rPr>
        <w:t>指为保证机构正常运转，完成日常工作任务而发生的人员支出和公用支出。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楷体_GB2312" w:hAnsi="楷体_GB2312" w:eastAsia="楷体_GB2312" w:cs="楷体_GB2312"/>
          <w:b/>
          <w:sz w:val="32"/>
          <w:szCs w:val="32"/>
          <w:lang w:eastAsia="zh-CN"/>
        </w:rPr>
        <w:t>（七）项目支出：</w:t>
      </w:r>
      <w:r>
        <w:rPr>
          <w:rFonts w:hint="eastAsia" w:ascii="仿宋_GB2312" w:hAnsi="仿宋_GB2312" w:eastAsia="仿宋_GB2312" w:cs="仿宋_GB2312"/>
          <w:sz w:val="32"/>
          <w:szCs w:val="32"/>
          <w:lang w:eastAsia="zh-CN"/>
        </w:rPr>
        <w:t>指在基本支出之外为完成特定行政任务和事业发展目标所发生的支出。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楷体_GB2312" w:hAnsi="楷体_GB2312" w:eastAsia="楷体_GB2312" w:cs="楷体_GB2312"/>
          <w:b/>
          <w:sz w:val="32"/>
          <w:szCs w:val="32"/>
          <w:lang w:eastAsia="zh-CN"/>
        </w:rPr>
        <w:t>（八）“三公”经费：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附件：茂县渭门镇人民政府2021年部门预算公开表</w:t>
      </w:r>
    </w:p>
    <w:p>
      <w:pPr>
        <w:spacing w:line="576" w:lineRule="exact"/>
        <w:ind w:firstLine="3200" w:firstLineChars="1000"/>
        <w:rPr>
          <w:rFonts w:hint="eastAsia" w:ascii="仿宋_GB2312" w:hAnsi="仿宋_GB2312" w:eastAsia="仿宋_GB2312" w:cs="仿宋_GB2312"/>
          <w:sz w:val="32"/>
          <w:szCs w:val="32"/>
          <w:lang w:eastAsia="zh-CN"/>
        </w:rPr>
      </w:pPr>
    </w:p>
    <w:p>
      <w:pPr>
        <w:spacing w:line="576" w:lineRule="exact"/>
        <w:ind w:firstLine="4160" w:firstLineChars="13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茂县渭门镇人民政府</w:t>
      </w:r>
    </w:p>
    <w:p>
      <w:pPr>
        <w:spacing w:line="576" w:lineRule="exact"/>
        <w:ind w:firstLine="640" w:firstLineChars="200"/>
        <w:rPr>
          <w:lang w:eastAsia="zh-CN"/>
        </w:rPr>
      </w:pPr>
      <w:r>
        <w:rPr>
          <w:rFonts w:hint="eastAsia" w:ascii="仿宋_GB2312" w:hAnsi="仿宋_GB2312" w:eastAsia="仿宋_GB2312" w:cs="仿宋_GB2312"/>
          <w:sz w:val="32"/>
          <w:szCs w:val="32"/>
          <w:lang w:eastAsia="zh-CN"/>
        </w:rPr>
        <w:t xml:space="preserve">                        2021年4月14日</w:t>
      </w:r>
    </w:p>
    <w:sectPr>
      <w:footerReference r:id="rId3" w:type="default"/>
      <w:pgSz w:w="11906" w:h="16838"/>
      <w:pgMar w:top="1871" w:right="1474"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3"/>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23F28"/>
    <w:rsid w:val="00030CDD"/>
    <w:rsid w:val="000614F1"/>
    <w:rsid w:val="000A4ECA"/>
    <w:rsid w:val="000C6D5C"/>
    <w:rsid w:val="000D301C"/>
    <w:rsid w:val="000D50D6"/>
    <w:rsid w:val="00123FD0"/>
    <w:rsid w:val="00127C2B"/>
    <w:rsid w:val="00141E1E"/>
    <w:rsid w:val="00145198"/>
    <w:rsid w:val="0018075B"/>
    <w:rsid w:val="00182F98"/>
    <w:rsid w:val="00186E1A"/>
    <w:rsid w:val="001A7A95"/>
    <w:rsid w:val="00227962"/>
    <w:rsid w:val="00227B77"/>
    <w:rsid w:val="00240F83"/>
    <w:rsid w:val="00262727"/>
    <w:rsid w:val="00284ED3"/>
    <w:rsid w:val="002A6C8E"/>
    <w:rsid w:val="002C319A"/>
    <w:rsid w:val="002F0499"/>
    <w:rsid w:val="00303A4A"/>
    <w:rsid w:val="00316688"/>
    <w:rsid w:val="00326341"/>
    <w:rsid w:val="003271F5"/>
    <w:rsid w:val="003353BF"/>
    <w:rsid w:val="003537EA"/>
    <w:rsid w:val="00360941"/>
    <w:rsid w:val="00382B7A"/>
    <w:rsid w:val="0038433F"/>
    <w:rsid w:val="003C092B"/>
    <w:rsid w:val="003F181D"/>
    <w:rsid w:val="003F43D7"/>
    <w:rsid w:val="003F7E97"/>
    <w:rsid w:val="00416F4E"/>
    <w:rsid w:val="0043752F"/>
    <w:rsid w:val="004555F0"/>
    <w:rsid w:val="00461256"/>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67647"/>
    <w:rsid w:val="006752BC"/>
    <w:rsid w:val="006919DA"/>
    <w:rsid w:val="00696576"/>
    <w:rsid w:val="006C0D8A"/>
    <w:rsid w:val="00705A03"/>
    <w:rsid w:val="00716A52"/>
    <w:rsid w:val="0074461B"/>
    <w:rsid w:val="00746838"/>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7071D"/>
    <w:rsid w:val="0088236E"/>
    <w:rsid w:val="008A5E85"/>
    <w:rsid w:val="008B2711"/>
    <w:rsid w:val="008C71A7"/>
    <w:rsid w:val="008D2C10"/>
    <w:rsid w:val="008D61B8"/>
    <w:rsid w:val="008D7997"/>
    <w:rsid w:val="008E6AA6"/>
    <w:rsid w:val="008F1AEB"/>
    <w:rsid w:val="008F6102"/>
    <w:rsid w:val="00927C5E"/>
    <w:rsid w:val="0097466F"/>
    <w:rsid w:val="00992E2D"/>
    <w:rsid w:val="009F6C59"/>
    <w:rsid w:val="00A062A9"/>
    <w:rsid w:val="00A12D72"/>
    <w:rsid w:val="00A33390"/>
    <w:rsid w:val="00A53F54"/>
    <w:rsid w:val="00A543F7"/>
    <w:rsid w:val="00A71277"/>
    <w:rsid w:val="00AA4C94"/>
    <w:rsid w:val="00AF199D"/>
    <w:rsid w:val="00B00764"/>
    <w:rsid w:val="00B75BD0"/>
    <w:rsid w:val="00B906A9"/>
    <w:rsid w:val="00BB5308"/>
    <w:rsid w:val="00BC5410"/>
    <w:rsid w:val="00BD4A85"/>
    <w:rsid w:val="00C646E6"/>
    <w:rsid w:val="00CC5EE7"/>
    <w:rsid w:val="00CC75B4"/>
    <w:rsid w:val="00D45F4D"/>
    <w:rsid w:val="00D62C31"/>
    <w:rsid w:val="00D94A56"/>
    <w:rsid w:val="00DA76FF"/>
    <w:rsid w:val="00DB5A44"/>
    <w:rsid w:val="00DB7A6E"/>
    <w:rsid w:val="00DC345A"/>
    <w:rsid w:val="00DC5054"/>
    <w:rsid w:val="00DE1594"/>
    <w:rsid w:val="00E0755E"/>
    <w:rsid w:val="00E23AC0"/>
    <w:rsid w:val="00E27CDC"/>
    <w:rsid w:val="00E538C7"/>
    <w:rsid w:val="00E70D78"/>
    <w:rsid w:val="00E7248E"/>
    <w:rsid w:val="00EB65E3"/>
    <w:rsid w:val="00EC1DA6"/>
    <w:rsid w:val="00EF6703"/>
    <w:rsid w:val="00F13630"/>
    <w:rsid w:val="00FC1C09"/>
    <w:rsid w:val="0185634B"/>
    <w:rsid w:val="025971DF"/>
    <w:rsid w:val="026A4E65"/>
    <w:rsid w:val="057B6ADD"/>
    <w:rsid w:val="06C11C40"/>
    <w:rsid w:val="0ABE2AE5"/>
    <w:rsid w:val="0AEF77B8"/>
    <w:rsid w:val="0B7F2A32"/>
    <w:rsid w:val="0BCE5ACB"/>
    <w:rsid w:val="12A12F68"/>
    <w:rsid w:val="14441BDE"/>
    <w:rsid w:val="148B5E58"/>
    <w:rsid w:val="149230B4"/>
    <w:rsid w:val="14AA26BF"/>
    <w:rsid w:val="15545A1C"/>
    <w:rsid w:val="15B23185"/>
    <w:rsid w:val="17E27BE6"/>
    <w:rsid w:val="187520E1"/>
    <w:rsid w:val="18967DBB"/>
    <w:rsid w:val="1A0C3605"/>
    <w:rsid w:val="1A1939F4"/>
    <w:rsid w:val="1A4B62E2"/>
    <w:rsid w:val="1A976EF9"/>
    <w:rsid w:val="1C7A28FE"/>
    <w:rsid w:val="1C8B40EE"/>
    <w:rsid w:val="1EC343DC"/>
    <w:rsid w:val="1FC77420"/>
    <w:rsid w:val="201F1253"/>
    <w:rsid w:val="20A9561E"/>
    <w:rsid w:val="212D604F"/>
    <w:rsid w:val="2216681C"/>
    <w:rsid w:val="22173C5C"/>
    <w:rsid w:val="28612907"/>
    <w:rsid w:val="2879751D"/>
    <w:rsid w:val="2D2119DC"/>
    <w:rsid w:val="2E5A5EC8"/>
    <w:rsid w:val="310C308D"/>
    <w:rsid w:val="34036BD0"/>
    <w:rsid w:val="34DA729E"/>
    <w:rsid w:val="372531C0"/>
    <w:rsid w:val="37886E68"/>
    <w:rsid w:val="38F7398D"/>
    <w:rsid w:val="3AF337B0"/>
    <w:rsid w:val="3B283E28"/>
    <w:rsid w:val="3C6C16FB"/>
    <w:rsid w:val="41854A78"/>
    <w:rsid w:val="45BC59BD"/>
    <w:rsid w:val="473407DB"/>
    <w:rsid w:val="4A4A2C79"/>
    <w:rsid w:val="4A5D3D1B"/>
    <w:rsid w:val="4A8E23D4"/>
    <w:rsid w:val="4C6D34EC"/>
    <w:rsid w:val="4C98042E"/>
    <w:rsid w:val="4CB06F8C"/>
    <w:rsid w:val="4CE05E40"/>
    <w:rsid w:val="4DE96567"/>
    <w:rsid w:val="51814FA3"/>
    <w:rsid w:val="51C072CD"/>
    <w:rsid w:val="51C70A3A"/>
    <w:rsid w:val="564A739A"/>
    <w:rsid w:val="56E30336"/>
    <w:rsid w:val="57D46460"/>
    <w:rsid w:val="5B3A6273"/>
    <w:rsid w:val="5B432F8E"/>
    <w:rsid w:val="5B766D50"/>
    <w:rsid w:val="5C1F4B3F"/>
    <w:rsid w:val="5E6F449B"/>
    <w:rsid w:val="601053E2"/>
    <w:rsid w:val="63EE3DE7"/>
    <w:rsid w:val="64C24366"/>
    <w:rsid w:val="65361D75"/>
    <w:rsid w:val="67470A61"/>
    <w:rsid w:val="67E84841"/>
    <w:rsid w:val="6809265E"/>
    <w:rsid w:val="692E279A"/>
    <w:rsid w:val="6B507008"/>
    <w:rsid w:val="6E155F0D"/>
    <w:rsid w:val="6F6F568F"/>
    <w:rsid w:val="71894377"/>
    <w:rsid w:val="729E168F"/>
    <w:rsid w:val="737E064A"/>
    <w:rsid w:val="776159D8"/>
    <w:rsid w:val="78514B2C"/>
    <w:rsid w:val="78852F6D"/>
    <w:rsid w:val="7CCB71D7"/>
    <w:rsid w:val="7D74581E"/>
    <w:rsid w:val="7E3B1E12"/>
    <w:rsid w:val="7E8834F3"/>
    <w:rsid w:val="7ECA74F3"/>
    <w:rsid w:val="7FF907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 w:type="paragraph" w:styleId="14">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5">
    <w:name w:val="批注框文本 Char"/>
    <w:basedOn w:val="7"/>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8</Pages>
  <Words>3245</Words>
  <Characters>707</Characters>
  <Lines>5</Lines>
  <Paragraphs>7</Paragraphs>
  <TotalTime>1</TotalTime>
  <ScaleCrop>false</ScaleCrop>
  <LinksUpToDate>false</LinksUpToDate>
  <CharactersWithSpaces>3945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2021-04-14T05:09:00Z</cp:lastPrinted>
  <dcterms:modified xsi:type="dcterms:W3CDTF">2021-04-15T08:38:30Z</dcterms:modified>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AB9314E92FB94FA3BC66F51C9C136C7C</vt:lpwstr>
  </property>
</Properties>
</file>