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6"/>
          <w:szCs w:val="56"/>
        </w:rPr>
      </w:pPr>
      <w:bookmarkStart w:id="1" w:name="_Toc15378441"/>
      <w:bookmarkStart w:id="2" w:name="_Toc15396475"/>
      <w:bookmarkStart w:id="3" w:name="_Toc15377193"/>
      <w:bookmarkStart w:id="4" w:name="_Toc15396597"/>
      <w:bookmarkStart w:id="5" w:name="_Toc15377425"/>
      <w:r>
        <w:rPr>
          <w:rFonts w:ascii="黑体" w:hAnsi="黑体" w:eastAsia="黑体"/>
          <w:color w:val="000000"/>
          <w:sz w:val="56"/>
          <w:szCs w:val="56"/>
        </w:rPr>
        <w:t>20</w:t>
      </w:r>
      <w:r>
        <w:rPr>
          <w:rFonts w:hint="eastAsia" w:ascii="黑体" w:hAnsi="黑体" w:eastAsia="黑体"/>
          <w:color w:val="000000"/>
          <w:sz w:val="56"/>
          <w:szCs w:val="56"/>
          <w:lang w:val="en-US" w:eastAsia="zh-CN"/>
        </w:rPr>
        <w:t>20</w:t>
      </w:r>
      <w:r>
        <w:rPr>
          <w:rFonts w:hint="eastAsia" w:ascii="方正小标宋简体" w:hAnsi="宋体" w:eastAsia="方正小标宋简体"/>
          <w:color w:val="000000"/>
          <w:sz w:val="56"/>
          <w:szCs w:val="56"/>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56"/>
          <w:szCs w:val="56"/>
        </w:rPr>
      </w:pPr>
      <w:bookmarkStart w:id="6" w:name="_Toc15396476"/>
      <w:bookmarkStart w:id="7" w:name="_Toc15377194"/>
      <w:bookmarkStart w:id="8" w:name="_Toc15396598"/>
      <w:bookmarkStart w:id="9" w:name="_Toc15378442"/>
      <w:bookmarkStart w:id="10" w:name="_Toc15377426"/>
      <w:r>
        <w:rPr>
          <w:rFonts w:hint="eastAsia" w:ascii="方正小标宋简体" w:hAnsi="宋体" w:eastAsia="方正小标宋简体"/>
          <w:color w:val="000000"/>
          <w:sz w:val="56"/>
          <w:szCs w:val="56"/>
        </w:rPr>
        <w:t>四川省阿坝州</w:t>
      </w:r>
      <w:bookmarkEnd w:id="0"/>
      <w:bookmarkStart w:id="11" w:name="_Toc15306268"/>
      <w:r>
        <w:rPr>
          <w:rFonts w:hint="eastAsia" w:ascii="方正小标宋简体" w:hAnsi="宋体" w:eastAsia="方正小标宋简体"/>
          <w:color w:val="000000"/>
          <w:sz w:val="56"/>
          <w:szCs w:val="56"/>
          <w:lang w:eastAsia="zh-CN"/>
        </w:rPr>
        <w:t>茂县沟口镇人民政府</w:t>
      </w:r>
      <w:r>
        <w:rPr>
          <w:rFonts w:hint="eastAsia" w:ascii="方正小标宋简体" w:hAnsi="宋体" w:eastAsia="方正小标宋简体"/>
          <w:color w:val="000000"/>
          <w:sz w:val="56"/>
          <w:szCs w:val="56"/>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both"/>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第一部分 部门概况................................................................................................4</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一、基本职能及主要工作...............................................................................4</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二、机构设置...................................................................................................6</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第二部分 部门决算情况说明................................................................................6</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一、收入支出决算总体情况说明...................................................................6</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......7</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....8</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四、财政拨款收入支出决算总体情况说明...................................................8</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五、一般公共预算财政拨款支出决算情况说明.....................................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.....9</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六、一般公共预算财政拨款基本支出决算情况说明..................................14</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七、“三公”经费财政拨款支出决算情况说明..........................................15</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八、政府性基金预算支出决算情况说明...............................................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......15</w:t>
      </w:r>
    </w:p>
    <w:p>
      <w:pPr>
        <w:adjustRightInd w:val="0"/>
        <w:snapToGrid w:val="0"/>
        <w:spacing w:line="440" w:lineRule="exact"/>
        <w:ind w:firstLine="480" w:firstLineChars="20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九、其他重要事项的情况说明.....................................................................16</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第三部分 名词解释...............................................................................................29</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第四部分 茂县沟口镇人民政府2020年部门整体支出绩效评价报告.............................................................................................................................34</w:t>
      </w:r>
    </w:p>
    <w:p>
      <w:pPr>
        <w:pStyle w:val="11"/>
        <w:adjustRightInd w:val="0"/>
        <w:snapToGrid w:val="0"/>
        <w:spacing w:line="440" w:lineRule="exact"/>
        <w:ind w:left="0" w:leftChars="0" w:firstLine="0" w:firstLineChars="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第五部分 附表............................................................................................</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.....3</w:t>
      </w:r>
      <w:r>
        <w:rPr>
          <w:rFonts w:hint="eastAsia" w:cs="Times New Roman"/>
          <w:kern w:val="2"/>
          <w:sz w:val="24"/>
          <w:szCs w:val="24"/>
          <w:lang w:val="en-US" w:eastAsia="zh-CN" w:bidi="ar-SA"/>
        </w:rPr>
        <w:t>8</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五、财政拨款支出决算明细表......................................................................39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七、一般公共预算财政拨款支出决算明细表..............................................39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八、一般公共预算财政拨款基本支出决算表..............................................39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九、一般公共预算财政拨款项目支出决算表..............................................39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十、一般公共预算财政拨款“三公”经费支出决算表..............................39</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十一、政府性基金预算财政拨款收入支出决算表......................................39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十二、政府性基金预算财政拨款“三公”经费支出决算表.......................39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bookmarkStart w:id="12" w:name="_Toc15377196"/>
      <w:bookmarkStart w:id="13" w:name="_Toc15396599"/>
      <w:r>
        <w:rPr>
          <w:rFonts w:hint="eastAsia" w:ascii="Times New Roman" w:hAnsi="Times New Roman" w:eastAsia="宋体" w:cs="Times New Roman"/>
          <w:kern w:val="2"/>
          <w:sz w:val="24"/>
          <w:szCs w:val="24"/>
          <w:lang w:val="en-US" w:eastAsia="zh-CN" w:bidi="ar-SA"/>
        </w:rPr>
        <w:t>十三、国有资本经营预算财政拨款收入支出决算表....................</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.........39</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十四、国有资本经营预算财政拨款支出决算表...........................</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rPr>
          <w:rStyle w:val="25"/>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ascii="楷体" w:hAnsi="楷体" w:eastAsia="楷体"/>
          <w:b/>
          <w:bCs/>
          <w:sz w:val="32"/>
          <w:szCs w:val="32"/>
        </w:rPr>
      </w:pPr>
      <w:bookmarkStart w:id="16" w:name="_Toc15377200"/>
      <w:bookmarkStart w:id="17" w:name="_Toc15396601"/>
      <w:r>
        <w:rPr>
          <w:rFonts w:hint="eastAsia" w:ascii="楷体" w:hAnsi="楷体" w:eastAsia="楷体" w:cs="楷体"/>
          <w:b/>
          <w:bCs/>
          <w:color w:val="000000"/>
          <w:sz w:val="32"/>
          <w:szCs w:val="32"/>
        </w:rPr>
        <w:t>（一）</w:t>
      </w:r>
      <w:r>
        <w:rPr>
          <w:rFonts w:hint="eastAsia" w:ascii="楷体" w:hAnsi="楷体" w:eastAsia="楷体" w:cs="楷体"/>
          <w:b/>
          <w:bCs/>
          <w:color w:val="000000"/>
          <w:sz w:val="32"/>
          <w:szCs w:val="32"/>
          <w:lang w:eastAsia="zh-CN"/>
        </w:rPr>
        <w:t>基本</w:t>
      </w:r>
      <w:r>
        <w:rPr>
          <w:rFonts w:hint="eastAsia" w:ascii="楷体" w:hAnsi="楷体" w:eastAsia="楷体" w:cs="楷体"/>
          <w:b/>
          <w:bCs/>
          <w:color w:val="000000"/>
          <w:sz w:val="32"/>
          <w:szCs w:val="32"/>
        </w:rPr>
        <w:t>职能</w:t>
      </w:r>
      <w:bookmarkStart w:id="18" w:name="_Toc15378446"/>
      <w:bookmarkStart w:id="19" w:name="_Toc15377199"/>
    </w:p>
    <w:p>
      <w:pPr>
        <w:keepNext w:val="0"/>
        <w:keepLines w:val="0"/>
        <w:pageBreakBefore w:val="0"/>
        <w:widowControl w:val="0"/>
        <w:kinsoku/>
        <w:wordWrap/>
        <w:overflowPunct/>
        <w:topLinePunct w:val="0"/>
        <w:autoSpaceDE/>
        <w:autoSpaceDN/>
        <w:bidi w:val="0"/>
        <w:spacing w:line="576" w:lineRule="atLeas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 w:eastAsia="仿宋_GB2312"/>
          <w:sz w:val="32"/>
          <w:szCs w:val="32"/>
        </w:rPr>
        <w:t>负责草拟本</w:t>
      </w:r>
      <w:r>
        <w:rPr>
          <w:rFonts w:hint="eastAsia" w:ascii="仿宋_GB2312" w:hAnsi="仿宋" w:eastAsia="仿宋_GB2312"/>
          <w:sz w:val="32"/>
          <w:szCs w:val="32"/>
          <w:lang w:eastAsia="zh-CN"/>
        </w:rPr>
        <w:t>镇</w:t>
      </w:r>
      <w:r>
        <w:rPr>
          <w:rFonts w:hint="eastAsia" w:ascii="仿宋_GB2312" w:hAnsi="仿宋" w:eastAsia="仿宋_GB2312"/>
          <w:sz w:val="32"/>
          <w:szCs w:val="32"/>
        </w:rPr>
        <w:t>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w:t>
      </w:r>
      <w:r>
        <w:rPr>
          <w:rFonts w:hint="eastAsia" w:ascii="仿宋_GB2312" w:hAnsi="仿宋" w:eastAsia="仿宋_GB2312"/>
          <w:sz w:val="32"/>
          <w:szCs w:val="32"/>
          <w:lang w:eastAsia="zh-CN"/>
        </w:rPr>
        <w:t>镇</w:t>
      </w:r>
      <w:r>
        <w:rPr>
          <w:rFonts w:hint="eastAsia" w:ascii="仿宋_GB2312" w:hAnsi="仿宋" w:eastAsia="仿宋_GB2312"/>
          <w:sz w:val="32"/>
          <w:szCs w:val="32"/>
        </w:rPr>
        <w:t>国土、城建管理规划措施；宣传教育、文化、科技、卫生等方面的政策、知识；严格按规定做好财务管理工作。</w:t>
      </w:r>
    </w:p>
    <w:p>
      <w:pPr>
        <w:keepNext w:val="0"/>
        <w:keepLines w:val="0"/>
        <w:pageBreakBefore w:val="0"/>
        <w:widowControl w:val="0"/>
        <w:kinsoku/>
        <w:wordWrap/>
        <w:overflowPunct/>
        <w:topLinePunct w:val="0"/>
        <w:autoSpaceDE/>
        <w:autoSpaceDN/>
        <w:bidi w:val="0"/>
        <w:spacing w:line="576" w:lineRule="atLeast"/>
        <w:ind w:firstLine="642" w:firstLineChars="200"/>
        <w:textAlignment w:val="auto"/>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w:t>
      </w:r>
      <w:r>
        <w:rPr>
          <w:rFonts w:ascii="楷体" w:hAnsi="楷体" w:eastAsia="楷体" w:cs="楷体"/>
          <w:b/>
          <w:bCs/>
          <w:color w:val="000000"/>
          <w:sz w:val="32"/>
          <w:szCs w:val="32"/>
        </w:rPr>
        <w:t>20</w:t>
      </w:r>
      <w:r>
        <w:rPr>
          <w:rFonts w:hint="eastAsia" w:ascii="楷体" w:hAnsi="楷体" w:eastAsia="楷体" w:cs="楷体"/>
          <w:b/>
          <w:bCs/>
          <w:color w:val="000000"/>
          <w:sz w:val="32"/>
          <w:szCs w:val="32"/>
          <w:lang w:val="en-US" w:eastAsia="zh-CN"/>
        </w:rPr>
        <w:t>20</w:t>
      </w:r>
      <w:r>
        <w:rPr>
          <w:rFonts w:hint="eastAsia" w:ascii="楷体" w:hAnsi="楷体" w:eastAsia="楷体" w:cs="楷体"/>
          <w:b/>
          <w:bCs/>
          <w:color w:val="000000"/>
          <w:sz w:val="32"/>
          <w:szCs w:val="32"/>
        </w:rPr>
        <w:t>年重点工作完成情况</w:t>
      </w:r>
      <w:bookmarkEnd w:id="18"/>
      <w:bookmarkEnd w:id="19"/>
    </w:p>
    <w:p>
      <w:pPr>
        <w:widowControl/>
        <w:adjustRightInd w:val="0"/>
        <w:snapToGrid w:val="0"/>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以“生态绿色”为核心，推动特色农业发展</w:t>
      </w:r>
      <w:r>
        <w:rPr>
          <w:rFonts w:hint="eastAsia" w:ascii="楷体" w:hAnsi="楷体" w:eastAsia="楷体" w:cs="楷体"/>
          <w:b/>
          <w:bCs/>
          <w:sz w:val="32"/>
          <w:szCs w:val="32"/>
          <w:lang w:eastAsia="zh-CN"/>
        </w:rPr>
        <w:t>。</w:t>
      </w:r>
      <w:r>
        <w:rPr>
          <w:rFonts w:hint="eastAsia" w:ascii="仿宋_GB2312" w:hAnsi="仿宋" w:eastAsia="仿宋_GB2312" w:cs="仿宋"/>
          <w:color w:val="000000"/>
          <w:kern w:val="0"/>
          <w:sz w:val="32"/>
          <w:szCs w:val="32"/>
        </w:rPr>
        <w:t>坚持因地制宜，进一步做好产业结构调整延续性，助农增收。以</w:t>
      </w:r>
      <w:r>
        <w:rPr>
          <w:rFonts w:hint="eastAsia" w:ascii="仿宋_GB2312" w:hAnsi="仿宋_GB2312" w:eastAsia="仿宋_GB2312" w:cs="仿宋_GB2312"/>
          <w:sz w:val="32"/>
          <w:szCs w:val="32"/>
        </w:rPr>
        <w:t>长安、沟口、色巴为代表的蔬菜种植和以五家、长安为代表的经济林木种植效益进一步凸显。全镇青/红翠李种植面积4000余亩，花椒1200余亩，蔬菜2000余亩。2020年累计投入涉农整合资金</w:t>
      </w:r>
      <w:r>
        <w:rPr>
          <w:rFonts w:hint="eastAsia" w:ascii="仿宋_GB2312" w:hAnsi="仿宋_GB2312" w:eastAsia="仿宋_GB2312" w:cs="仿宋_GB2312"/>
          <w:sz w:val="32"/>
          <w:szCs w:val="32"/>
          <w:lang w:val="en-US" w:eastAsia="zh-CN"/>
        </w:rPr>
        <w:t>1124.05</w:t>
      </w:r>
      <w:r>
        <w:rPr>
          <w:rFonts w:hint="eastAsia" w:ascii="仿宋_GB2312" w:hAnsi="仿宋_GB2312" w:eastAsia="仿宋_GB2312" w:cs="仿宋_GB2312"/>
          <w:sz w:val="32"/>
          <w:szCs w:val="32"/>
        </w:rPr>
        <w:t>万元，实施了水若、长安、水草坪、沟口、深沟、飞虹、五家村产业道路硬化、灌溉水渠、高标准农田</w:t>
      </w:r>
      <w:r>
        <w:rPr>
          <w:rFonts w:hint="eastAsia" w:ascii="仿宋_GB2312" w:hAnsi="仿宋_GB2312" w:eastAsia="仿宋_GB2312" w:cs="仿宋_GB2312"/>
          <w:sz w:val="32"/>
          <w:szCs w:val="32"/>
          <w:lang w:val="en-US" w:eastAsia="zh-CN"/>
        </w:rPr>
        <w:t>建</w:t>
      </w:r>
      <w:r>
        <w:rPr>
          <w:rFonts w:hint="eastAsia" w:ascii="仿宋_GB2312" w:hAnsi="仿宋_GB2312" w:eastAsia="仿宋_GB2312" w:cs="仿宋_GB2312"/>
          <w:sz w:val="32"/>
          <w:szCs w:val="32"/>
        </w:rPr>
        <w:t>设</w:t>
      </w:r>
      <w:r>
        <w:rPr>
          <w:rFonts w:hint="eastAsia" w:ascii="仿宋_GB2312" w:hAnsi="仿宋_GB2312" w:eastAsia="仿宋_GB2312" w:cs="仿宋_GB2312"/>
          <w:sz w:val="32"/>
          <w:szCs w:val="32"/>
          <w:lang w:val="en-US" w:eastAsia="zh-CN"/>
        </w:rPr>
        <w:t>共计23</w:t>
      </w:r>
      <w:r>
        <w:rPr>
          <w:rFonts w:hint="eastAsia" w:ascii="仿宋_GB2312" w:hAnsi="仿宋_GB2312" w:eastAsia="仿宋_GB2312" w:cs="仿宋_GB2312"/>
          <w:sz w:val="32"/>
          <w:szCs w:val="32"/>
        </w:rPr>
        <w:t>个项目。全年共举办各类农业科技培训16期，培训人员</w:t>
      </w:r>
      <w:r>
        <w:rPr>
          <w:rFonts w:hint="eastAsia" w:ascii="仿宋_GB2312" w:hAnsi="仿宋_GB2312" w:eastAsia="仿宋_GB2312" w:cs="仿宋_GB2312"/>
          <w:sz w:val="32"/>
          <w:szCs w:val="32"/>
          <w:lang w:eastAsia="zh-CN"/>
        </w:rPr>
        <w:t>达</w:t>
      </w:r>
      <w:r>
        <w:rPr>
          <w:rFonts w:hint="eastAsia" w:ascii="仿宋_GB2312" w:hAnsi="仿宋_GB2312" w:eastAsia="仿宋_GB2312" w:cs="仿宋_GB2312"/>
          <w:sz w:val="32"/>
          <w:szCs w:val="32"/>
        </w:rPr>
        <w:t>1040人次，发放各类科技信息资料2000余份。兑现耕地土地补贴1179户7539.3亩，补贴金额417677.22元。</w:t>
      </w:r>
      <w:r>
        <w:rPr>
          <w:rFonts w:hint="eastAsia" w:ascii="仿宋_GB2312" w:eastAsia="仿宋_GB2312"/>
          <w:color w:val="000000"/>
          <w:sz w:val="32"/>
          <w:szCs w:val="32"/>
        </w:rPr>
        <w:t>切实加大养殖业发展力度，办好示范点，提高畜牧业在经济发展中的比重。</w:t>
      </w:r>
      <w:r>
        <w:rPr>
          <w:rFonts w:hint="eastAsia" w:ascii="仿宋_GB2312" w:hAnsi="宋体" w:eastAsia="仿宋_GB2312" w:cs="Arial"/>
          <w:color w:val="000000"/>
          <w:kern w:val="0"/>
          <w:sz w:val="32"/>
          <w:szCs w:val="32"/>
        </w:rPr>
        <w:t>全年牲畜存栏6901头量（只），（其中：猪存栏6536头、牛存栏321头、牦牛存栏65只）。镇</w:t>
      </w:r>
      <w:r>
        <w:rPr>
          <w:rFonts w:hint="eastAsia" w:ascii="仿宋_GB2312" w:hAnsi="仿宋_GB2312" w:eastAsia="仿宋_GB2312" w:cs="仿宋_GB2312"/>
          <w:sz w:val="32"/>
          <w:szCs w:val="32"/>
        </w:rPr>
        <w:t>畜牧站以牛（羊）口蹄疫、牛(羊)布病、羊包虫病、高致病性禽流感、猪口蹄疫等重大动物疫病防治为重点，全面实施强制免疫，扎实抓好春、秋两防，走村入户进行免疫。猪、牛、羊强制免疫率达到100%，免疫建档率达到100%。</w:t>
      </w:r>
    </w:p>
    <w:p>
      <w:pPr>
        <w:spacing w:line="550" w:lineRule="exact"/>
        <w:ind w:firstLine="642" w:firstLineChars="200"/>
        <w:rPr>
          <w:rFonts w:hint="eastAsia" w:ascii="仿宋_GB2312" w:hAnsi="仿宋" w:eastAsia="仿宋_GB2312"/>
          <w:sz w:val="32"/>
          <w:szCs w:val="32"/>
        </w:rPr>
      </w:pPr>
      <w:r>
        <w:rPr>
          <w:rFonts w:hint="eastAsia" w:ascii="楷体" w:hAnsi="楷体" w:eastAsia="楷体" w:cs="楷体"/>
          <w:b/>
          <w:bCs/>
          <w:sz w:val="32"/>
          <w:szCs w:val="32"/>
        </w:rPr>
        <w:t>以“项目实施”为支撑，进一步加强基础设施建设。</w:t>
      </w:r>
      <w:r>
        <w:rPr>
          <w:rFonts w:hint="eastAsia" w:ascii="仿宋_GB2312" w:hAnsi="仿宋" w:eastAsia="仿宋_GB2312"/>
          <w:sz w:val="32"/>
          <w:szCs w:val="32"/>
        </w:rPr>
        <w:t>以脱贫攻坚为契机，结合镇情、村情，积极向上级部门申报、争取各种资金，狠抓基础设施建设和完善。2020年共争取涉农整合资金2886.05万元，包括基础设施（交通、水利、电力）、民生改善、公共服务、生态环境建设，产业发展等共5大类73个项目。除水若、沟口、长安电力改造项目正在实施外，其余项目均全部实施并完成报账。此外积极作好2021项目储备，结合各村实际，2021年共申报入库项目86个，资金概算为3150万元。</w:t>
      </w:r>
    </w:p>
    <w:p>
      <w:pPr>
        <w:spacing w:line="550" w:lineRule="exact"/>
        <w:ind w:firstLine="642" w:firstLineChars="200"/>
        <w:rPr>
          <w:rFonts w:hint="eastAsia" w:ascii="仿宋_GB2312" w:hAnsi="仿宋" w:eastAsia="仿宋_GB2312"/>
          <w:sz w:val="32"/>
          <w:szCs w:val="32"/>
        </w:rPr>
      </w:pPr>
      <w:r>
        <w:rPr>
          <w:rFonts w:hint="eastAsia" w:ascii="楷体" w:hAnsi="楷体" w:eastAsia="楷体" w:cs="楷体"/>
          <w:b/>
          <w:bCs/>
          <w:sz w:val="32"/>
          <w:szCs w:val="32"/>
          <w:lang w:val="en-US" w:eastAsia="zh-CN"/>
        </w:rPr>
        <w:t>以疫情防控为主责，进一步做实卫生防疫工作。</w:t>
      </w:r>
      <w:r>
        <w:rPr>
          <w:rFonts w:hint="eastAsia" w:ascii="仿宋_GB2312" w:hAnsi="宋体" w:eastAsia="仿宋_GB2312"/>
          <w:sz w:val="32"/>
          <w:szCs w:val="32"/>
        </w:rPr>
        <w:t>自新型冠状病毒感染的肺炎疫情发生以来，我镇根据中央和省、州、县新型冠状病毒感染的肺炎疫情防控</w:t>
      </w:r>
      <w:r>
        <w:rPr>
          <w:rFonts w:hint="eastAsia" w:ascii="仿宋_GB2312" w:hAnsi="宋体" w:eastAsia="仿宋_GB2312"/>
          <w:sz w:val="32"/>
          <w:szCs w:val="32"/>
          <w:lang w:val="en-US" w:eastAsia="zh-CN"/>
        </w:rPr>
        <w:t>指挥部安排，按照相关</w:t>
      </w:r>
      <w:r>
        <w:rPr>
          <w:rFonts w:hint="eastAsia" w:ascii="仿宋_GB2312" w:hAnsi="宋体" w:eastAsia="仿宋_GB2312"/>
          <w:sz w:val="32"/>
          <w:szCs w:val="32"/>
        </w:rPr>
        <w:t>工作会议部署要求，镇政府高度重视，制定《沟口镇新型冠状病毒感染肺炎疫情防控工作实施方案》</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第一时间设置防疫卡点12个，利用网格化管理排查进出镇人员6874人次，排查中高风险地区人员246人次，居家隔离149人次</w:t>
      </w:r>
      <w:r>
        <w:rPr>
          <w:rFonts w:hint="eastAsia" w:ascii="仿宋_GB2312" w:hAnsi="宋体" w:eastAsia="仿宋_GB2312"/>
          <w:sz w:val="32"/>
          <w:szCs w:val="32"/>
        </w:rPr>
        <w:t>，全力做好新型冠状病毒感染的肺炎疫情防控工作</w:t>
      </w:r>
      <w:r>
        <w:rPr>
          <w:rFonts w:hint="eastAsia" w:ascii="仿宋_GB2312" w:hAnsi="宋体" w:eastAsia="仿宋_GB2312"/>
          <w:sz w:val="32"/>
          <w:szCs w:val="32"/>
          <w:lang w:eastAsia="zh-CN"/>
        </w:rPr>
        <w:t>，</w:t>
      </w:r>
      <w:r>
        <w:rPr>
          <w:rFonts w:hint="eastAsia" w:ascii="仿宋_GB2312" w:hAnsi="宋体" w:eastAsia="仿宋_GB2312"/>
          <w:sz w:val="32"/>
          <w:szCs w:val="32"/>
        </w:rPr>
        <w:t>以强烈的责任心和饱满的工作热情，全力维护</w:t>
      </w:r>
      <w:r>
        <w:rPr>
          <w:rFonts w:hint="eastAsia" w:ascii="仿宋_GB2312" w:hAnsi="宋体" w:eastAsia="仿宋_GB2312"/>
          <w:sz w:val="32"/>
          <w:szCs w:val="32"/>
          <w:lang w:val="en-US" w:eastAsia="zh-CN"/>
        </w:rPr>
        <w:t>了</w:t>
      </w:r>
      <w:r>
        <w:rPr>
          <w:rFonts w:hint="eastAsia" w:ascii="仿宋_GB2312" w:hAnsi="宋体" w:eastAsia="仿宋_GB2312"/>
          <w:sz w:val="32"/>
          <w:szCs w:val="32"/>
        </w:rPr>
        <w:t>人民群众生命安全和身体健康。</w:t>
      </w:r>
    </w:p>
    <w:p>
      <w:pPr>
        <w:spacing w:line="520" w:lineRule="exact"/>
        <w:ind w:firstLine="642" w:firstLineChars="200"/>
        <w:rPr>
          <w:rFonts w:hint="eastAsia" w:ascii="仿宋_GB2312" w:hAnsi="仿宋" w:eastAsia="仿宋_GB2312"/>
          <w:sz w:val="32"/>
          <w:szCs w:val="32"/>
        </w:rPr>
      </w:pPr>
      <w:r>
        <w:rPr>
          <w:rFonts w:hint="eastAsia" w:ascii="楷体" w:hAnsi="楷体" w:eastAsia="楷体" w:cs="楷体"/>
          <w:b/>
          <w:bCs/>
          <w:sz w:val="32"/>
          <w:szCs w:val="32"/>
        </w:rPr>
        <w:t>以“脱贫攻坚”为中心，聚焦年度目标任务不放松。</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广泛开展政策宣传。将思想发动作为抓好精准扶贫工作的一项重要前提性工作任务，与其它各项工作同安排、同部署。</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集中力量开展帮扶。对所有档案资料多次检查和完善，突出档案资料的真实性和连续性。</w:t>
      </w:r>
      <w:r>
        <w:rPr>
          <w:rFonts w:hint="eastAsia" w:ascii="仿宋_GB2312" w:hAnsi="仿宋_GB2312" w:eastAsia="仿宋_GB2312" w:cs="仿宋_GB2312"/>
          <w:b/>
          <w:sz w:val="32"/>
          <w:szCs w:val="32"/>
        </w:rPr>
        <w:t>三是</w:t>
      </w:r>
      <w:r>
        <w:rPr>
          <w:rFonts w:hint="eastAsia" w:ascii="仿宋_GB2312" w:hAnsi="仿宋_GB2312" w:eastAsia="仿宋_GB2312" w:cs="仿宋_GB2312"/>
          <w:sz w:val="32"/>
          <w:szCs w:val="32"/>
        </w:rPr>
        <w:t>强化脱贫攻坚队伍建设。及时对</w:t>
      </w:r>
      <w:r>
        <w:rPr>
          <w:rFonts w:hint="eastAsia" w:ascii="仿宋_GB2312" w:eastAsia="仿宋_GB2312"/>
          <w:sz w:val="32"/>
          <w:szCs w:val="32"/>
        </w:rPr>
        <w:t>脱贫攻坚领导小组进行调整充实，确保在人员发生变动时机构不散，工作不断。今年我镇顺利完成脱贫攻坚验收、检查</w:t>
      </w:r>
      <w:r>
        <w:rPr>
          <w:rFonts w:hint="eastAsia" w:ascii="仿宋_GB2312" w:eastAsia="仿宋_GB2312"/>
          <w:sz w:val="32"/>
          <w:szCs w:val="32"/>
          <w:lang w:val="en-US" w:eastAsia="zh-CN"/>
        </w:rPr>
        <w:t>11</w:t>
      </w:r>
      <w:r>
        <w:rPr>
          <w:rFonts w:hint="eastAsia" w:ascii="仿宋_GB2312" w:eastAsia="仿宋_GB2312"/>
          <w:sz w:val="32"/>
          <w:szCs w:val="32"/>
        </w:rPr>
        <w:t>次。目前我镇</w:t>
      </w:r>
      <w:r>
        <w:rPr>
          <w:rFonts w:hint="eastAsia" w:ascii="仿宋_GB2312" w:eastAsia="仿宋_GB2312"/>
          <w:sz w:val="32"/>
          <w:szCs w:val="32"/>
          <w:lang w:val="en-US" w:eastAsia="zh-CN"/>
        </w:rPr>
        <w:t>215</w:t>
      </w:r>
      <w:r>
        <w:rPr>
          <w:rFonts w:hint="eastAsia" w:ascii="仿宋_GB2312" w:eastAsia="仿宋_GB2312"/>
          <w:sz w:val="32"/>
          <w:szCs w:val="32"/>
        </w:rPr>
        <w:t>户贫困</w:t>
      </w:r>
      <w:r>
        <w:rPr>
          <w:rFonts w:hint="eastAsia" w:ascii="仿宋_GB2312" w:eastAsia="仿宋_GB2312"/>
          <w:sz w:val="32"/>
          <w:szCs w:val="32"/>
          <w:lang w:val="en-US" w:eastAsia="zh-CN"/>
        </w:rPr>
        <w:t>826</w:t>
      </w:r>
      <w:r>
        <w:rPr>
          <w:rFonts w:hint="eastAsia" w:ascii="仿宋_GB2312" w:eastAsia="仿宋_GB2312"/>
          <w:sz w:val="32"/>
          <w:szCs w:val="32"/>
        </w:rPr>
        <w:t>人全部脱贫。</w:t>
      </w:r>
    </w:p>
    <w:p>
      <w:pPr>
        <w:pStyle w:val="3"/>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6"/>
      <w:bookmarkEnd w:id="17"/>
    </w:p>
    <w:p>
      <w:pPr>
        <w:pStyle w:val="5"/>
        <w:keepNext w:val="0"/>
        <w:keepLines w:val="0"/>
        <w:pageBreakBefore w:val="0"/>
        <w:widowControl w:val="0"/>
        <w:kinsoku/>
        <w:wordWrap/>
        <w:overflowPunct/>
        <w:topLinePunct w:val="0"/>
        <w:autoSpaceDE/>
        <w:autoSpaceDN/>
        <w:bidi w:val="0"/>
        <w:adjustRightInd w:val="0"/>
        <w:snapToGrid w:val="0"/>
        <w:spacing w:beforeLines="0" w:line="576" w:lineRule="atLeast"/>
        <w:ind w:firstLine="640" w:firstLineChars="200"/>
        <w:textAlignment w:val="auto"/>
        <w:outlineLvl w:val="2"/>
        <w:rPr>
          <w:rFonts w:ascii="仿宋" w:hAnsi="仿宋" w:eastAsia="仿宋"/>
          <w:color w:val="000000"/>
          <w:kern w:val="0"/>
          <w:sz w:val="32"/>
          <w:szCs w:val="32"/>
        </w:rPr>
      </w:pPr>
      <w:r>
        <w:rPr>
          <w:rFonts w:hint="eastAsia" w:ascii="仿宋" w:hAnsi="仿宋" w:eastAsia="仿宋" w:cs="Times New Roman"/>
          <w:color w:val="000000"/>
          <w:sz w:val="32"/>
          <w:szCs w:val="32"/>
          <w:lang w:eastAsia="zh-CN"/>
        </w:rPr>
        <w:t>茂县沟口镇人民政府属于行政单位，下设行政单位</w:t>
      </w:r>
      <w:r>
        <w:rPr>
          <w:rFonts w:hint="eastAsia" w:ascii="仿宋" w:hAnsi="仿宋" w:eastAsia="仿宋" w:cs="Times New Roman"/>
          <w:color w:val="000000"/>
          <w:sz w:val="32"/>
          <w:szCs w:val="32"/>
          <w:lang w:val="en-US" w:eastAsia="zh-CN"/>
        </w:rPr>
        <w:t>0个，其中内设机构2个（1党政办公室2综合发展办公室）。</w:t>
      </w:r>
    </w:p>
    <w:p>
      <w:pPr>
        <w:pStyle w:val="2"/>
        <w:ind w:right="440"/>
        <w:jc w:val="right"/>
        <w:rPr>
          <w:rStyle w:val="24"/>
          <w:rFonts w:ascii="黑体" w:hAnsi="黑体" w:eastAsia="黑体"/>
          <w:b w:val="0"/>
          <w:bCs w:val="0"/>
        </w:rPr>
      </w:pPr>
      <w:bookmarkStart w:id="20" w:name="_Toc15377204"/>
      <w:bookmarkStart w:id="21"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w:t>
      </w:r>
      <w:r>
        <w:rPr>
          <w:rStyle w:val="24"/>
          <w:rFonts w:hint="eastAsia" w:ascii="黑体" w:hAnsi="黑体" w:eastAsia="黑体"/>
          <w:b w:val="0"/>
          <w:bCs w:val="0"/>
          <w:lang w:val="en-US" w:eastAsia="zh-CN"/>
        </w:rPr>
        <w:t>20</w:t>
      </w:r>
      <w:r>
        <w:rPr>
          <w:rStyle w:val="24"/>
          <w:rFonts w:hint="eastAsia" w:ascii="黑体" w:hAnsi="黑体" w:eastAsia="黑体"/>
          <w:b w:val="0"/>
          <w:bCs w:val="0"/>
        </w:rPr>
        <w:t>年度部门决算情况说明</w:t>
      </w:r>
      <w:bookmarkEnd w:id="20"/>
      <w:bookmarkEnd w:id="21"/>
    </w:p>
    <w:p/>
    <w:p>
      <w:pPr>
        <w:pStyle w:val="23"/>
        <w:numPr>
          <w:ilvl w:val="0"/>
          <w:numId w:val="1"/>
        </w:numPr>
        <w:spacing w:line="600" w:lineRule="exact"/>
        <w:ind w:firstLineChars="0"/>
        <w:outlineLvl w:val="1"/>
        <w:rPr>
          <w:rStyle w:val="25"/>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2"/>
      <w:bookmarkEnd w:id="23"/>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茂县</w:t>
      </w:r>
      <w:r>
        <w:rPr>
          <w:rFonts w:hint="eastAsia" w:ascii="仿宋_GB2312" w:hAnsi="仿宋_GB2312" w:eastAsia="仿宋_GB2312" w:cs="仿宋_GB2312"/>
          <w:color w:val="000000" w:themeColor="text1"/>
          <w:sz w:val="32"/>
          <w:szCs w:val="32"/>
          <w:lang w:eastAsia="zh-CN"/>
          <w14:textFill>
            <w14:solidFill>
              <w14:schemeClr w14:val="tx1"/>
            </w14:solidFill>
          </w14:textFill>
        </w:rPr>
        <w:t>沟口镇</w:t>
      </w:r>
      <w:r>
        <w:rPr>
          <w:rFonts w:hint="eastAsia" w:ascii="仿宋_GB2312" w:hAnsi="仿宋_GB2312" w:eastAsia="仿宋_GB2312" w:cs="仿宋_GB2312"/>
          <w:color w:val="000000" w:themeColor="text1"/>
          <w:sz w:val="32"/>
          <w:szCs w:val="32"/>
          <w14:textFill>
            <w14:solidFill>
              <w14:schemeClr w14:val="tx1"/>
            </w14:solidFill>
          </w14:textFill>
        </w:rPr>
        <w:t>人民政府20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年度收入、支出决算总计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2255.20万</w:t>
      </w:r>
      <w:r>
        <w:rPr>
          <w:rFonts w:hint="eastAsia" w:ascii="仿宋_GB2312" w:hAnsi="仿宋_GB2312" w:eastAsia="仿宋_GB2312" w:cs="仿宋_GB2312"/>
          <w:color w:val="000000" w:themeColor="text1"/>
          <w:sz w:val="32"/>
          <w:szCs w:val="32"/>
          <w14:textFill>
            <w14:solidFill>
              <w14:schemeClr w14:val="tx1"/>
            </w14:solidFill>
          </w14:textFill>
        </w:rPr>
        <w:t>元。与201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年相比，收入、支出决算总计</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494.67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28.10</w:t>
      </w:r>
      <w:r>
        <w:rPr>
          <w:rFonts w:hint="eastAsia" w:ascii="仿宋_GB2312" w:hAnsi="仿宋_GB2312" w:eastAsia="仿宋_GB2312" w:cs="仿宋_GB2312"/>
          <w:color w:val="000000" w:themeColor="text1"/>
          <w:sz w:val="32"/>
          <w:szCs w:val="32"/>
          <w14:textFill>
            <w14:solidFill>
              <w14:schemeClr w14:val="tx1"/>
            </w14:solidFill>
          </w14:textFill>
        </w:rPr>
        <w:t>%。主要变动原因是贫困村脱贫摘帽，扶贫项目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14:textFill>
            <w14:solidFill>
              <w14:schemeClr w14:val="tx1"/>
            </w14:solidFill>
          </w14:textFill>
        </w:rPr>
        <w:t>。</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4203065" cy="3503930"/>
            <wp:effectExtent l="4445" t="4445" r="21590" b="1587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pageBreakBefore w:val="0"/>
        <w:kinsoku/>
        <w:wordWrap/>
        <w:overflowPunct/>
        <w:topLinePunct w:val="0"/>
        <w:bidi w:val="0"/>
        <w:spacing w:line="576"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23"/>
        <w:numPr>
          <w:ilvl w:val="0"/>
          <w:numId w:val="1"/>
        </w:numPr>
        <w:spacing w:line="600" w:lineRule="exact"/>
        <w:ind w:firstLineChars="0"/>
        <w:outlineLvl w:val="1"/>
        <w:rPr>
          <w:rStyle w:val="25"/>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4"/>
      <w:bookmarkEnd w:id="25"/>
    </w:p>
    <w:p>
      <w:pPr>
        <w:pageBreakBefore w:val="0"/>
        <w:kinsoku/>
        <w:wordWrap/>
        <w:overflowPunct/>
        <w:topLinePunct w:val="0"/>
        <w:bidi w:val="0"/>
        <w:spacing w:line="576" w:lineRule="atLeast"/>
        <w:ind w:firstLine="640" w:firstLineChars="200"/>
        <w:jc w:val="left"/>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2111.29</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1946.00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92.17</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165.29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7.83</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ind w:firstLine="640" w:firstLineChars="200"/>
        <w:jc w:val="left"/>
        <w:outlineLvl w:val="1"/>
      </w:pPr>
      <w:r>
        <w:rPr>
          <w:rFonts w:hint="eastAsia" w:ascii="仿宋_GB2312" w:hAnsi="仿宋_GB2312" w:eastAsia="仿宋_GB2312" w:cs="仿宋_GB2312"/>
          <w:color w:val="000000"/>
          <w:sz w:val="32"/>
          <w:szCs w:val="32"/>
          <w:lang w:eastAsia="zh-CN"/>
        </w:rPr>
        <w:drawing>
          <wp:inline distT="0" distB="0" distL="114300" distR="114300">
            <wp:extent cx="3977640" cy="3170555"/>
            <wp:effectExtent l="4445" t="4445" r="18415" b="63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kinsoku/>
        <w:wordWrap/>
        <w:overflowPunct/>
        <w:topLinePunct w:val="0"/>
        <w:bidi w:val="0"/>
        <w:spacing w:line="576" w:lineRule="atLeast"/>
        <w:jc w:val="center"/>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lang w:eastAsia="zh-CN"/>
        </w:rPr>
        <w:t>图</w:t>
      </w:r>
      <w:r>
        <w:rPr>
          <w:rFonts w:hint="eastAsia" w:ascii="仿宋_GB2312" w:hAnsi="仿宋_GB2312" w:eastAsia="仿宋_GB2312" w:cs="仿宋_GB2312"/>
          <w:color w:val="000000"/>
          <w:sz w:val="32"/>
          <w:szCs w:val="32"/>
          <w:lang w:val="en-US" w:eastAsia="zh-CN"/>
        </w:rPr>
        <w:t>2：收入决算结构图（单位：万元）</w:t>
      </w:r>
    </w:p>
    <w:p>
      <w:pPr>
        <w:pStyle w:val="23"/>
        <w:numPr>
          <w:ilvl w:val="0"/>
          <w:numId w:val="1"/>
        </w:numPr>
        <w:spacing w:line="600" w:lineRule="exact"/>
        <w:ind w:firstLineChars="0"/>
        <w:outlineLvl w:val="1"/>
        <w:rPr>
          <w:rStyle w:val="25"/>
          <w:rFonts w:ascii="黑体" w:hAnsi="黑体" w:eastAsia="黑体"/>
          <w:b w:val="0"/>
        </w:rPr>
      </w:pPr>
      <w:bookmarkStart w:id="26" w:name="_Toc15396605"/>
      <w:bookmarkStart w:id="27"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6"/>
      <w:bookmarkEnd w:id="27"/>
    </w:p>
    <w:p>
      <w:pPr>
        <w:pageBreakBefore w:val="0"/>
        <w:kinsoku/>
        <w:wordWrap/>
        <w:overflowPunct/>
        <w:topLinePunct w:val="0"/>
        <w:bidi w:val="0"/>
        <w:spacing w:line="576" w:lineRule="atLeast"/>
        <w:ind w:firstLine="640" w:firstLineChars="200"/>
        <w:jc w:val="left"/>
        <w:rPr>
          <w:rFonts w:hint="eastAsia" w:ascii="仿宋_GB2312" w:hAnsi="仿宋_GB2312" w:eastAsia="仿宋_GB2312" w:cs="仿宋_GB2312"/>
          <w:color w:val="000000"/>
          <w:sz w:val="32"/>
          <w:szCs w:val="32"/>
        </w:rPr>
      </w:pPr>
      <w:bookmarkStart w:id="28" w:name="_Toc15377208"/>
      <w:bookmarkStart w:id="29" w:name="_Toc15396606"/>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1958.07</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812.92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42.00</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1145.14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58.00</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ind w:firstLine="640" w:firstLineChars="200"/>
        <w:jc w:val="lef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3985895" cy="3075940"/>
            <wp:effectExtent l="4445" t="4445" r="10160" b="571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kinsoku/>
        <w:wordWrap/>
        <w:overflowPunct/>
        <w:topLinePunct w:val="0"/>
        <w:bidi w:val="0"/>
        <w:spacing w:line="576" w:lineRule="atLeast"/>
        <w:jc w:val="center"/>
        <w:rPr>
          <w:rFonts w:hint="eastAsia"/>
          <w:lang w:val="en-US" w:eastAsia="zh-CN"/>
        </w:rPr>
      </w:pPr>
    </w:p>
    <w:p>
      <w:pPr>
        <w:pageBreakBefore w:val="0"/>
        <w:kinsoku/>
        <w:wordWrap/>
        <w:overflowPunct/>
        <w:topLinePunct w:val="0"/>
        <w:bidi w:val="0"/>
        <w:spacing w:line="576" w:lineRule="atLeast"/>
        <w:jc w:val="center"/>
        <w:rPr>
          <w:rFonts w:ascii="仿宋" w:hAnsi="仿宋" w:eastAsia="仿宋_GB2312"/>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仿宋_GB2312" w:hAnsi="仿宋_GB2312" w:eastAsia="仿宋_GB2312" w:cs="仿宋_GB2312"/>
          <w:color w:val="000000"/>
          <w:sz w:val="32"/>
          <w:szCs w:val="32"/>
        </w:rPr>
        <w:t>（单位：万元）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8"/>
      <w:bookmarkEnd w:id="29"/>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bookmarkStart w:id="30" w:name="_Toc15377209"/>
      <w:bookmarkStart w:id="31" w:name="_Toc15396607"/>
      <w:r>
        <w:rPr>
          <w:rFonts w:hint="eastAsia" w:ascii="仿宋_GB2312" w:hAnsi="仿宋_GB2312" w:eastAsia="仿宋_GB2312" w:cs="仿宋_GB2312"/>
          <w:color w:val="000000" w:themeColor="text1"/>
          <w:sz w:val="32"/>
          <w:szCs w:val="32"/>
          <w14:textFill>
            <w14:solidFill>
              <w14:schemeClr w14:val="tx1"/>
            </w14:solidFill>
          </w14:textFill>
        </w:rPr>
        <w:t>茂县</w:t>
      </w:r>
      <w:r>
        <w:rPr>
          <w:rFonts w:hint="eastAsia" w:ascii="仿宋_GB2312" w:hAnsi="仿宋_GB2312" w:eastAsia="仿宋_GB2312" w:cs="仿宋_GB2312"/>
          <w:color w:val="000000" w:themeColor="text1"/>
          <w:sz w:val="32"/>
          <w:szCs w:val="32"/>
          <w:lang w:eastAsia="zh-CN"/>
          <w14:textFill>
            <w14:solidFill>
              <w14:schemeClr w14:val="tx1"/>
            </w14:solidFill>
          </w14:textFill>
        </w:rPr>
        <w:t>沟口镇</w:t>
      </w:r>
      <w:r>
        <w:rPr>
          <w:rFonts w:hint="eastAsia" w:ascii="仿宋_GB2312" w:hAnsi="仿宋_GB2312" w:eastAsia="仿宋_GB2312" w:cs="仿宋_GB2312"/>
          <w:color w:val="000000" w:themeColor="text1"/>
          <w:sz w:val="32"/>
          <w:szCs w:val="32"/>
          <w14:textFill>
            <w14:solidFill>
              <w14:schemeClr w14:val="tx1"/>
            </w14:solidFill>
          </w14:textFill>
        </w:rPr>
        <w:t>人民政府20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年度收入、支出决算总计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2255.20万</w:t>
      </w:r>
      <w:r>
        <w:rPr>
          <w:rFonts w:hint="eastAsia" w:ascii="仿宋_GB2312" w:hAnsi="仿宋_GB2312" w:eastAsia="仿宋_GB2312" w:cs="仿宋_GB2312"/>
          <w:color w:val="000000" w:themeColor="text1"/>
          <w:sz w:val="32"/>
          <w:szCs w:val="32"/>
          <w14:textFill>
            <w14:solidFill>
              <w14:schemeClr w14:val="tx1"/>
            </w14:solidFill>
          </w14:textFill>
        </w:rPr>
        <w:t>元。与201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年相比，收入、支出决算总计</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494.67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28.10</w:t>
      </w:r>
      <w:r>
        <w:rPr>
          <w:rFonts w:hint="eastAsia" w:ascii="仿宋_GB2312" w:hAnsi="仿宋_GB2312" w:eastAsia="仿宋_GB2312" w:cs="仿宋_GB2312"/>
          <w:color w:val="000000" w:themeColor="text1"/>
          <w:sz w:val="32"/>
          <w:szCs w:val="32"/>
          <w14:textFill>
            <w14:solidFill>
              <w14:schemeClr w14:val="tx1"/>
            </w14:solidFill>
          </w14:textFill>
        </w:rPr>
        <w:t>%。主要变动原因是贫困村脱贫摘帽，扶贫项目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atLeast"/>
        <w:ind w:leftChars="0" w:firstLine="642" w:firstLineChars="200"/>
        <w:jc w:val="left"/>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lang w:eastAsia="zh-CN"/>
        </w:rPr>
        <w:drawing>
          <wp:inline distT="0" distB="0" distL="114300" distR="114300">
            <wp:extent cx="4203065" cy="3503930"/>
            <wp:effectExtent l="4445" t="4445" r="21590" b="1587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kinsoku/>
        <w:wordWrap/>
        <w:overflowPunct/>
        <w:topLinePunct w:val="0"/>
        <w:bidi w:val="0"/>
        <w:spacing w:line="576" w:lineRule="atLeast"/>
        <w:jc w:val="center"/>
        <w:rPr>
          <w:rFonts w:ascii="黑体" w:hAnsi="黑体" w:eastAsia="黑体"/>
          <w:color w:val="000000"/>
          <w:sz w:val="32"/>
          <w:szCs w:val="32"/>
        </w:rPr>
      </w:pPr>
      <w:r>
        <w:rPr>
          <w:rFonts w:hint="eastAsia"/>
          <w:lang w:val="en-US" w:eastAsia="zh-CN"/>
        </w:rPr>
        <w:t xml:space="preserve">        </w:t>
      </w:r>
      <w:r>
        <w:rPr>
          <w:rFonts w:hint="eastAsia" w:ascii="仿宋_GB2312" w:hAns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0"/>
      <w:bookmarkEnd w:id="31"/>
    </w:p>
    <w:p>
      <w:pPr>
        <w:spacing w:line="600" w:lineRule="exact"/>
        <w:ind w:firstLine="642"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pageBreakBefore w:val="0"/>
        <w:kinsoku/>
        <w:wordWrap/>
        <w:overflowPunct/>
        <w:topLinePunct w:val="0"/>
        <w:bidi w:val="0"/>
        <w:spacing w:line="576" w:lineRule="atLeas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1792.77</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91.56</w:t>
      </w:r>
      <w:r>
        <w:rPr>
          <w:rFonts w:hint="eastAsia" w:ascii="仿宋_GB2312" w:hAnsi="仿宋_GB2312" w:eastAsia="仿宋_GB2312" w:cs="仿宋_GB2312"/>
          <w:color w:val="000000"/>
          <w:sz w:val="32"/>
          <w:szCs w:val="32"/>
        </w:rPr>
        <w:t>%。与201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204.22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12.86</w:t>
      </w:r>
      <w:r>
        <w:rPr>
          <w:rFonts w:hint="eastAsia" w:ascii="仿宋_GB2312" w:hAnsi="仿宋_GB2312" w:eastAsia="仿宋_GB2312" w:cs="仿宋_GB2312"/>
          <w:color w:val="000000"/>
          <w:sz w:val="32"/>
          <w:szCs w:val="32"/>
        </w:rPr>
        <w:t>%。主要变动原因是贫困村脱贫摘帽，扶贫项目</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ind w:firstLine="640" w:firstLineChars="200"/>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4119880" cy="3578225"/>
            <wp:effectExtent l="4445" t="5080" r="9525"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576" w:lineRule="atLeast"/>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color w:val="000000"/>
          <w:w w:val="95"/>
          <w:sz w:val="32"/>
          <w:szCs w:val="32"/>
        </w:rPr>
        <w:t>图</w:t>
      </w:r>
      <w:r>
        <w:rPr>
          <w:rFonts w:ascii="仿宋" w:hAnsi="仿宋" w:eastAsia="仿宋" w:cs="仿宋"/>
          <w:color w:val="000000"/>
          <w:w w:val="95"/>
          <w:sz w:val="32"/>
          <w:szCs w:val="32"/>
        </w:rPr>
        <w:t xml:space="preserve">5 </w:t>
      </w:r>
      <w:r>
        <w:rPr>
          <w:rFonts w:hint="eastAsia" w:ascii="仿宋" w:hAnsi="仿宋" w:eastAsia="仿宋" w:cs="仿宋"/>
          <w:color w:val="000000"/>
          <w:w w:val="95"/>
          <w:sz w:val="32"/>
          <w:szCs w:val="32"/>
        </w:rPr>
        <w:t>：一般公共预算财政拨款支出决算变动情况（单位：万元）</w:t>
      </w:r>
    </w:p>
    <w:p>
      <w:pPr>
        <w:spacing w:line="600" w:lineRule="exact"/>
        <w:ind w:firstLine="642"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pPr>
        <w:pageBreakBefore w:val="0"/>
        <w:kinsoku/>
        <w:wordWrap/>
        <w:overflowPunct/>
        <w:topLinePunct w:val="0"/>
        <w:bidi w:val="0"/>
        <w:spacing w:line="576" w:lineRule="atLeast"/>
        <w:ind w:firstLine="640" w:firstLineChars="200"/>
        <w:rPr>
          <w:rFonts w:hint="default" w:ascii="仿宋_GB2312" w:hAnsi="仿宋_GB2312" w:eastAsia="仿宋_GB2312" w:cs="仿宋_GB2312"/>
          <w:b w:val="0"/>
          <w:bCs w:val="0"/>
          <w:sz w:val="32"/>
          <w:szCs w:val="32"/>
          <w:lang w:val="en-US" w:eastAsia="zh-CN"/>
        </w:rPr>
      </w:pPr>
      <w:bookmarkStart w:id="34" w:name="_Toc15377212"/>
      <w:r>
        <w:rPr>
          <w:rFonts w:hint="eastAsia" w:ascii="仿宋_GB2312" w:hAnsi="仿宋_GB2312" w:eastAsia="仿宋_GB2312" w:cs="仿宋_GB2312"/>
          <w:b w:val="0"/>
          <w:bCs w:val="0"/>
          <w:color w:val="000000"/>
          <w:sz w:val="32"/>
          <w:szCs w:val="32"/>
        </w:rPr>
        <w:t>茂县</w:t>
      </w:r>
      <w:r>
        <w:rPr>
          <w:rFonts w:hint="eastAsia" w:ascii="仿宋_GB2312" w:hAnsi="仿宋_GB2312" w:eastAsia="仿宋_GB2312" w:cs="仿宋_GB2312"/>
          <w:b w:val="0"/>
          <w:bCs w:val="0"/>
          <w:color w:val="000000"/>
          <w:sz w:val="32"/>
          <w:szCs w:val="32"/>
          <w:lang w:eastAsia="zh-CN"/>
        </w:rPr>
        <w:t>沟口镇</w:t>
      </w:r>
      <w:r>
        <w:rPr>
          <w:rFonts w:hint="eastAsia" w:ascii="仿宋_GB2312" w:hAnsi="仿宋_GB2312" w:eastAsia="仿宋_GB2312" w:cs="仿宋_GB2312"/>
          <w:b w:val="0"/>
          <w:bCs w:val="0"/>
          <w:color w:val="000000"/>
          <w:sz w:val="32"/>
          <w:szCs w:val="32"/>
        </w:rPr>
        <w:t>人民政府20</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年支出决算总数</w:t>
      </w:r>
      <w:r>
        <w:rPr>
          <w:rFonts w:hint="eastAsia" w:ascii="仿宋_GB2312" w:hAnsi="仿宋_GB2312" w:eastAsia="仿宋_GB2312" w:cs="仿宋_GB2312"/>
          <w:b w:val="0"/>
          <w:bCs w:val="0"/>
          <w:color w:val="000000"/>
          <w:sz w:val="32"/>
          <w:szCs w:val="32"/>
          <w:lang w:val="en-US" w:eastAsia="zh-CN"/>
        </w:rPr>
        <w:t>1958.07</w:t>
      </w:r>
      <w:r>
        <w:rPr>
          <w:rFonts w:hint="eastAsia" w:ascii="仿宋_GB2312" w:hAnsi="仿宋_GB2312" w:eastAsia="仿宋_GB2312" w:cs="仿宋_GB2312"/>
          <w:b w:val="0"/>
          <w:bCs w:val="0"/>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417.44</w:t>
      </w:r>
      <w:r>
        <w:rPr>
          <w:rFonts w:hint="eastAsia" w:ascii="仿宋_GB2312" w:hAnsi="仿宋_GB2312" w:eastAsia="仿宋_GB2312" w:cs="仿宋_GB2312"/>
          <w:b w:val="0"/>
          <w:bCs w:val="0"/>
          <w:sz w:val="32"/>
          <w:szCs w:val="32"/>
        </w:rPr>
        <w:t>万元，占</w:t>
      </w:r>
      <w:bookmarkStart w:id="35" w:name="OLE_LINK1"/>
      <w:r>
        <w:rPr>
          <w:rFonts w:hint="eastAsia" w:ascii="仿宋_GB2312" w:hAnsi="仿宋_GB2312" w:eastAsia="仿宋_GB2312" w:cs="仿宋_GB2312"/>
          <w:b w:val="0"/>
          <w:bCs w:val="0"/>
          <w:sz w:val="32"/>
          <w:szCs w:val="32"/>
        </w:rPr>
        <w:t>本年支出合计的</w:t>
      </w:r>
      <w:bookmarkEnd w:id="35"/>
      <w:r>
        <w:rPr>
          <w:rFonts w:hint="eastAsia" w:ascii="仿宋_GB2312" w:hAnsi="仿宋_GB2312" w:eastAsia="仿宋_GB2312" w:cs="仿宋_GB2312"/>
          <w:b w:val="0"/>
          <w:bCs w:val="0"/>
          <w:sz w:val="32"/>
          <w:szCs w:val="32"/>
          <w:lang w:val="en-US" w:eastAsia="zh-CN"/>
        </w:rPr>
        <w:t>21.32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国防支出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5.72</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0.29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87.18</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4.45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卫生</w:t>
      </w:r>
      <w:r>
        <w:rPr>
          <w:rFonts w:hint="eastAsia" w:ascii="仿宋_GB2312" w:hAnsi="仿宋_GB2312" w:eastAsia="仿宋_GB2312" w:cs="仿宋_GB2312"/>
          <w:b/>
          <w:bCs/>
          <w:sz w:val="32"/>
          <w:szCs w:val="32"/>
          <w:lang w:eastAsia="zh-CN"/>
        </w:rPr>
        <w:t>健康</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42.11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2.15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农林水支出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1171.21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59.81</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63.36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3.24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lang w:eastAsia="zh-CN"/>
        </w:rPr>
        <w:t>其他支出（类）</w:t>
      </w:r>
      <w:r>
        <w:rPr>
          <w:rFonts w:hint="eastAsia" w:ascii="仿宋_GB2312" w:hAnsi="仿宋_GB2312" w:eastAsia="仿宋_GB2312" w:cs="仿宋_GB2312"/>
          <w:b w:val="0"/>
          <w:bCs w:val="0"/>
          <w:sz w:val="32"/>
          <w:szCs w:val="32"/>
          <w:lang w:val="en-US" w:eastAsia="zh-CN"/>
        </w:rPr>
        <w:t>167.06万元，占本年支出合计的8.53%;</w:t>
      </w:r>
      <w:r>
        <w:rPr>
          <w:rFonts w:hint="eastAsia" w:ascii="仿宋_GB2312" w:hAnsi="仿宋_GB2312" w:eastAsia="仿宋_GB2312" w:cs="仿宋_GB2312"/>
          <w:b/>
          <w:bCs/>
          <w:sz w:val="32"/>
          <w:szCs w:val="32"/>
          <w:lang w:val="en-US" w:eastAsia="zh-CN"/>
        </w:rPr>
        <w:t>抗疫特别国债安排的支出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3.99万元，占本年支出合计的0.20%。</w:t>
      </w:r>
    </w:p>
    <w:p>
      <w:pPr>
        <w:pageBreakBefore w:val="0"/>
        <w:kinsoku/>
        <w:wordWrap/>
        <w:overflowPunct/>
        <w:topLinePunct w:val="0"/>
        <w:bidi w:val="0"/>
        <w:spacing w:line="576" w:lineRule="atLeast"/>
        <w:ind w:firstLine="640" w:firstLineChars="200"/>
      </w:pPr>
      <w:r>
        <w:rPr>
          <w:rFonts w:hint="eastAsia" w:ascii="仿宋_GB2312" w:hAnsi="仿宋_GB2312" w:eastAsia="仿宋_GB2312" w:cs="仿宋_GB2312"/>
          <w:b w:val="0"/>
          <w:bCs w:val="0"/>
          <w:sz w:val="32"/>
          <w:szCs w:val="32"/>
          <w:lang w:eastAsia="zh-CN"/>
        </w:rPr>
        <w:drawing>
          <wp:inline distT="0" distB="0" distL="114300" distR="114300">
            <wp:extent cx="4645025" cy="3653155"/>
            <wp:effectExtent l="4445" t="4445" r="17780"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wordWrap/>
        <w:overflowPunct/>
        <w:topLinePunct w:val="0"/>
        <w:bidi w:val="0"/>
        <w:spacing w:line="576" w:lineRule="atLeast"/>
        <w:rPr>
          <w:rFonts w:ascii="楷体" w:hAnsi="楷体" w:eastAsia="楷体"/>
          <w:b/>
          <w:bCs/>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4"/>
    </w:p>
    <w:p>
      <w:pPr>
        <w:pageBreakBefore w:val="0"/>
        <w:kinsoku/>
        <w:wordWrap/>
        <w:overflowPunct/>
        <w:topLinePunct w:val="0"/>
        <w:bidi w:val="0"/>
        <w:spacing w:line="576" w:lineRule="atLeast"/>
        <w:ind w:firstLine="642" w:firstLineChars="200"/>
        <w:outlineLvl w:val="2"/>
        <w:rPr>
          <w:rStyle w:val="14"/>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20</w:t>
      </w:r>
      <w:r>
        <w:rPr>
          <w:rFonts w:hint="eastAsia" w:ascii="仿宋_GB2312" w:hAnsi="仿宋_GB2312" w:eastAsia="仿宋_GB2312" w:cs="仿宋_GB2312"/>
          <w:b/>
          <w:bCs/>
          <w:color w:val="000000"/>
          <w:sz w:val="32"/>
          <w:szCs w:val="32"/>
          <w:lang w:val="en-US" w:eastAsia="zh-CN"/>
        </w:rPr>
        <w:t>20</w:t>
      </w:r>
      <w:r>
        <w:rPr>
          <w:rFonts w:hint="eastAsia" w:ascii="仿宋_GB2312" w:hAnsi="仿宋_GB2312" w:eastAsia="仿宋_GB2312" w:cs="仿宋_GB2312"/>
          <w:b/>
          <w:bCs/>
          <w:color w:val="000000"/>
          <w:sz w:val="32"/>
          <w:szCs w:val="32"/>
        </w:rPr>
        <w:t>年一般公共预算支出决算数为</w:t>
      </w:r>
      <w:r>
        <w:rPr>
          <w:rFonts w:hint="eastAsia" w:ascii="仿宋_GB2312" w:hAnsi="仿宋_GB2312" w:eastAsia="仿宋_GB2312" w:cs="仿宋_GB2312"/>
          <w:b/>
          <w:bCs/>
          <w:color w:val="000000"/>
          <w:sz w:val="32"/>
          <w:szCs w:val="32"/>
          <w:lang w:val="en-US" w:eastAsia="zh-CN"/>
        </w:rPr>
        <w:t>1958.07万元</w:t>
      </w:r>
      <w:r>
        <w:rPr>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rPr>
        <w:t>完成预算</w:t>
      </w:r>
      <w:r>
        <w:rPr>
          <w:rStyle w:val="14"/>
          <w:rFonts w:hint="eastAsia" w:ascii="仿宋_GB2312" w:hAnsi="仿宋_GB2312" w:eastAsia="仿宋_GB2312" w:cs="仿宋_GB2312"/>
          <w:b/>
          <w:bCs/>
          <w:color w:val="000000"/>
          <w:sz w:val="32"/>
          <w:szCs w:val="32"/>
          <w:lang w:val="en-US" w:eastAsia="zh-CN"/>
        </w:rPr>
        <w:t>86.82</w:t>
      </w:r>
      <w:r>
        <w:rPr>
          <w:rStyle w:val="14"/>
          <w:rFonts w:hint="eastAsia" w:ascii="仿宋_GB2312" w:hAnsi="仿宋_GB2312" w:eastAsia="仿宋_GB2312" w:cs="仿宋_GB2312"/>
          <w:b/>
          <w:bCs/>
          <w:color w:val="000000"/>
          <w:sz w:val="32"/>
          <w:szCs w:val="32"/>
        </w:rPr>
        <w:t>%。其中：</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）人大事务（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代表工作</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2.64</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2</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）政府办公厅（室）及相关机构事务（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）行政运行（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257.62</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99.77</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3</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）政府办公厅（室）及相关机构事务（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  一般行政管理事务（</w:t>
      </w:r>
      <w:r>
        <w:rPr>
          <w:rStyle w:val="14"/>
          <w:rFonts w:hint="eastAsia" w:ascii="仿宋_GB2312" w:hAnsi="仿宋_GB2312" w:eastAsia="仿宋_GB2312" w:cs="仿宋_GB2312"/>
          <w:b/>
          <w:bCs/>
          <w:color w:val="000000"/>
          <w:sz w:val="32"/>
          <w:szCs w:val="32"/>
          <w:lang w:val="en-US"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10.30</w:t>
      </w:r>
      <w:r>
        <w:rPr>
          <w:rStyle w:val="14"/>
          <w:rFonts w:hint="eastAsia" w:ascii="仿宋_GB2312" w:hAnsi="仿宋_GB2312" w:eastAsia="仿宋_GB2312" w:cs="仿宋_GB2312"/>
          <w:b w:val="0"/>
          <w:bCs w:val="0"/>
          <w:color w:val="000000"/>
          <w:sz w:val="32"/>
          <w:szCs w:val="32"/>
          <w:lang w:val="en-US" w:eastAsia="zh-CN"/>
        </w:rPr>
        <w:tab/>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4</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）财政事务（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）其他财政事务支出（</w:t>
      </w:r>
      <w:r>
        <w:rPr>
          <w:rStyle w:val="14"/>
          <w:rFonts w:hint="eastAsia" w:ascii="仿宋_GB2312" w:hAnsi="仿宋_GB2312" w:eastAsia="仿宋_GB2312" w:cs="仿宋_GB2312"/>
          <w:b/>
          <w:bCs/>
          <w:color w:val="000000"/>
          <w:sz w:val="32"/>
          <w:szCs w:val="32"/>
          <w:lang w:val="en-US"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2.96</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50.65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5</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）党委办公厅（室）及相关机构事务（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）行政运行（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143.93</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lang w:val="en-US" w:eastAsia="zh-CN"/>
        </w:rPr>
        <w:t>6</w:t>
      </w:r>
      <w:r>
        <w:rPr>
          <w:rStyle w:val="14"/>
          <w:rFonts w:hint="eastAsia" w:ascii="仿宋_GB2312" w:hAnsi="仿宋_GB2312" w:eastAsia="仿宋_GB2312" w:cs="仿宋_GB2312"/>
          <w:b/>
          <w:bCs/>
          <w:color w:val="000000"/>
          <w:sz w:val="32"/>
          <w:szCs w:val="32"/>
        </w:rPr>
        <w:t>.国防支出（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国防动员</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民兵</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5.72</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47.8</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7</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）行政事业单位离退休（</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）机关事业单位基本养老保险缴费支出（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56.83</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8</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）行政事业单位离退休（</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）机关事业单位职业年金缴费支出（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26.94</w:t>
      </w:r>
      <w:r>
        <w:rPr>
          <w:rStyle w:val="14"/>
          <w:rFonts w:hint="eastAsia" w:ascii="仿宋_GB2312" w:hAnsi="仿宋_GB2312" w:eastAsia="仿宋_GB2312" w:cs="仿宋_GB2312"/>
          <w:b w:val="0"/>
          <w:bCs w:val="0"/>
          <w:color w:val="000000"/>
          <w:sz w:val="32"/>
          <w:szCs w:val="32"/>
        </w:rPr>
        <w:t>万元，完成预算完成预算100%，决算数等于预算数。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9</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）社会福利（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）老年福利（</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1.68</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10</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）社会福利（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）其他社会福利支出（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0.72</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33.53</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bCs/>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11.社会保障和就业（类） 其他生活救助（款）  其他农村生活救助</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0.60</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0.05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12.社会保障和就业（类）退役军人管理事务（款）拥军优属（项）：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0.41</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i w:val="0"/>
          <w:iCs w:val="0"/>
          <w:color w:val="000000"/>
          <w:sz w:val="32"/>
          <w:szCs w:val="32"/>
        </w:rPr>
        <w:t>1</w:t>
      </w:r>
      <w:r>
        <w:rPr>
          <w:rStyle w:val="14"/>
          <w:rFonts w:hint="eastAsia" w:ascii="仿宋_GB2312" w:hAnsi="仿宋_GB2312" w:eastAsia="仿宋_GB2312" w:cs="仿宋_GB2312"/>
          <w:b/>
          <w:bCs/>
          <w:i w:val="0"/>
          <w:iCs w:val="0"/>
          <w:color w:val="000000"/>
          <w:sz w:val="32"/>
          <w:szCs w:val="32"/>
          <w:lang w:val="en-US" w:eastAsia="zh-CN"/>
        </w:rPr>
        <w:t>3</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bCs/>
          <w:i w:val="0"/>
          <w:iCs w:val="0"/>
          <w:color w:val="000000"/>
          <w:sz w:val="32"/>
          <w:szCs w:val="32"/>
          <w:lang w:eastAsia="zh-CN"/>
        </w:rPr>
        <w:t>卫生健康</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bCs/>
          <w:i w:val="0"/>
          <w:iCs w:val="0"/>
          <w:color w:val="000000"/>
          <w:sz w:val="32"/>
          <w:szCs w:val="32"/>
          <w:lang w:eastAsia="zh-CN"/>
        </w:rPr>
        <w:t>类</w:t>
      </w:r>
      <w:r>
        <w:rPr>
          <w:rStyle w:val="14"/>
          <w:rFonts w:hint="eastAsia" w:ascii="仿宋_GB2312" w:hAnsi="仿宋_GB2312" w:eastAsia="仿宋_GB2312" w:cs="仿宋_GB2312"/>
          <w:b/>
          <w:bCs/>
          <w:i w:val="0"/>
          <w:iCs w:val="0"/>
          <w:color w:val="000000"/>
          <w:sz w:val="32"/>
          <w:szCs w:val="32"/>
        </w:rPr>
        <w:t>）行政事业单位医疗（</w:t>
      </w:r>
      <w:r>
        <w:rPr>
          <w:rStyle w:val="14"/>
          <w:rFonts w:hint="eastAsia" w:ascii="仿宋_GB2312" w:hAnsi="仿宋_GB2312" w:eastAsia="仿宋_GB2312" w:cs="仿宋_GB2312"/>
          <w:b/>
          <w:bCs/>
          <w:i w:val="0"/>
          <w:iCs w:val="0"/>
          <w:color w:val="000000"/>
          <w:sz w:val="32"/>
          <w:szCs w:val="32"/>
          <w:lang w:eastAsia="zh-CN"/>
        </w:rPr>
        <w:t>款</w:t>
      </w:r>
      <w:r>
        <w:rPr>
          <w:rStyle w:val="14"/>
          <w:rFonts w:hint="eastAsia" w:ascii="仿宋_GB2312" w:hAnsi="仿宋_GB2312" w:eastAsia="仿宋_GB2312" w:cs="仿宋_GB2312"/>
          <w:b/>
          <w:bCs/>
          <w:i w:val="0"/>
          <w:iCs w:val="0"/>
          <w:color w:val="000000"/>
          <w:sz w:val="32"/>
          <w:szCs w:val="32"/>
        </w:rPr>
        <w:t>）行政单位医疗（</w:t>
      </w:r>
      <w:r>
        <w:rPr>
          <w:rStyle w:val="14"/>
          <w:rFonts w:hint="eastAsia" w:ascii="仿宋_GB2312" w:hAnsi="仿宋_GB2312" w:eastAsia="仿宋_GB2312" w:cs="仿宋_GB2312"/>
          <w:b/>
          <w:bCs/>
          <w:i w:val="0"/>
          <w:iCs w:val="0"/>
          <w:color w:val="000000"/>
          <w:sz w:val="32"/>
          <w:szCs w:val="32"/>
          <w:lang w:eastAsia="zh-CN"/>
        </w:rPr>
        <w:t>项</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42.11</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4</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）农业农村（</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）事业运行（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222.14</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5</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）水利（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  水文测报（</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16</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20</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6</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）扶贫（</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  社会发展（</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17.97</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7</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）扶贫（</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）其他扶贫支出（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666.70</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18</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农村综合改革</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对村民委员会和村党支部的支出</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248.40</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81.85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19</w:t>
      </w:r>
      <w:r>
        <w:rPr>
          <w:rStyle w:val="14"/>
          <w:rFonts w:hint="eastAsia" w:ascii="仿宋_GB2312" w:hAnsi="仿宋_GB2312" w:eastAsia="仿宋_GB2312" w:cs="仿宋_GB2312"/>
          <w:b/>
          <w:bCs/>
          <w:color w:val="000000"/>
          <w:sz w:val="32"/>
          <w:szCs w:val="32"/>
        </w:rPr>
        <w:t>.住房保障支出（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）住房改革支出（</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）住房公积金（</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62.14</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rPr>
        <w:t>2</w:t>
      </w:r>
      <w:r>
        <w:rPr>
          <w:rStyle w:val="14"/>
          <w:rFonts w:hint="eastAsia" w:ascii="仿宋_GB2312" w:hAnsi="仿宋_GB2312" w:eastAsia="仿宋_GB2312" w:cs="仿宋_GB2312"/>
          <w:b/>
          <w:bCs/>
          <w:color w:val="000000"/>
          <w:sz w:val="32"/>
          <w:szCs w:val="32"/>
          <w:lang w:val="en-US" w:eastAsia="zh-CN"/>
        </w:rPr>
        <w:t>0</w:t>
      </w:r>
      <w:r>
        <w:rPr>
          <w:rStyle w:val="14"/>
          <w:rFonts w:hint="eastAsia" w:ascii="仿宋_GB2312" w:hAnsi="仿宋_GB2312" w:eastAsia="仿宋_GB2312" w:cs="仿宋_GB2312"/>
          <w:b/>
          <w:bCs/>
          <w:color w:val="000000"/>
          <w:sz w:val="32"/>
          <w:szCs w:val="32"/>
        </w:rPr>
        <w:t>.住房保障支出（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）住房改革支出（</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）购房补贴（</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1.22</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21.其他支出（类）彩票公益金安排的支出（款）  用于社会福利的彩票公益金支出（项）：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20.40</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22.其他支出（类）彩票公益金安排的支出（款）   用于扶贫的彩票公益金支出（项）：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140.90</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23.其他支出（类）  其他支出（款）     其他支出（项）：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5.76</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24.抗疫特别国债安排的支出（类）抗疫相关支出（款）     其他抗疫相关支出（项）：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3.99</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0" w:firstLineChars="200"/>
        <w:rPr>
          <w:rStyle w:val="14"/>
          <w:rFonts w:hint="default" w:ascii="仿宋_GB2312" w:hAnsi="仿宋_GB2312" w:eastAsia="仿宋_GB2312" w:cs="仿宋_GB2312"/>
          <w:b w:val="0"/>
          <w:bCs w:val="0"/>
          <w:color w:val="000000"/>
          <w:sz w:val="32"/>
          <w:szCs w:val="32"/>
          <w:lang w:val="en-US" w:eastAsia="zh-CN"/>
        </w:rPr>
      </w:pPr>
    </w:p>
    <w:p>
      <w:pPr>
        <w:tabs>
          <w:tab w:val="right" w:pos="8306"/>
        </w:tabs>
        <w:spacing w:line="600" w:lineRule="exact"/>
        <w:ind w:firstLine="640"/>
        <w:outlineLvl w:val="1"/>
        <w:rPr>
          <w:rStyle w:val="25"/>
        </w:rPr>
      </w:pPr>
      <w:bookmarkStart w:id="36" w:name="_Toc15377214"/>
      <w:bookmarkStart w:id="3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6"/>
      <w:bookmarkEnd w:id="37"/>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812.92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default" w:ascii="仿宋" w:hAnsi="仿宋" w:eastAsia="仿宋"/>
          <w:color w:val="000000"/>
          <w:sz w:val="32"/>
          <w:szCs w:val="32"/>
          <w:lang w:eastAsia="zh-CN"/>
        </w:rPr>
        <w:t>771.63</w:t>
      </w:r>
      <w:r>
        <w:rPr>
          <w:rFonts w:hint="eastAsia" w:ascii="仿宋" w:hAnsi="仿宋" w:eastAsia="仿宋"/>
          <w:color w:val="000000"/>
          <w:sz w:val="32"/>
          <w:szCs w:val="32"/>
        </w:rPr>
        <w:t>万元，主要包括：基本工资、津贴补贴、绩效工资、机关事业单位基本养老保险缴费、职业年金缴费、其他社会保障缴费、其他工资福利支出、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default" w:ascii="仿宋" w:hAnsi="仿宋" w:eastAsia="仿宋"/>
          <w:color w:val="000000"/>
          <w:sz w:val="32"/>
          <w:szCs w:val="32"/>
          <w:lang w:eastAsia="zh-CN"/>
        </w:rPr>
        <w:t>41.29</w:t>
      </w:r>
      <w:r>
        <w:rPr>
          <w:rFonts w:hint="eastAsia" w:ascii="仿宋" w:hAnsi="仿宋" w:eastAsia="仿宋"/>
          <w:color w:val="000000"/>
          <w:sz w:val="32"/>
          <w:szCs w:val="32"/>
        </w:rPr>
        <w:t>万元，主要包括：办公费、印刷费、咨询费、手续费、水费、电费、邮电费、取暖费、差旅费、租赁费、会议费、培训费、公务用车运行维护费、其他交通费、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38" w:name="_Toc15396609"/>
      <w:bookmarkStart w:id="39"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8"/>
      <w:bookmarkEnd w:id="39"/>
    </w:p>
    <w:p>
      <w:pPr>
        <w:spacing w:line="600" w:lineRule="exact"/>
        <w:ind w:firstLine="640"/>
        <w:outlineLvl w:val="2"/>
        <w:rPr>
          <w:rFonts w:ascii="仿宋" w:hAnsi="仿宋" w:eastAsia="仿宋"/>
          <w:b/>
          <w:color w:val="000000"/>
          <w:sz w:val="32"/>
          <w:szCs w:val="32"/>
        </w:rPr>
      </w:pPr>
      <w:bookmarkStart w:id="40" w:name="_Toc15377217"/>
      <w:r>
        <w:rPr>
          <w:rFonts w:hint="eastAsia" w:ascii="仿宋" w:hAnsi="仿宋" w:eastAsia="仿宋"/>
          <w:b/>
          <w:color w:val="000000"/>
          <w:sz w:val="32"/>
          <w:szCs w:val="32"/>
        </w:rPr>
        <w:t>“三公”经费财政拨款支出决算具体情况说明</w:t>
      </w:r>
      <w:bookmarkEnd w:id="40"/>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年“三公”经费财政拨款支出决算中，因公出国（境）费支出决算0万元。具体情况如下：</w:t>
      </w:r>
    </w:p>
    <w:p>
      <w:pPr>
        <w:pageBreakBefore w:val="0"/>
        <w:kinsoku/>
        <w:wordWrap/>
        <w:overflowPunct/>
        <w:topLinePunct w:val="0"/>
        <w:bidi w:val="0"/>
        <w:spacing w:line="576" w:lineRule="atLeast"/>
        <w:jc w:val="center"/>
      </w:pPr>
      <w:r>
        <w:drawing>
          <wp:inline distT="0" distB="0" distL="114300" distR="114300">
            <wp:extent cx="4572000" cy="2743200"/>
            <wp:effectExtent l="4445" t="4445" r="14605" b="14605"/>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kinsoku/>
        <w:wordWrap/>
        <w:overflowPunct/>
        <w:topLinePunct w:val="0"/>
        <w:bidi w:val="0"/>
        <w:spacing w:line="576" w:lineRule="atLeast"/>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：“三公”经费财政拨款支出结构</w:t>
      </w:r>
    </w:p>
    <w:p>
      <w:pPr>
        <w:numPr>
          <w:ilvl w:val="0"/>
          <w:numId w:val="0"/>
        </w:numPr>
        <w:spacing w:line="600" w:lineRule="exact"/>
        <w:ind w:firstLine="642" w:firstLineChars="200"/>
        <w:rPr>
          <w:rFonts w:hint="eastAsia" w:ascii="仿宋_GB2312" w:eastAsia="仿宋_GB2312"/>
          <w:color w:val="000000"/>
          <w:sz w:val="32"/>
          <w:szCs w:val="32"/>
        </w:rPr>
      </w:pPr>
      <w:bookmarkStart w:id="41" w:name="_Toc15396610"/>
      <w:bookmarkStart w:id="42" w:name="_Toc15377218"/>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1"/>
      <w:bookmarkEnd w:id="4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s="仿宋_GB2312"/>
          <w:b/>
          <w:bCs/>
          <w:color w:val="000000"/>
          <w:sz w:val="32"/>
          <w:szCs w:val="32"/>
          <w:lang w:val="en-US" w:eastAsia="zh-CN"/>
        </w:rPr>
        <w:t>165.29</w:t>
      </w:r>
      <w:r>
        <w:rPr>
          <w:rFonts w:hint="eastAsia" w:ascii="仿宋_GB2312" w:eastAsia="仿宋_GB2312"/>
          <w:color w:val="000000"/>
          <w:sz w:val="32"/>
          <w:szCs w:val="32"/>
        </w:rPr>
        <w:t>万元。</w:t>
      </w:r>
    </w:p>
    <w:p>
      <w:pPr>
        <w:spacing w:line="600" w:lineRule="exact"/>
        <w:ind w:firstLine="640" w:firstLineChars="200"/>
        <w:outlineLvl w:val="1"/>
        <w:rPr>
          <w:rStyle w:val="25"/>
          <w:rFonts w:ascii="黑体" w:hAnsi="黑体" w:eastAsia="黑体"/>
        </w:rPr>
      </w:pPr>
      <w:bookmarkStart w:id="43" w:name="_Toc15377221"/>
      <w:bookmarkStart w:id="44" w:name="_Toc15396612"/>
      <w:r>
        <w:rPr>
          <w:rFonts w:hint="eastAsia" w:ascii="黑体" w:hAnsi="黑体" w:eastAsia="黑体"/>
          <w:color w:val="000000"/>
          <w:sz w:val="32"/>
          <w:szCs w:val="32"/>
          <w:lang w:eastAsia="zh-CN"/>
        </w:rPr>
        <w:t>九</w:t>
      </w:r>
      <w:r>
        <w:rPr>
          <w:rStyle w:val="25"/>
          <w:rFonts w:hint="eastAsia" w:ascii="黑体" w:hAnsi="黑体" w:eastAsia="黑体"/>
        </w:rPr>
        <w:t>、</w:t>
      </w:r>
      <w:r>
        <w:rPr>
          <w:rStyle w:val="25"/>
          <w:rFonts w:hint="eastAsia" w:ascii="黑体" w:hAnsi="黑体" w:eastAsia="黑体"/>
          <w:b w:val="0"/>
        </w:rPr>
        <w:t>其他重要事项的情况说明</w:t>
      </w:r>
      <w:bookmarkEnd w:id="43"/>
      <w:bookmarkEnd w:id="44"/>
    </w:p>
    <w:p>
      <w:pPr>
        <w:spacing w:line="600" w:lineRule="exact"/>
        <w:ind w:firstLine="642" w:firstLineChars="200"/>
        <w:outlineLvl w:val="2"/>
        <w:rPr>
          <w:rFonts w:ascii="仿宋" w:hAnsi="仿宋" w:eastAsia="仿宋"/>
          <w:color w:val="000000"/>
          <w:sz w:val="32"/>
          <w:szCs w:val="32"/>
        </w:rPr>
      </w:pPr>
      <w:bookmarkStart w:id="45" w:name="_Toc15377222"/>
      <w:r>
        <w:rPr>
          <w:rFonts w:hint="eastAsia" w:ascii="仿宋" w:hAnsi="仿宋" w:eastAsia="仿宋"/>
          <w:b/>
          <w:color w:val="000000"/>
          <w:sz w:val="32"/>
          <w:szCs w:val="32"/>
        </w:rPr>
        <w:t>（一）机关运行经费支出情况</w:t>
      </w:r>
      <w:bookmarkEnd w:id="45"/>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年茂县</w:t>
      </w:r>
      <w:r>
        <w:rPr>
          <w:rFonts w:hint="eastAsia" w:ascii="仿宋_GB2312" w:eastAsia="仿宋_GB2312" w:cs="仿宋_GB2312"/>
          <w:color w:val="000000"/>
          <w:sz w:val="32"/>
          <w:szCs w:val="32"/>
          <w:lang w:eastAsia="zh-CN"/>
        </w:rPr>
        <w:t>沟口镇</w:t>
      </w:r>
      <w:r>
        <w:rPr>
          <w:rFonts w:hint="eastAsia" w:ascii="仿宋_GB2312" w:eastAsia="仿宋_GB2312" w:cs="仿宋_GB2312"/>
          <w:color w:val="000000"/>
          <w:sz w:val="32"/>
          <w:szCs w:val="32"/>
        </w:rPr>
        <w:t>人民政府机关运行经费支出</w:t>
      </w:r>
      <w:r>
        <w:rPr>
          <w:rFonts w:hint="eastAsia" w:ascii="仿宋_GB2312" w:eastAsia="仿宋_GB2312" w:cs="仿宋_GB2312"/>
          <w:color w:val="000000"/>
          <w:sz w:val="32"/>
          <w:szCs w:val="32"/>
          <w:lang w:val="en-US" w:eastAsia="zh-CN"/>
        </w:rPr>
        <w:t>41.29</w:t>
      </w:r>
      <w:r>
        <w:rPr>
          <w:rFonts w:hint="eastAsia" w:ascii="仿宋_GB2312" w:eastAsia="仿宋_GB2312" w:cs="仿宋_GB2312"/>
          <w:color w:val="000000"/>
          <w:sz w:val="32"/>
          <w:szCs w:val="32"/>
        </w:rPr>
        <w:t>万元，</w:t>
      </w:r>
      <w:r>
        <w:rPr>
          <w:rFonts w:hint="eastAsia" w:ascii="仿宋_GB2312" w:eastAsia="仿宋_GB2312" w:cs="仿宋_GB2312"/>
          <w:color w:val="auto"/>
          <w:sz w:val="32"/>
          <w:szCs w:val="32"/>
          <w:highlight w:val="none"/>
          <w:shd w:val="clear" w:color="auto" w:fill="auto"/>
        </w:rPr>
        <w:t>比</w:t>
      </w:r>
      <w:r>
        <w:rPr>
          <w:rFonts w:ascii="仿宋_GB2312" w:eastAsia="仿宋_GB2312" w:cs="仿宋_GB2312"/>
          <w:color w:val="auto"/>
          <w:sz w:val="32"/>
          <w:szCs w:val="32"/>
          <w:highlight w:val="none"/>
          <w:shd w:val="clear" w:color="auto" w:fill="auto"/>
        </w:rPr>
        <w:t>20</w:t>
      </w:r>
      <w:r>
        <w:rPr>
          <w:rFonts w:hint="eastAsia" w:ascii="仿宋_GB2312" w:eastAsia="仿宋_GB2312" w:cs="仿宋_GB2312"/>
          <w:color w:val="auto"/>
          <w:sz w:val="32"/>
          <w:szCs w:val="32"/>
          <w:highlight w:val="none"/>
          <w:shd w:val="clear" w:color="auto" w:fill="auto"/>
          <w:lang w:val="en-US" w:eastAsia="zh-CN"/>
        </w:rPr>
        <w:t>19</w:t>
      </w:r>
      <w:r>
        <w:rPr>
          <w:rFonts w:hint="eastAsia" w:ascii="仿宋_GB2312" w:eastAsia="仿宋_GB2312" w:cs="仿宋_GB2312"/>
          <w:color w:val="auto"/>
          <w:sz w:val="32"/>
          <w:szCs w:val="32"/>
          <w:highlight w:val="none"/>
          <w:shd w:val="clear" w:color="auto" w:fill="auto"/>
        </w:rPr>
        <w:t>年</w:t>
      </w:r>
      <w:r>
        <w:rPr>
          <w:rFonts w:hint="eastAsia" w:ascii="仿宋_GB2312" w:eastAsia="仿宋_GB2312" w:cs="仿宋_GB2312"/>
          <w:color w:val="auto"/>
          <w:sz w:val="32"/>
          <w:szCs w:val="32"/>
          <w:highlight w:val="none"/>
          <w:shd w:val="clear" w:color="auto" w:fill="auto"/>
          <w:lang w:val="en-US" w:eastAsia="zh-CN"/>
        </w:rPr>
        <w:t>减少9.48</w:t>
      </w:r>
      <w:r>
        <w:rPr>
          <w:rFonts w:hint="eastAsia" w:ascii="仿宋_GB2312" w:eastAsia="仿宋_GB2312" w:cs="仿宋_GB2312"/>
          <w:color w:val="auto"/>
          <w:sz w:val="32"/>
          <w:szCs w:val="32"/>
          <w:highlight w:val="none"/>
          <w:shd w:val="clear" w:color="auto" w:fill="auto"/>
        </w:rPr>
        <w:t>万元，</w:t>
      </w:r>
      <w:r>
        <w:rPr>
          <w:rFonts w:hint="eastAsia" w:ascii="仿宋_GB2312" w:eastAsia="仿宋_GB2312" w:cs="仿宋_GB2312"/>
          <w:color w:val="auto"/>
          <w:sz w:val="32"/>
          <w:szCs w:val="32"/>
          <w:highlight w:val="none"/>
          <w:shd w:val="clear" w:color="auto" w:fill="auto"/>
          <w:lang w:val="en-US" w:eastAsia="zh-CN"/>
        </w:rPr>
        <w:t>减少18.67</w:t>
      </w:r>
      <w:r>
        <w:rPr>
          <w:rFonts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单位下村、下县差旅费用减少。</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w:t>
      </w:r>
      <w:r>
        <w:rPr>
          <w:rFonts w:hint="eastAsia" w:ascii="仿宋" w:hAnsi="仿宋" w:eastAsia="仿宋"/>
          <w:b/>
          <w:color w:val="000000"/>
          <w:sz w:val="32"/>
          <w:szCs w:val="32"/>
          <w:lang w:eastAsia="zh-CN"/>
        </w:rPr>
        <w:t>二</w:t>
      </w:r>
      <w:r>
        <w:rPr>
          <w:rFonts w:hint="eastAsia" w:ascii="仿宋" w:hAnsi="仿宋" w:eastAsia="仿宋"/>
          <w:b/>
          <w:color w:val="000000"/>
          <w:sz w:val="32"/>
          <w:szCs w:val="32"/>
        </w:rPr>
        <w:t>）预算绩效管理情况</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人民政府在年初预算编制阶段，组织对20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年一般公共预算项目开展了预算事前绩效评估，对2个项目编制了绩效目标，预算执行过程中，选取5个项目开展绩效监控，年终执行完毕后，对5个项目开展了绩效目标完成情况梳理填报。</w:t>
      </w:r>
    </w:p>
    <w:p>
      <w:pPr>
        <w:pageBreakBefore w:val="0"/>
        <w:kinsoku/>
        <w:wordWrap/>
        <w:overflowPunct/>
        <w:topLinePunct w:val="0"/>
        <w:bidi w:val="0"/>
        <w:spacing w:line="576" w:lineRule="atLeas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人民政府按要求对20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年部门整体支出开展绩效自评，从评价情况来看</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部门整体支出绩效评价自查自评结果良好，全年基本支出保证了我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kinsoku/>
        <w:wordWrap/>
        <w:overflowPunct/>
        <w:topLinePunct w:val="0"/>
        <w:autoSpaceDE w:val="0"/>
        <w:autoSpaceDN w:val="0"/>
        <w:bidi w:val="0"/>
        <w:adjustRightInd w:val="0"/>
        <w:snapToGrid/>
        <w:spacing w:line="576" w:lineRule="atLeast"/>
        <w:ind w:firstLine="642" w:firstLineChars="200"/>
        <w:textAlignment w:val="auto"/>
        <w:rPr>
          <w:rFonts w:ascii="仿宋_GB2312" w:eastAsia="仿宋_GB2312"/>
          <w:color w:val="000000"/>
          <w:sz w:val="32"/>
          <w:szCs w:val="32"/>
        </w:rPr>
      </w:pPr>
      <w:r>
        <w:rPr>
          <w:rFonts w:hint="eastAsia" w:ascii="楷体_GB2312" w:hAnsi="楷体_GB2312" w:eastAsia="楷体_GB2312" w:cs="楷体_GB2312"/>
          <w:b/>
          <w:bCs/>
          <w:color w:val="000000"/>
          <w:sz w:val="32"/>
          <w:szCs w:val="32"/>
        </w:rPr>
        <w:t>项目绩效目标完成情况</w:t>
      </w:r>
      <w:r>
        <w:rPr>
          <w:rFonts w:hint="eastAsia" w:ascii="楷体_GB2312" w:hAnsi="楷体_GB2312" w:eastAsia="楷体_GB2312" w:cs="楷体_GB2312"/>
          <w:b/>
          <w:bCs/>
          <w:color w:val="000000"/>
          <w:sz w:val="32"/>
          <w:szCs w:val="32"/>
          <w:lang w:val="en-US" w:eastAsia="zh-CN"/>
        </w:rPr>
        <w:t>:</w:t>
      </w: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年度部门决算中反映“</w:t>
      </w:r>
      <w:r>
        <w:rPr>
          <w:rFonts w:hint="eastAsia" w:ascii="仿宋_GB2312" w:eastAsia="仿宋_GB2312" w:cs="仿宋_GB2312"/>
          <w:color w:val="000000"/>
          <w:sz w:val="32"/>
          <w:szCs w:val="32"/>
          <w:lang w:eastAsia="zh-CN"/>
        </w:rPr>
        <w:t>长安村村道维修整治建设</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岐山村安全饮水提升改造</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居家养老服务</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五家村蓄水池建设</w:t>
      </w:r>
      <w:r>
        <w:rPr>
          <w:rFonts w:hint="eastAsia" w:ascii="仿宋_GB2312" w:eastAsia="仿宋_GB2312" w:cs="仿宋_GB2312"/>
          <w:color w:val="000000"/>
          <w:sz w:val="32"/>
          <w:szCs w:val="32"/>
        </w:rPr>
        <w:t>”“基层组织活动和公共服务运行经费”等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pageBreakBefore w:val="0"/>
        <w:numPr>
          <w:ilvl w:val="0"/>
          <w:numId w:val="0"/>
        </w:numPr>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lang w:eastAsia="zh-CN"/>
        </w:rPr>
        <w:t>长安村村道维修整治建设项目</w:t>
      </w:r>
      <w:r>
        <w:rPr>
          <w:rFonts w:hint="eastAsia" w:ascii="仿宋_GB2312" w:eastAsia="仿宋_GB2312" w:cs="仿宋_GB2312"/>
          <w:color w:val="000000"/>
          <w:sz w:val="32"/>
          <w:szCs w:val="32"/>
        </w:rPr>
        <w:t>绩效目标完成情况综述。项目全年预算数</w:t>
      </w:r>
      <w:r>
        <w:rPr>
          <w:rFonts w:hint="eastAsia" w:ascii="仿宋_GB2312" w:eastAsia="仿宋_GB2312" w:cs="仿宋_GB2312"/>
          <w:color w:val="000000"/>
          <w:sz w:val="32"/>
          <w:szCs w:val="32"/>
          <w:lang w:val="en-US" w:eastAsia="zh-CN"/>
        </w:rPr>
        <w:t>8.5136</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8.5136</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r>
        <w:rPr>
          <w:rFonts w:hint="eastAsia" w:ascii="仿宋_GB2312" w:hAnsi="仿宋_GB2312" w:eastAsia="仿宋_GB2312" w:cs="仿宋_GB2312"/>
          <w:sz w:val="32"/>
          <w:szCs w:val="32"/>
        </w:rPr>
        <w:t>通过项目实施，维护了村级道路的整洁与</w:t>
      </w:r>
      <w:r>
        <w:rPr>
          <w:rFonts w:hint="eastAsia" w:ascii="仿宋_GB2312" w:hAnsi="仿宋_GB2312" w:eastAsia="仿宋_GB2312" w:cs="仿宋_GB2312"/>
          <w:sz w:val="32"/>
          <w:szCs w:val="32"/>
          <w:lang w:eastAsia="zh-CN"/>
        </w:rPr>
        <w:t>畅通</w:t>
      </w:r>
      <w:r>
        <w:rPr>
          <w:rFonts w:hint="eastAsia" w:ascii="仿宋_GB2312" w:hAnsi="仿宋_GB2312" w:eastAsia="仿宋_GB2312" w:cs="仿宋_GB2312"/>
          <w:sz w:val="32"/>
          <w:szCs w:val="32"/>
        </w:rPr>
        <w:t>，维护了</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村的</w:t>
      </w:r>
      <w:r>
        <w:rPr>
          <w:rFonts w:hint="eastAsia" w:ascii="仿宋_GB2312" w:hAnsi="仿宋_GB2312" w:eastAsia="仿宋_GB2312" w:cs="仿宋_GB2312"/>
          <w:sz w:val="32"/>
          <w:szCs w:val="32"/>
          <w:lang w:val="zh-CN"/>
        </w:rPr>
        <w:t>生态效益与行驶安全，满足了本村人民群众不断增长的生活需求，提高人居环境生活质量，</w:t>
      </w:r>
      <w:r>
        <w:rPr>
          <w:rFonts w:hint="eastAsia" w:ascii="仿宋_GB2312" w:hAnsi="仿宋_GB2312" w:eastAsia="仿宋_GB2312" w:cs="仿宋_GB2312"/>
          <w:sz w:val="32"/>
          <w:szCs w:val="32"/>
        </w:rPr>
        <w:t>为村民的生产、生活提供了良好的条件，发现的主要问题：绩效目标没有达到预期的计划，进度较慢。下一步改进措施：我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要加强组织领导，强化督促检查，严格遵守各项财务管理制度，加快项目实施进度，确保各项工作任务的有序开展。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2</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岐山村安全饮水提升改造</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14.225</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14.225</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。通过项目实施，改善了全村老百姓</w:t>
      </w:r>
      <w:r>
        <w:rPr>
          <w:rFonts w:hint="eastAsia" w:ascii="仿宋_GB2312" w:eastAsia="仿宋_GB2312" w:cs="仿宋_GB2312"/>
          <w:color w:val="000000"/>
          <w:sz w:val="32"/>
          <w:szCs w:val="32"/>
          <w:lang w:eastAsia="zh-CN"/>
        </w:rPr>
        <w:t>饮水的</w:t>
      </w:r>
      <w:r>
        <w:rPr>
          <w:rFonts w:hint="eastAsia" w:ascii="仿宋_GB2312" w:eastAsia="仿宋_GB2312" w:cs="仿宋_GB2312"/>
          <w:color w:val="000000"/>
          <w:sz w:val="32"/>
          <w:szCs w:val="32"/>
        </w:rPr>
        <w:t>问题</w:t>
      </w:r>
      <w:r>
        <w:rPr>
          <w:rFonts w:hint="eastAsia" w:ascii="仿宋_GB2312" w:eastAsia="仿宋_GB2312" w:cs="仿宋_GB2312"/>
          <w:color w:val="000000"/>
          <w:sz w:val="32"/>
          <w:szCs w:val="32"/>
          <w:lang w:val="zh-CN"/>
        </w:rPr>
        <w:t>，保障村民的饮水健康，满足了人民群众不断增长的生活需求，提高人居生活质量，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sz w:val="32"/>
          <w:szCs w:val="32"/>
        </w:rPr>
      </w:pPr>
      <w:r>
        <w:rPr>
          <w:rFonts w:hint="eastAsia" w:ascii="仿宋_GB2312" w:eastAsia="仿宋_GB2312" w:cs="仿宋_GB2312"/>
          <w:color w:val="000000"/>
          <w:sz w:val="32"/>
          <w:szCs w:val="32"/>
          <w:lang w:val="en-US" w:eastAsia="zh-CN"/>
        </w:rPr>
        <w:t>3</w:t>
      </w:r>
      <w:r>
        <w:rPr>
          <w:rFonts w:ascii="仿宋_GB2312" w:eastAsia="仿宋_GB2312" w:cs="仿宋_GB2312"/>
          <w:color w:val="000000"/>
          <w:sz w:val="32"/>
          <w:szCs w:val="32"/>
        </w:rPr>
        <w:t>.</w:t>
      </w:r>
      <w:r>
        <w:rPr>
          <w:rFonts w:hint="eastAsia" w:ascii="仿宋_GB2312" w:hAnsi="仿宋_GB2312" w:eastAsia="仿宋_GB2312" w:cs="仿宋_GB2312"/>
          <w:sz w:val="32"/>
          <w:szCs w:val="32"/>
        </w:rPr>
        <w:t>“居家养老服务”项目绩效目标完成情况综述。项目全年预算数</w:t>
      </w:r>
      <w:r>
        <w:rPr>
          <w:rFonts w:hint="eastAsia" w:ascii="仿宋_GB2312" w:hAnsi="仿宋_GB2312" w:eastAsia="仿宋_GB2312" w:cs="仿宋_GB2312"/>
          <w:sz w:val="32"/>
          <w:szCs w:val="32"/>
          <w:lang w:val="en-US" w:eastAsia="zh-CN"/>
        </w:rPr>
        <w:t>1.1865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0.945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79.64</w:t>
      </w:r>
      <w:r>
        <w:rPr>
          <w:rFonts w:hint="eastAsia" w:ascii="仿宋_GB2312" w:hAnsi="仿宋_GB2312" w:eastAsia="仿宋_GB2312" w:cs="仿宋_GB2312"/>
          <w:sz w:val="32"/>
          <w:szCs w:val="32"/>
        </w:rPr>
        <w:t>%。通过项目实施，促进了沟口</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居家养老服务体系的建设，提高了老年人关爱机制的保障。发现的主要问题：资金使用绩效目标实现率不高。下一步改进措施：落实责任，加强分工，把资金用到实处，使资金发挥最大效益。</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4</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五家村蓄水池建设项目经费</w:t>
      </w:r>
      <w:r>
        <w:rPr>
          <w:rFonts w:hint="eastAsia" w:ascii="仿宋_GB2312" w:eastAsia="仿宋_GB2312" w:cs="仿宋_GB2312"/>
          <w:color w:val="000000"/>
          <w:sz w:val="32"/>
          <w:szCs w:val="32"/>
        </w:rPr>
        <w:t>绩效目标完成情况综述。项目全年预算数</w:t>
      </w:r>
      <w:r>
        <w:rPr>
          <w:rFonts w:hint="eastAsia" w:ascii="仿宋_GB2312" w:eastAsia="仿宋_GB2312" w:cs="仿宋_GB2312"/>
          <w:color w:val="000000"/>
          <w:sz w:val="32"/>
          <w:szCs w:val="32"/>
          <w:lang w:val="en-US" w:eastAsia="zh-CN"/>
        </w:rPr>
        <w:t>24</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24</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。通过项目实施，改善了</w:t>
      </w:r>
      <w:r>
        <w:rPr>
          <w:rFonts w:hint="eastAsia" w:ascii="仿宋_GB2312" w:eastAsia="仿宋_GB2312" w:cs="仿宋_GB2312"/>
          <w:color w:val="000000"/>
          <w:sz w:val="32"/>
          <w:szCs w:val="32"/>
          <w:lang w:eastAsia="zh-CN"/>
        </w:rPr>
        <w:t>五家村</w:t>
      </w:r>
      <w:r>
        <w:rPr>
          <w:rFonts w:hint="eastAsia" w:ascii="仿宋_GB2312" w:eastAsia="仿宋_GB2312" w:cs="仿宋_GB2312"/>
          <w:color w:val="000000"/>
          <w:sz w:val="32"/>
          <w:szCs w:val="32"/>
        </w:rPr>
        <w:t>全村老百姓</w:t>
      </w:r>
      <w:r>
        <w:rPr>
          <w:rFonts w:hint="eastAsia" w:ascii="仿宋_GB2312" w:eastAsia="仿宋_GB2312" w:cs="仿宋_GB2312"/>
          <w:color w:val="000000"/>
          <w:sz w:val="32"/>
          <w:szCs w:val="32"/>
          <w:lang w:eastAsia="zh-CN"/>
        </w:rPr>
        <w:t>用水饮水问题</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w:t>
      </w:r>
      <w:r>
        <w:rPr>
          <w:rFonts w:hint="eastAsia" w:ascii="仿宋_GB2312" w:hAnsi="仿宋_GB2312" w:eastAsia="仿宋_GB2312" w:cs="仿宋_GB2312"/>
          <w:sz w:val="32"/>
          <w:szCs w:val="32"/>
        </w:rPr>
        <w:t>发现的主要问题：实施没有达到预期的计划，进度较慢。下一步改进措施：我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要加强组织领导，强化督促检查，严格遵守各项财务管理制度，加快项目实施进度，确保各项工作任务的有序开展。</w:t>
      </w:r>
    </w:p>
    <w:p>
      <w:pPr>
        <w:pageBreakBefore w:val="0"/>
        <w:numPr>
          <w:ilvl w:val="0"/>
          <w:numId w:val="0"/>
        </w:numPr>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基层组织活动和公共服务运行经费项目绩效目标完成情况综述。项目全年预算数</w:t>
      </w:r>
      <w:r>
        <w:rPr>
          <w:rFonts w:hint="eastAsia" w:ascii="仿宋_GB2312" w:eastAsia="仿宋_GB2312" w:cs="仿宋_GB2312"/>
          <w:color w:val="000000"/>
          <w:sz w:val="32"/>
          <w:szCs w:val="32"/>
          <w:lang w:val="en-US" w:eastAsia="zh-CN"/>
        </w:rPr>
        <w:t>77</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37.77</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49.05</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w:t>
      </w:r>
    </w:p>
    <w:p>
      <w:pPr>
        <w:pageBreakBefore w:val="0"/>
        <w:kinsoku/>
        <w:wordWrap/>
        <w:overflowPunct/>
        <w:topLinePunct w:val="0"/>
        <w:autoSpaceDE w:val="0"/>
        <w:autoSpaceDN w:val="0"/>
        <w:bidi w:val="0"/>
        <w:adjustRightInd w:val="0"/>
        <w:spacing w:line="576" w:lineRule="atLeast"/>
        <w:rPr>
          <w:rFonts w:hint="default" w:ascii="仿宋_GB2312" w:eastAsia="仿宋_GB2312"/>
          <w:color w:val="000000"/>
          <w:sz w:val="32"/>
          <w:szCs w:val="32"/>
          <w:lang w:val="en-US" w:eastAsia="zh-CN"/>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5"/>
        <w:gridCol w:w="1362"/>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ascii="仿宋_GB2312" w:hAnsi="仿宋_GB2312" w:eastAsia="仿宋_GB2312" w:cs="仿宋_GB2312"/>
                <w:color w:val="000000"/>
                <w:sz w:val="24"/>
                <w:szCs w:val="24"/>
              </w:rPr>
              <w:t>20</w:t>
            </w:r>
            <w:r>
              <w:rPr>
                <w:rFonts w:hint="eastAsia" w:ascii="仿宋_GB2312" w:hAnsi="仿宋_GB2312" w:eastAsia="仿宋_GB2312" w:cs="仿宋_GB2312"/>
                <w:color w:val="000000"/>
                <w:sz w:val="24"/>
                <w:szCs w:val="24"/>
                <w:lang w:val="en-US" w:eastAsia="zh-CN"/>
              </w:rPr>
              <w:t>20年长安村村道维修整治建设项目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8.5136万元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8.5136万元</w:t>
            </w:r>
          </w:p>
        </w:tc>
      </w:tr>
      <w:tr>
        <w:tblPrEx>
          <w:tblCellMar>
            <w:top w:w="0" w:type="dxa"/>
            <w:left w:w="0" w:type="dxa"/>
            <w:bottom w:w="0" w:type="dxa"/>
            <w:right w:w="0" w:type="dxa"/>
          </w:tblCellMar>
        </w:tblPrEx>
        <w:trPr>
          <w:trHeight w:val="276"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8.5136万元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8.5136元</w:t>
            </w:r>
          </w:p>
        </w:tc>
      </w:tr>
      <w:tr>
        <w:tblPrEx>
          <w:tblCellMar>
            <w:top w:w="0" w:type="dxa"/>
            <w:left w:w="0" w:type="dxa"/>
            <w:bottom w:w="0" w:type="dxa"/>
            <w:right w:w="0" w:type="dxa"/>
          </w:tblCellMar>
        </w:tblPrEx>
        <w:trPr>
          <w:trHeight w:val="1511"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维护了村级道路的整洁与</w:t>
            </w:r>
            <w:r>
              <w:rPr>
                <w:rFonts w:hint="eastAsia" w:ascii="仿宋_GB2312" w:hAnsi="仿宋_GB2312" w:eastAsia="仿宋_GB2312" w:cs="仿宋_GB2312"/>
                <w:color w:val="000000"/>
                <w:sz w:val="24"/>
                <w:szCs w:val="24"/>
                <w:lang w:eastAsia="zh-CN"/>
              </w:rPr>
              <w:t>畅通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长安村村道维修整治建设</w:t>
            </w:r>
            <w:r>
              <w:rPr>
                <w:rFonts w:hint="eastAsia" w:ascii="仿宋_GB2312" w:hAnsi="仿宋_GB2312" w:eastAsia="仿宋_GB2312" w:cs="仿宋_GB2312"/>
                <w:color w:val="000000"/>
                <w:sz w:val="24"/>
                <w:szCs w:val="24"/>
              </w:rPr>
              <w:t>已全面改造完成</w:t>
            </w:r>
          </w:p>
        </w:tc>
      </w:tr>
      <w:tr>
        <w:tblPrEx>
          <w:tblCellMar>
            <w:top w:w="0" w:type="dxa"/>
            <w:left w:w="0" w:type="dxa"/>
            <w:bottom w:w="0" w:type="dxa"/>
            <w:right w:w="0" w:type="dxa"/>
          </w:tblCellMar>
        </w:tblPrEx>
        <w:trPr>
          <w:trHeight w:val="1042"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val="en-US" w:eastAsia="zh-CN"/>
              </w:rPr>
              <w:t>长安村村道维修整治建设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8.5136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8.5136</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项目验收合格率，可以方便</w:t>
            </w:r>
            <w:r>
              <w:rPr>
                <w:rFonts w:hint="eastAsia" w:ascii="仿宋_GB2312" w:hAnsi="仿宋_GB2312" w:eastAsia="仿宋_GB2312" w:cs="仿宋_GB2312"/>
                <w:color w:val="000000"/>
                <w:sz w:val="24"/>
                <w:szCs w:val="24"/>
                <w:lang w:eastAsia="zh-CN"/>
              </w:rPr>
              <w:t>群众出行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道路硬化使用人工、机具</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8.5136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8.5136</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出行</w:t>
            </w:r>
            <w:r>
              <w:rPr>
                <w:rFonts w:hint="eastAsia" w:ascii="仿宋_GB2312" w:hAnsi="仿宋_GB2312" w:eastAsia="仿宋_GB2312" w:cs="仿宋_GB2312"/>
                <w:color w:val="000000"/>
                <w:sz w:val="24"/>
                <w:szCs w:val="24"/>
              </w:rPr>
              <w:t>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为村民的生产、生活提供了良好的条件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autoSpaceDE w:val="0"/>
              <w:autoSpaceDN w:val="0"/>
              <w:bidi w:val="0"/>
              <w:adjustRightInd w:val="0"/>
              <w:spacing w:line="576" w:lineRule="atLeast"/>
              <w:rPr>
                <w:rFonts w:ascii="仿宋_GB2312" w:hAnsi="仿宋_GB2312" w:eastAsia="仿宋_GB2312"/>
                <w:color w:val="000000"/>
                <w:sz w:val="24"/>
                <w:szCs w:val="24"/>
              </w:rPr>
            </w:pPr>
            <w:r>
              <w:rPr>
                <w:rFonts w:ascii="仿宋_GB2312" w:eastAsia="仿宋_GB2312"/>
                <w:color w:val="000000"/>
                <w:sz w:val="24"/>
                <w:szCs w:val="24"/>
              </w:rPr>
              <w:t>20</w:t>
            </w:r>
            <w:r>
              <w:rPr>
                <w:rFonts w:hint="eastAsia" w:ascii="仿宋_GB2312" w:eastAsia="仿宋_GB2312"/>
                <w:color w:val="000000"/>
                <w:sz w:val="24"/>
                <w:szCs w:val="24"/>
                <w:lang w:val="en-US" w:eastAsia="zh-CN"/>
              </w:rPr>
              <w:t>20</w:t>
            </w:r>
            <w:r>
              <w:rPr>
                <w:rFonts w:hint="eastAsia" w:ascii="仿宋_GB2312" w:eastAsia="仿宋_GB2312"/>
                <w:color w:val="000000"/>
                <w:sz w:val="24"/>
                <w:szCs w:val="24"/>
              </w:rPr>
              <w:t>年</w:t>
            </w:r>
            <w:r>
              <w:rPr>
                <w:rFonts w:hint="eastAsia" w:ascii="仿宋_GB2312" w:eastAsia="仿宋_GB2312"/>
                <w:color w:val="000000"/>
                <w:sz w:val="24"/>
                <w:szCs w:val="24"/>
                <w:lang w:val="en-US" w:eastAsia="zh-CN"/>
              </w:rPr>
              <w:t>岐山村安全饮水提升改造项目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14.225万元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14.225万元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14.225万元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14.225万元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改善了全村老百姓出行困难问题，保障村组道路畅通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olor w:val="000000"/>
                <w:sz w:val="24"/>
                <w:szCs w:val="24"/>
                <w:lang w:val="en-US" w:eastAsia="zh-CN"/>
              </w:rPr>
              <w:t>岐山村安全饮水提升</w:t>
            </w:r>
            <w:r>
              <w:rPr>
                <w:rFonts w:hint="eastAsia" w:ascii="仿宋_GB2312" w:hAnsi="仿宋_GB2312" w:eastAsia="仿宋_GB2312" w:cs="仿宋_GB2312"/>
                <w:color w:val="000000"/>
                <w:sz w:val="24"/>
                <w:szCs w:val="24"/>
              </w:rPr>
              <w:t>已全面改造完成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olor w:val="000000"/>
                <w:sz w:val="24"/>
                <w:szCs w:val="24"/>
                <w:lang w:val="en-US" w:eastAsia="zh-CN"/>
              </w:rPr>
              <w:t>岐山村安全饮水提升改造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14.225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14.225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93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9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机具租赁</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14.225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14.225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饮水安全</w:t>
            </w:r>
            <w:r>
              <w:rPr>
                <w:rFonts w:hint="eastAsia" w:ascii="仿宋_GB2312" w:hAnsi="仿宋_GB2312" w:eastAsia="仿宋_GB2312" w:cs="仿宋_GB2312"/>
                <w:color w:val="000000"/>
                <w:sz w:val="24"/>
                <w:szCs w:val="24"/>
              </w:rPr>
              <w:t>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2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w:t>
            </w:r>
            <w:r>
              <w:rPr>
                <w:rFonts w:hint="eastAsia" w:ascii="仿宋_GB2312" w:hAnsi="仿宋_GB2312" w:eastAsia="仿宋_GB2312" w:cs="仿宋_GB2312"/>
                <w:color w:val="000000"/>
                <w:sz w:val="24"/>
                <w:szCs w:val="24"/>
                <w:lang w:eastAsia="zh-CN"/>
              </w:rPr>
              <w:t>老百姓生产、</w:t>
            </w:r>
            <w:r>
              <w:rPr>
                <w:rFonts w:hint="eastAsia" w:ascii="仿宋_GB2312" w:hAnsi="仿宋_GB2312" w:eastAsia="仿宋_GB2312" w:cs="仿宋_GB2312"/>
                <w:color w:val="000000"/>
                <w:sz w:val="24"/>
                <w:szCs w:val="24"/>
              </w:rPr>
              <w:t>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78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w:t>
            </w:r>
            <w:r>
              <w:rPr>
                <w:rFonts w:hint="eastAsia" w:ascii="仿宋_GB2312" w:hAnsi="仿宋_GB2312" w:eastAsia="仿宋_GB2312" w:cs="仿宋_GB2312"/>
                <w:color w:val="000000"/>
                <w:sz w:val="24"/>
                <w:szCs w:val="24"/>
                <w:lang w:eastAsia="zh-CN"/>
              </w:rPr>
              <w:t>经济发展</w:t>
            </w:r>
            <w:r>
              <w:rPr>
                <w:rFonts w:hint="eastAsia" w:ascii="仿宋_GB2312" w:hAns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both"/>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2020年</w:t>
            </w:r>
            <w:r>
              <w:rPr>
                <w:rFonts w:hint="eastAsia" w:ascii="仿宋_GB2312" w:eastAsia="仿宋_GB2312" w:cs="仿宋_GB2312"/>
                <w:color w:val="000000"/>
                <w:sz w:val="24"/>
                <w:szCs w:val="24"/>
              </w:rPr>
              <w:t>居家养老服务项目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1.1865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0.945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1.1865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0.945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改善雅珠村照明</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雅珠</w:t>
            </w:r>
            <w:r>
              <w:rPr>
                <w:rFonts w:hint="eastAsia" w:ascii="仿宋_GB2312" w:hAnsi="仿宋_GB2312" w:eastAsia="仿宋_GB2312" w:cs="仿宋_GB2312"/>
                <w:color w:val="000000"/>
                <w:sz w:val="24"/>
                <w:szCs w:val="24"/>
              </w:rPr>
              <w:t>村范围内的</w:t>
            </w:r>
            <w:r>
              <w:rPr>
                <w:rFonts w:hint="eastAsia" w:ascii="仿宋_GB2312" w:hAnsi="仿宋_GB2312" w:eastAsia="仿宋_GB2312" w:cs="仿宋_GB2312"/>
                <w:color w:val="000000"/>
                <w:sz w:val="24"/>
                <w:szCs w:val="24"/>
                <w:lang w:eastAsia="zh-CN"/>
              </w:rPr>
              <w:t>道路照明</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租车费、购买慰问物品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1.1865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0.945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促进了沟口</w:t>
            </w:r>
            <w:r>
              <w:rPr>
                <w:rFonts w:hint="eastAsia" w:ascii="仿宋_GB2312" w:hAnsi="仿宋_GB2312" w:eastAsia="仿宋_GB2312"/>
                <w:color w:val="000000"/>
                <w:sz w:val="24"/>
                <w:szCs w:val="24"/>
                <w:lang w:eastAsia="zh-CN"/>
              </w:rPr>
              <w:t>镇</w:t>
            </w:r>
            <w:r>
              <w:rPr>
                <w:rFonts w:hint="eastAsia" w:ascii="仿宋_GB2312" w:hAnsi="仿宋_GB2312" w:eastAsia="仿宋_GB2312"/>
                <w:color w:val="000000"/>
                <w:sz w:val="24"/>
                <w:szCs w:val="24"/>
              </w:rPr>
              <w:t>居家养老服务体系的建设，提高了老年人关爱机制的保障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租车费、购买慰问物品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1.1865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0.945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提高了老年人关爱机制的保障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促进了沟口</w:t>
            </w:r>
            <w:r>
              <w:rPr>
                <w:rFonts w:hint="eastAsia" w:ascii="仿宋_GB2312" w:hAnsi="仿宋_GB2312" w:eastAsia="仿宋_GB2312"/>
                <w:color w:val="000000"/>
                <w:sz w:val="24"/>
                <w:szCs w:val="24"/>
                <w:lang w:eastAsia="zh-CN"/>
              </w:rPr>
              <w:t>镇</w:t>
            </w:r>
            <w:r>
              <w:rPr>
                <w:rFonts w:hint="eastAsia" w:ascii="仿宋_GB2312" w:hAnsi="仿宋_GB2312" w:eastAsia="仿宋_GB2312"/>
                <w:color w:val="000000"/>
                <w:sz w:val="24"/>
                <w:szCs w:val="24"/>
              </w:rPr>
              <w:t>居家养老服务体系的建设，提高了老年人关爱机制的保障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提高居民幸福指数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both"/>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lang w:val="en-US" w:eastAsia="zh-CN"/>
              </w:rPr>
              <w:t>2020年</w:t>
            </w:r>
            <w:r>
              <w:rPr>
                <w:rFonts w:hint="eastAsia" w:ascii="仿宋_GB2312" w:hAnsi="仿宋_GB2312" w:eastAsia="仿宋_GB2312" w:cs="仿宋_GB2312"/>
                <w:color w:val="000000"/>
                <w:kern w:val="0"/>
                <w:sz w:val="24"/>
                <w:szCs w:val="24"/>
                <w:lang w:eastAsia="zh-CN"/>
              </w:rPr>
              <w:t>五家村蓄水池建设项目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5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保障</w:t>
            </w:r>
            <w:r>
              <w:rPr>
                <w:rFonts w:hint="eastAsia" w:ascii="仿宋_GB2312" w:hAnsi="仿宋_GB2312" w:eastAsia="仿宋_GB2312" w:cs="仿宋_GB2312"/>
                <w:color w:val="000000"/>
                <w:sz w:val="24"/>
                <w:szCs w:val="24"/>
                <w:lang w:eastAsia="zh-CN"/>
              </w:rPr>
              <w:t>雅珠村村道路畅通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修建挡土墙</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蓄水池提升改造、用水途径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24</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24</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蓄水池提升改造、用水的成本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24</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24</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优化全村的用水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优化环境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改善了</w:t>
            </w:r>
            <w:r>
              <w:rPr>
                <w:rFonts w:hint="eastAsia" w:ascii="仿宋_GB2312" w:hAnsi="仿宋_GB2312" w:eastAsia="仿宋_GB2312"/>
                <w:color w:val="000000"/>
                <w:sz w:val="24"/>
                <w:szCs w:val="24"/>
                <w:lang w:eastAsia="zh-CN"/>
              </w:rPr>
              <w:t>五家村</w:t>
            </w:r>
            <w:r>
              <w:rPr>
                <w:rFonts w:hint="eastAsia" w:ascii="仿宋_GB2312" w:hAnsi="仿宋_GB2312" w:eastAsia="仿宋_GB2312"/>
                <w:color w:val="000000"/>
                <w:sz w:val="24"/>
                <w:szCs w:val="24"/>
              </w:rPr>
              <w:t>全村老百姓</w:t>
            </w:r>
            <w:r>
              <w:rPr>
                <w:rFonts w:hint="eastAsia" w:ascii="仿宋_GB2312" w:hAnsi="仿宋_GB2312" w:eastAsia="仿宋_GB2312"/>
                <w:color w:val="000000"/>
                <w:sz w:val="24"/>
                <w:szCs w:val="24"/>
                <w:lang w:eastAsia="zh-CN"/>
              </w:rPr>
              <w:t>用水</w:t>
            </w:r>
            <w:r>
              <w:rPr>
                <w:rFonts w:hint="eastAsia" w:ascii="仿宋_GB2312" w:hAnsi="仿宋_GB2312" w:eastAsia="仿宋_GB2312"/>
                <w:color w:val="000000"/>
                <w:sz w:val="24"/>
                <w:szCs w:val="24"/>
              </w:rPr>
              <w:t>问题，满足了人民群众不断增长的生活需求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lang w:val="en-US" w:eastAsia="zh-CN"/>
              </w:rPr>
              <w:t>2020</w:t>
            </w:r>
            <w:r>
              <w:rPr>
                <w:rFonts w:hint="eastAsia" w:ascii="仿宋_GB2312" w:hAnsi="仿宋_GB2312" w:eastAsia="仿宋_GB2312" w:cs="仿宋_GB2312"/>
                <w:color w:val="000000"/>
                <w:kern w:val="0"/>
                <w:sz w:val="24"/>
                <w:szCs w:val="24"/>
              </w:rPr>
              <w:t>年基层组织活动和公共服务运行经费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rPr>
            </w:pPr>
            <w:r>
              <w:rPr>
                <w:rFonts w:hint="eastAsia" w:ascii="仿宋_GB2312" w:eastAsia="仿宋_GB2312" w:cs="仿宋_GB2312"/>
                <w:color w:val="000000"/>
                <w:sz w:val="24"/>
                <w:szCs w:val="24"/>
                <w:lang w:val="en-US" w:eastAsia="zh-CN"/>
              </w:rPr>
              <w:t>万元（包含上年结转)</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eastAsia="仿宋_GB2312" w:cs="仿宋_GB2312"/>
                <w:color w:val="000000"/>
                <w:sz w:val="24"/>
                <w:szCs w:val="24"/>
                <w:lang w:val="en-US" w:eastAsia="zh-CN"/>
              </w:rPr>
              <w:t>37.77万元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实现了</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个行政村的日常办公及村内道路的环境卫生及管水管电的日常开支</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37.77万元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37.77万元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为达到“</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按要求对20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年部门整体支出绩效评价情况开展自评，《茂县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年部门整体支出绩效评价报告》见附件</w:t>
      </w:r>
      <w:r>
        <w:rPr>
          <w:rFonts w:hint="eastAsia" w:ascii="仿宋_GB2312" w:hAnsi="仿宋_GB2312" w:eastAsia="仿宋_GB2312" w:cs="仿宋_GB2312"/>
          <w:color w:val="000000"/>
          <w:sz w:val="32"/>
          <w:szCs w:val="32"/>
          <w:lang w:val="en-US" w:eastAsia="zh-CN"/>
        </w:rPr>
        <w:t>(附件1）</w:t>
      </w:r>
      <w:r>
        <w:rPr>
          <w:rFonts w:hint="eastAsia" w:ascii="仿宋_GB2312" w:hAnsi="仿宋_GB2312" w:eastAsia="仿宋_GB2312" w:cs="仿宋_GB2312"/>
          <w:color w:val="000000"/>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kinsoku/>
        <w:wordWrap/>
        <w:overflowPunct/>
        <w:topLinePunct w:val="0"/>
        <w:bidi w:val="0"/>
        <w:spacing w:line="576" w:lineRule="atLeast"/>
        <w:jc w:val="center"/>
        <w:outlineLvl w:val="0"/>
        <w:rPr>
          <w:rStyle w:val="30"/>
          <w:rFonts w:ascii="方正小标宋简体" w:hAnsi="方正小标宋简体" w:eastAsia="方正小标宋简体"/>
          <w:b w:val="0"/>
          <w:bCs w:val="0"/>
        </w:rPr>
      </w:pPr>
      <w:bookmarkStart w:id="46" w:name="_Toc15396613"/>
      <w:bookmarkStart w:id="47" w:name="_Toc15377225"/>
      <w:bookmarkStart w:id="48" w:name="_Toc15396614"/>
      <w:bookmarkStart w:id="49" w:name="_Toc15377226"/>
      <w:r>
        <w:rPr>
          <w:rFonts w:hint="eastAsia" w:ascii="方正小标宋简体" w:hAnsi="方正小标宋简体" w:eastAsia="方正小标宋简体" w:cs="方正小标宋简体"/>
          <w:b w:val="0"/>
          <w:bCs w:val="0"/>
          <w:color w:val="000000"/>
          <w:sz w:val="44"/>
          <w:szCs w:val="44"/>
        </w:rPr>
        <w:t>第三部分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rPr>
        <w:t>名</w:t>
      </w:r>
      <w:r>
        <w:rPr>
          <w:rStyle w:val="30"/>
          <w:rFonts w:hint="eastAsia" w:ascii="方正小标宋简体" w:hAnsi="方正小标宋简体" w:eastAsia="方正小标宋简体" w:cs="方正小标宋简体"/>
          <w:b w:val="0"/>
          <w:bCs w:val="0"/>
        </w:rPr>
        <w:t>词解释</w:t>
      </w:r>
      <w:bookmarkEnd w:id="46"/>
      <w:bookmarkEnd w:id="47"/>
    </w:p>
    <w:p>
      <w:pPr>
        <w:pageBreakBefore w:val="0"/>
        <w:kinsoku/>
        <w:wordWrap/>
        <w:overflowPunct/>
        <w:topLinePunct w:val="0"/>
        <w:bidi w:val="0"/>
        <w:spacing w:line="576" w:lineRule="atLeast"/>
        <w:rPr>
          <w:rFonts w:ascii="仿宋_GB2312" w:eastAsia="仿宋_GB2312"/>
          <w:b/>
          <w:bCs/>
          <w:color w:val="000000"/>
          <w:sz w:val="32"/>
          <w:szCs w:val="32"/>
        </w:rPr>
      </w:pP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FF"/>
          <w:sz w:val="32"/>
          <w:szCs w:val="32"/>
        </w:rPr>
      </w:pPr>
      <w:r>
        <w:rPr>
          <w:rStyle w:val="14"/>
          <w:rFonts w:ascii="仿宋_GB2312" w:hAnsi="仿宋_GB2312" w:eastAsia="仿宋_GB2312" w:cs="仿宋_GB2312"/>
          <w:b w:val="0"/>
          <w:bCs w:val="0"/>
          <w:color w:val="000000"/>
          <w:sz w:val="32"/>
          <w:szCs w:val="32"/>
        </w:rPr>
        <w:t>9.</w:t>
      </w:r>
      <w:r>
        <w:rPr>
          <w:rStyle w:val="14"/>
          <w:rFonts w:hint="eastAsia" w:ascii="仿宋_GB2312" w:hAnsi="仿宋_GB2312" w:eastAsia="仿宋_GB2312" w:cs="仿宋_GB2312"/>
          <w:b w:val="0"/>
          <w:bCs w:val="0"/>
          <w:color w:val="000000"/>
          <w:sz w:val="32"/>
          <w:szCs w:val="32"/>
        </w:rPr>
        <w:t>一般公共服务（</w:t>
      </w:r>
      <w:r>
        <w:rPr>
          <w:rStyle w:val="14"/>
          <w:rFonts w:ascii="仿宋_GB2312" w:hAnsi="仿宋_GB2312" w:eastAsia="仿宋_GB2312" w:cs="仿宋_GB2312"/>
          <w:b w:val="0"/>
          <w:bCs w:val="0"/>
          <w:color w:val="000000"/>
          <w:sz w:val="32"/>
          <w:szCs w:val="32"/>
        </w:rPr>
        <w:t>201</w:t>
      </w:r>
      <w:r>
        <w:rPr>
          <w:rStyle w:val="14"/>
          <w:rFonts w:hint="eastAsia" w:ascii="仿宋_GB2312" w:hAnsi="仿宋_GB2312" w:eastAsia="仿宋_GB2312" w:cs="仿宋_GB2312"/>
          <w:b w:val="0"/>
          <w:bCs w:val="0"/>
          <w:color w:val="000000"/>
          <w:sz w:val="32"/>
          <w:szCs w:val="32"/>
        </w:rPr>
        <w:t>）人大事务（</w:t>
      </w:r>
      <w:r>
        <w:rPr>
          <w:rStyle w:val="14"/>
          <w:rFonts w:ascii="仿宋_GB2312" w:hAnsi="仿宋_GB2312" w:eastAsia="仿宋_GB2312" w:cs="仿宋_GB2312"/>
          <w:b w:val="0"/>
          <w:bCs w:val="0"/>
          <w:color w:val="000000"/>
          <w:sz w:val="32"/>
          <w:szCs w:val="32"/>
        </w:rPr>
        <w:t>01</w:t>
      </w:r>
      <w:r>
        <w:rPr>
          <w:rStyle w:val="14"/>
          <w:rFonts w:hint="eastAsia" w:ascii="仿宋_GB2312" w:hAnsi="仿宋_GB2312" w:eastAsia="仿宋_GB2312" w:cs="仿宋_GB2312"/>
          <w:b w:val="0"/>
          <w:bCs w:val="0"/>
          <w:color w:val="000000"/>
          <w:sz w:val="32"/>
          <w:szCs w:val="32"/>
        </w:rPr>
        <w:t>）人大会议（</w:t>
      </w:r>
      <w:r>
        <w:rPr>
          <w:rStyle w:val="14"/>
          <w:rFonts w:ascii="仿宋_GB2312" w:hAnsi="仿宋_GB2312" w:eastAsia="仿宋_GB2312" w:cs="仿宋_GB2312"/>
          <w:b w:val="0"/>
          <w:bCs w:val="0"/>
          <w:color w:val="000000"/>
          <w:sz w:val="32"/>
          <w:szCs w:val="32"/>
        </w:rPr>
        <w:t>04</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bCs w:val="0"/>
          <w:color w:val="0000FF"/>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10.</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）政府办公厅（室）及相关机构事务（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指单位（包括实行公务员管理的事业单位）的基本支出。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11.</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）财政事务（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12.</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）民族事务（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）其他民族事务支出（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指单位除上述项目以外其他用于民族事务方面的支出。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13.</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）党委办公厅（室）及相关机构事务（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14.</w:t>
      </w:r>
      <w:r>
        <w:rPr>
          <w:rStyle w:val="14"/>
          <w:rFonts w:hint="eastAsia" w:ascii="仿宋_GB2312" w:hAnsi="仿宋_GB2312" w:eastAsia="仿宋_GB2312" w:cs="仿宋_GB2312"/>
          <w:b w:val="0"/>
          <w:bCs w:val="0"/>
          <w:color w:val="000000"/>
          <w:sz w:val="32"/>
          <w:szCs w:val="32"/>
        </w:rPr>
        <w:t>国防支出（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）其他国防支出（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）其他国防支出（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指单位其他用于国防方面的支出。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w:t>
      </w:r>
      <w:r>
        <w:rPr>
          <w:rStyle w:val="14"/>
          <w:rFonts w:hint="eastAsia" w:ascii="仿宋_GB2312" w:hAnsi="仿宋_GB2312" w:eastAsia="仿宋_GB2312" w:cs="仿宋_GB2312"/>
          <w:b w:val="0"/>
          <w:bCs w:val="0"/>
          <w:color w:val="000000"/>
          <w:sz w:val="32"/>
          <w:szCs w:val="32"/>
          <w:lang w:val="en-US" w:eastAsia="zh-CN"/>
        </w:rPr>
        <w:t>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）机关事业单位基本养老保险缴费支出（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16</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）机关事业单位职业年金缴费支出（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17</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）社会福利（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）老年福利（</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指对老年人提供福利服务方面的支出。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18</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）社会福利（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）其他社会福利支出（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指除上述项目以外其他用于社会福利方面的支出。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19</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）基层医疗卫生机构（</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镇卫生院（</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指用于</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镇卫生院支出。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20</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）行政单位医疗（</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21</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）事业单位医疗（</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22</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指用于农业事业单位基本支出，事业单位设施、系统运行与资产维护等方面的支出。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23</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）农业资源保护修复与利用（</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24</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）其他农业支出（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指除上述项目以外其他用于农业方面的支出。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）扶贫（</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）农村基础设施建设（</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指用于农村贫困地区</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村道路、住房、基本农田、水利设施、</w:t>
      </w:r>
      <w:bookmarkStart w:id="65" w:name="_GoBack"/>
      <w:bookmarkEnd w:id="65"/>
      <w:r>
        <w:rPr>
          <w:rStyle w:val="14"/>
          <w:rFonts w:hint="eastAsia" w:ascii="仿宋_GB2312" w:hAnsi="仿宋_GB2312" w:eastAsia="仿宋_GB2312" w:cs="仿宋_GB2312"/>
          <w:b w:val="0"/>
          <w:bCs w:val="0"/>
          <w:color w:val="000000"/>
          <w:sz w:val="32"/>
          <w:szCs w:val="32"/>
          <w:lang w:eastAsia="zh-CN"/>
        </w:rPr>
        <w:t>人畜饮水</w:t>
      </w:r>
      <w:r>
        <w:rPr>
          <w:rStyle w:val="14"/>
          <w:rFonts w:hint="eastAsia" w:ascii="仿宋_GB2312" w:hAnsi="仿宋_GB2312" w:eastAsia="仿宋_GB2312" w:cs="仿宋_GB2312"/>
          <w:b w:val="0"/>
          <w:bCs w:val="0"/>
          <w:color w:val="000000"/>
          <w:sz w:val="32"/>
          <w:szCs w:val="32"/>
        </w:rPr>
        <w:t>、生态环境保护等生产生活条件改善方面的支出。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26</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）扶贫（</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）其他扶贫支出（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指农业综合开发部门的其他支出。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27</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）农村综合改革（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）对村委会和村党支部的补助（</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28</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）其他农林水支出（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）其他农林水支出（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指除上述项目以外其他用于农林水方面的支出。</w:t>
      </w:r>
    </w:p>
    <w:p>
      <w:pPr>
        <w:pageBreakBefore w:val="0"/>
        <w:kinsoku/>
        <w:wordWrap/>
        <w:overflowPunct/>
        <w:topLinePunct w:val="0"/>
        <w:bidi w:val="0"/>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bCs w:val="0"/>
          <w:color w:val="000000"/>
          <w:sz w:val="32"/>
          <w:szCs w:val="32"/>
          <w:lang w:val="en-US" w:eastAsia="zh-CN"/>
        </w:rPr>
        <w:t>29</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住房保障支出（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）住房改革支出（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）住房公积金（</w:t>
      </w:r>
      <w:r>
        <w:rPr>
          <w:rStyle w:val="14"/>
          <w:rFonts w:ascii="仿宋_GB2312" w:hAnsi="仿宋_GB2312" w:eastAsia="仿宋_GB2312" w:cs="仿宋_GB2312"/>
          <w:b w:val="0"/>
          <w:bCs w:val="0"/>
          <w:color w:val="000000"/>
          <w:sz w:val="32"/>
          <w:szCs w:val="32"/>
        </w:rPr>
        <w:t>01</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bookmarkEnd w:id="48"/>
    <w:p>
      <w:pPr>
        <w:pageBreakBefore w:val="0"/>
        <w:kinsoku/>
        <w:wordWrap/>
        <w:overflowPunct/>
        <w:topLinePunct w:val="0"/>
        <w:bidi w:val="0"/>
        <w:spacing w:line="576" w:lineRule="atLeast"/>
        <w:jc w:val="center"/>
        <w:rPr>
          <w:rStyle w:val="30"/>
          <w:b w:val="0"/>
          <w:bCs w:val="0"/>
        </w:rPr>
      </w:pPr>
      <w:r>
        <w:rPr>
          <w:rFonts w:hint="eastAsia" w:ascii="方正小标宋简体" w:hAnsi="方正小标宋简体" w:eastAsia="方正小标宋简体" w:cs="方正小标宋简体"/>
          <w:b w:val="0"/>
          <w:bCs w:val="0"/>
          <w:color w:val="000000"/>
          <w:sz w:val="44"/>
          <w:szCs w:val="44"/>
        </w:rPr>
        <w:t>第四部分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Style w:val="30"/>
          <w:rFonts w:hint="eastAsia" w:ascii="方正小标宋简体" w:hAnsi="方正小标宋简体" w:eastAsia="方正小标宋简体" w:cs="方正小标宋简体"/>
          <w:b w:val="0"/>
          <w:bCs w:val="0"/>
        </w:rPr>
        <w:t>附件</w:t>
      </w:r>
    </w:p>
    <w:p>
      <w:pPr>
        <w:pStyle w:val="3"/>
        <w:keepNext w:val="0"/>
        <w:keepLines w:val="0"/>
        <w:pageBreakBefore w:val="0"/>
        <w:kinsoku/>
        <w:wordWrap/>
        <w:overflowPunct/>
        <w:topLinePunct w:val="0"/>
        <w:bidi w:val="0"/>
        <w:spacing w:before="0" w:after="0" w:line="576" w:lineRule="atLeast"/>
        <w:rPr>
          <w:rStyle w:val="30"/>
          <w:rFonts w:ascii="黑体" w:hAnsi="黑体" w:eastAsia="黑体" w:cs="黑体"/>
          <w:b w:val="0"/>
          <w:bCs w:val="0"/>
          <w:sz w:val="28"/>
          <w:szCs w:val="28"/>
        </w:rPr>
      </w:pPr>
      <w:bookmarkStart w:id="50" w:name="_Toc15396615"/>
      <w:r>
        <w:rPr>
          <w:rStyle w:val="30"/>
          <w:rFonts w:hint="eastAsia" w:ascii="黑体" w:hAnsi="黑体" w:eastAsia="黑体" w:cs="黑体"/>
          <w:b w:val="0"/>
          <w:bCs w:val="0"/>
          <w:sz w:val="28"/>
          <w:szCs w:val="28"/>
        </w:rPr>
        <w:t>附件</w:t>
      </w:r>
      <w:r>
        <w:rPr>
          <w:rStyle w:val="30"/>
          <w:rFonts w:ascii="黑体" w:hAnsi="黑体" w:eastAsia="黑体" w:cs="黑体"/>
          <w:b w:val="0"/>
          <w:bCs w:val="0"/>
          <w:sz w:val="28"/>
          <w:szCs w:val="28"/>
        </w:rPr>
        <w:t>1</w:t>
      </w:r>
      <w:bookmarkEnd w:id="50"/>
    </w:p>
    <w:p>
      <w:pPr>
        <w:pageBreakBefore w:val="0"/>
        <w:kinsoku/>
        <w:wordWrap/>
        <w:overflowPunct/>
        <w:topLinePunct w:val="0"/>
        <w:bidi w:val="0"/>
        <w:spacing w:line="576" w:lineRule="atLeast"/>
        <w:jc w:val="center"/>
        <w:outlineLvl w:val="0"/>
        <w:rPr>
          <w:rFonts w:ascii="方正小标宋简体" w:hAnsi="方正小标宋简体" w:eastAsia="方正小标宋简体"/>
          <w:sz w:val="44"/>
          <w:szCs w:val="44"/>
        </w:rPr>
      </w:pPr>
      <w:bookmarkStart w:id="51" w:name="_Toc15396616"/>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沟口镇</w:t>
      </w:r>
      <w:r>
        <w:rPr>
          <w:rFonts w:hint="eastAsia" w:ascii="方正小标宋简体" w:hAnsi="方正小标宋简体" w:eastAsia="方正小标宋简体" w:cs="方正小标宋简体"/>
          <w:sz w:val="44"/>
          <w:szCs w:val="44"/>
        </w:rPr>
        <w:t>人民政府</w:t>
      </w:r>
    </w:p>
    <w:p>
      <w:pPr>
        <w:pageBreakBefore w:val="0"/>
        <w:kinsoku/>
        <w:wordWrap/>
        <w:overflowPunct/>
        <w:topLinePunct w:val="0"/>
        <w:bidi w:val="0"/>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rPr>
        <w:t>年部门整体支出绩效评价报告</w:t>
      </w:r>
      <w:bookmarkEnd w:id="51"/>
    </w:p>
    <w:p>
      <w:pPr>
        <w:pStyle w:val="3"/>
        <w:keepNext w:val="0"/>
        <w:keepLines w:val="0"/>
        <w:pageBreakBefore w:val="0"/>
        <w:kinsoku/>
        <w:wordWrap/>
        <w:overflowPunct/>
        <w:topLinePunct w:val="0"/>
        <w:bidi w:val="0"/>
        <w:spacing w:before="0" w:after="0" w:line="576" w:lineRule="atLeast"/>
        <w:ind w:firstLine="642" w:firstLineChars="200"/>
        <w:rPr>
          <w:rFonts w:ascii="黑体" w:hAnsi="黑体" w:eastAsia="黑体" w:cs="Times New Roman"/>
        </w:rPr>
      </w:pPr>
    </w:p>
    <w:p>
      <w:pPr>
        <w:pStyle w:val="3"/>
        <w:keepNext w:val="0"/>
        <w:keepLines w:val="0"/>
        <w:pageBreakBefore w:val="0"/>
        <w:kinsoku/>
        <w:wordWrap/>
        <w:overflowPunct/>
        <w:topLinePunct w:val="0"/>
        <w:bidi w:val="0"/>
        <w:spacing w:before="0" w:after="0" w:line="576" w:lineRule="atLeast"/>
        <w:ind w:firstLine="642" w:firstLineChars="200"/>
        <w:rPr>
          <w:rFonts w:ascii="仿宋" w:hAnsi="仿宋" w:eastAsia="仿宋" w:cs="Times New Roman"/>
          <w:color w:val="000000"/>
        </w:rPr>
      </w:pPr>
      <w:r>
        <w:rPr>
          <w:rFonts w:hint="eastAsia" w:ascii="黑体" w:hAnsi="黑体" w:eastAsia="黑体" w:cs="黑体"/>
        </w:rPr>
        <w:t>一、部门（单位）概况</w:t>
      </w:r>
    </w:p>
    <w:p>
      <w:pPr>
        <w:pageBreakBefore w:val="0"/>
        <w:kinsoku/>
        <w:wordWrap/>
        <w:overflowPunct/>
        <w:topLinePunct w:val="0"/>
        <w:bidi w:val="0"/>
        <w:spacing w:line="576" w:lineRule="atLeast"/>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（一）机构组成</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沟口镇内设行政办公室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pageBreakBefore w:val="0"/>
        <w:kinsoku/>
        <w:wordWrap/>
        <w:overflowPunct/>
        <w:topLinePunct w:val="0"/>
        <w:bidi w:val="0"/>
        <w:spacing w:line="576" w:lineRule="atLeast"/>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（二）机构职能</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pageBreakBefore w:val="0"/>
        <w:kinsoku/>
        <w:wordWrap/>
        <w:overflowPunct/>
        <w:topLinePunct w:val="0"/>
        <w:bidi w:val="0"/>
        <w:spacing w:line="576" w:lineRule="atLeast"/>
        <w:ind w:firstLine="640" w:firstLineChars="200"/>
        <w:rPr>
          <w:rFonts w:ascii="楷体" w:hAnsi="楷体" w:eastAsia="楷体"/>
          <w:b w:val="0"/>
          <w:bCs w:val="0"/>
          <w:sz w:val="32"/>
          <w:szCs w:val="32"/>
        </w:rPr>
      </w:pPr>
      <w:r>
        <w:rPr>
          <w:rFonts w:hint="eastAsia" w:ascii="楷体" w:hAnsi="楷体" w:eastAsia="楷体" w:cs="楷体"/>
          <w:b w:val="0"/>
          <w:bCs w:val="0"/>
          <w:sz w:val="32"/>
          <w:szCs w:val="32"/>
        </w:rPr>
        <w:t>（三）人员概况</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名。现有在职人员</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人）；退休人员</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人；遗属</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w:t>
      </w:r>
    </w:p>
    <w:p>
      <w:pPr>
        <w:pStyle w:val="3"/>
        <w:keepNext w:val="0"/>
        <w:keepLines w:val="0"/>
        <w:pageBreakBefore w:val="0"/>
        <w:kinsoku/>
        <w:wordWrap/>
        <w:overflowPunct/>
        <w:topLinePunct w:val="0"/>
        <w:bidi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pageBreakBefore w:val="0"/>
        <w:kinsoku/>
        <w:wordWrap/>
        <w:overflowPunct/>
        <w:topLinePunct w:val="0"/>
        <w:bidi w:val="0"/>
        <w:spacing w:line="576" w:lineRule="atLeas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pageBreakBefore w:val="0"/>
        <w:kinsoku/>
        <w:wordWrap/>
        <w:overflowPunct/>
        <w:topLinePunct w:val="0"/>
        <w:bidi w:val="0"/>
        <w:spacing w:line="576" w:lineRule="atLeast"/>
        <w:ind w:firstLine="640" w:firstLineChars="200"/>
        <w:rPr>
          <w:rFonts w:ascii="仿宋_GB2312" w:hAnsi="仿宋_GB2312" w:eastAsia="仿宋_GB2312"/>
          <w:color w:val="auto"/>
          <w:sz w:val="32"/>
          <w:szCs w:val="32"/>
        </w:rPr>
      </w:pP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年本部门财政拨款收入决算总额为</w:t>
      </w:r>
      <w:r>
        <w:rPr>
          <w:rFonts w:hint="eastAsia" w:ascii="仿宋_GB2312" w:hAnsi="仿宋_GB2312" w:eastAsia="仿宋_GB2312" w:cs="仿宋_GB2312"/>
          <w:color w:val="auto"/>
          <w:sz w:val="32"/>
          <w:szCs w:val="32"/>
          <w:lang w:val="en-US" w:eastAsia="zh-CN"/>
        </w:rPr>
        <w:t>2111.29</w:t>
      </w:r>
      <w:r>
        <w:rPr>
          <w:rFonts w:hint="eastAsia" w:ascii="仿宋_GB2312" w:hAnsi="仿宋_GB2312" w:eastAsia="仿宋_GB2312" w:cs="仿宋_GB2312"/>
          <w:color w:val="auto"/>
          <w:sz w:val="32"/>
          <w:szCs w:val="32"/>
        </w:rPr>
        <w:t>万元，其中：当年财政拨款收入</w:t>
      </w:r>
      <w:r>
        <w:rPr>
          <w:rFonts w:hint="eastAsia" w:ascii="仿宋_GB2312" w:hAnsi="仿宋_GB2312" w:eastAsia="仿宋_GB2312" w:cs="仿宋_GB2312"/>
          <w:color w:val="auto"/>
          <w:sz w:val="32"/>
          <w:szCs w:val="32"/>
          <w:lang w:val="en-US" w:eastAsia="zh-CN"/>
        </w:rPr>
        <w:t>2111.29</w:t>
      </w:r>
      <w:r>
        <w:rPr>
          <w:rFonts w:hint="eastAsia" w:ascii="仿宋_GB2312" w:hAnsi="仿宋_GB2312" w:eastAsia="仿宋_GB2312" w:cs="仿宋_GB2312"/>
          <w:color w:val="auto"/>
          <w:sz w:val="32"/>
          <w:szCs w:val="32"/>
        </w:rPr>
        <w:t>万元</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均为一般公共预算财政拨款。</w:t>
      </w:r>
    </w:p>
    <w:p>
      <w:pPr>
        <w:pageBreakBefore w:val="0"/>
        <w:numPr>
          <w:ilvl w:val="0"/>
          <w:numId w:val="2"/>
        </w:numPr>
        <w:kinsoku/>
        <w:wordWrap/>
        <w:overflowPunct/>
        <w:topLinePunct w:val="0"/>
        <w:bidi w:val="0"/>
        <w:spacing w:line="576" w:lineRule="atLeast"/>
        <w:ind w:firstLine="642" w:firstLineChars="200"/>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部门财政资金支出情况</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年一般公共预算财政拨款支出</w:t>
      </w:r>
      <w:r>
        <w:rPr>
          <w:rFonts w:hint="eastAsia" w:ascii="仿宋_GB2312" w:hAnsi="仿宋_GB2312" w:eastAsia="仿宋_GB2312" w:cs="仿宋_GB2312"/>
          <w:color w:val="auto"/>
          <w:sz w:val="32"/>
          <w:szCs w:val="32"/>
          <w:lang w:val="en-US" w:eastAsia="zh-CN"/>
        </w:rPr>
        <w:t>1958.07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b w:val="0"/>
          <w:bCs w:val="0"/>
          <w:color w:val="auto"/>
          <w:sz w:val="32"/>
          <w:szCs w:val="32"/>
        </w:rPr>
        <w:t>主要用于以下方面:一般公共服务支出</w:t>
      </w:r>
      <w:r>
        <w:rPr>
          <w:rFonts w:hint="eastAsia" w:ascii="仿宋_GB2312" w:hAnsi="仿宋_GB2312" w:eastAsia="仿宋_GB2312" w:cs="仿宋_GB2312"/>
          <w:b w:val="0"/>
          <w:bCs w:val="0"/>
          <w:sz w:val="32"/>
          <w:szCs w:val="32"/>
          <w:lang w:val="en-US" w:eastAsia="zh-CN"/>
        </w:rPr>
        <w:t>417.44</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21.32</w:t>
      </w:r>
      <w:r>
        <w:rPr>
          <w:rFonts w:hint="eastAsia" w:ascii="仿宋_GB2312" w:hAnsi="仿宋_GB2312" w:eastAsia="仿宋_GB2312" w:cs="仿宋_GB2312"/>
          <w:b w:val="0"/>
          <w:bCs w:val="0"/>
          <w:sz w:val="32"/>
          <w:szCs w:val="32"/>
        </w:rPr>
        <w:t>%；国防支出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5.71</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0.29</w:t>
      </w:r>
      <w:r>
        <w:rPr>
          <w:rFonts w:hint="eastAsia" w:ascii="仿宋_GB2312" w:hAnsi="仿宋_GB2312" w:eastAsia="仿宋_GB2312" w:cs="仿宋_GB2312"/>
          <w:b w:val="0"/>
          <w:bCs w:val="0"/>
          <w:sz w:val="32"/>
          <w:szCs w:val="32"/>
        </w:rPr>
        <w:t>%；社会保障和就业支出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87.18</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4.45</w:t>
      </w:r>
      <w:r>
        <w:rPr>
          <w:rFonts w:hint="eastAsia" w:ascii="仿宋_GB2312" w:hAnsi="仿宋_GB2312" w:eastAsia="仿宋_GB2312" w:cs="仿宋_GB2312"/>
          <w:b w:val="0"/>
          <w:bCs w:val="0"/>
          <w:sz w:val="32"/>
          <w:szCs w:val="32"/>
        </w:rPr>
        <w:t>%；卫生</w:t>
      </w:r>
      <w:r>
        <w:rPr>
          <w:rFonts w:hint="eastAsia" w:ascii="仿宋_GB2312" w:hAnsi="仿宋_GB2312" w:eastAsia="仿宋_GB2312" w:cs="仿宋_GB2312"/>
          <w:b w:val="0"/>
          <w:bCs w:val="0"/>
          <w:sz w:val="32"/>
          <w:szCs w:val="32"/>
          <w:lang w:eastAsia="zh-CN"/>
        </w:rPr>
        <w:t>健康</w:t>
      </w:r>
      <w:r>
        <w:rPr>
          <w:rFonts w:hint="eastAsia" w:ascii="仿宋_GB2312" w:hAnsi="仿宋_GB2312" w:eastAsia="仿宋_GB2312" w:cs="仿宋_GB2312"/>
          <w:b w:val="0"/>
          <w:bCs w:val="0"/>
          <w:sz w:val="32"/>
          <w:szCs w:val="32"/>
        </w:rPr>
        <w:t>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42.11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2.15</w:t>
      </w:r>
      <w:r>
        <w:rPr>
          <w:rFonts w:hint="eastAsia" w:ascii="仿宋_GB2312" w:hAnsi="仿宋_GB2312" w:eastAsia="仿宋_GB2312" w:cs="仿宋_GB2312"/>
          <w:b w:val="0"/>
          <w:bCs w:val="0"/>
          <w:sz w:val="32"/>
          <w:szCs w:val="32"/>
        </w:rPr>
        <w:t>%；农林水支出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1171.21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59.81</w:t>
      </w:r>
      <w:r>
        <w:rPr>
          <w:rFonts w:hint="eastAsia" w:ascii="仿宋_GB2312" w:hAnsi="仿宋_GB2312" w:eastAsia="仿宋_GB2312" w:cs="仿宋_GB2312"/>
          <w:b w:val="0"/>
          <w:bCs w:val="0"/>
          <w:sz w:val="32"/>
          <w:szCs w:val="32"/>
        </w:rPr>
        <w:t>%；住房保障支出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63.36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3.24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其他支出（类）</w:t>
      </w:r>
      <w:r>
        <w:rPr>
          <w:rFonts w:hint="eastAsia" w:ascii="仿宋_GB2312" w:hAnsi="仿宋_GB2312" w:eastAsia="仿宋_GB2312" w:cs="仿宋_GB2312"/>
          <w:b w:val="0"/>
          <w:bCs w:val="0"/>
          <w:sz w:val="32"/>
          <w:szCs w:val="32"/>
          <w:lang w:val="en-US" w:eastAsia="zh-CN"/>
        </w:rPr>
        <w:t>167.06万元，占本年支出合计的8.53%；</w:t>
      </w:r>
      <w:r>
        <w:rPr>
          <w:rFonts w:hint="eastAsia" w:ascii="仿宋_GB2312" w:hAnsi="仿宋_GB2312" w:eastAsia="仿宋_GB2312" w:cs="仿宋_GB2312"/>
          <w:b w:val="0"/>
          <w:bCs w:val="0"/>
          <w:sz w:val="32"/>
          <w:szCs w:val="32"/>
          <w:lang w:eastAsia="zh-CN"/>
        </w:rPr>
        <w:t>抗疫特别国债安排的支出（类）</w:t>
      </w:r>
      <w:r>
        <w:rPr>
          <w:rFonts w:hint="eastAsia" w:ascii="仿宋_GB2312" w:hAnsi="仿宋_GB2312" w:eastAsia="仿宋_GB2312" w:cs="仿宋_GB2312"/>
          <w:b w:val="0"/>
          <w:bCs w:val="0"/>
          <w:sz w:val="32"/>
          <w:szCs w:val="32"/>
          <w:lang w:val="en-US" w:eastAsia="zh-CN"/>
        </w:rPr>
        <w:t>3.92万元，占本年支出合计的0.2%。</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auto"/>
          <w:sz w:val="32"/>
          <w:szCs w:val="32"/>
        </w:rPr>
      </w:pP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color w:val="auto"/>
        </w:rPr>
      </w:pPr>
      <w:r>
        <w:rPr>
          <w:rFonts w:hint="eastAsia" w:ascii="黑体" w:hAnsi="黑体" w:eastAsia="黑体" w:cs="黑体"/>
          <w:b w:val="0"/>
          <w:bCs w:val="0"/>
          <w:color w:val="auto"/>
        </w:rPr>
        <w:t>三、部门整体预算绩效管理情况</w:t>
      </w:r>
    </w:p>
    <w:p>
      <w:pPr>
        <w:pageBreakBefore w:val="0"/>
        <w:kinsoku/>
        <w:wordWrap/>
        <w:overflowPunct/>
        <w:topLinePunct w:val="0"/>
        <w:bidi w:val="0"/>
        <w:adjustRightInd w:val="0"/>
        <w:snapToGrid w:val="0"/>
        <w:spacing w:line="576" w:lineRule="atLeas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pageBreakBefore w:val="0"/>
        <w:kinsoku/>
        <w:wordWrap/>
        <w:overflowPunct/>
        <w:topLinePunct w:val="0"/>
        <w:bidi w:val="0"/>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highlight w:val="none"/>
          <w:shd w:val="clear" w:color="auto" w:fill="FFFFFF"/>
        </w:rPr>
      </w:pPr>
      <w:r>
        <w:rPr>
          <w:rFonts w:hint="eastAsia" w:ascii="仿宋_GB2312" w:hAnsi="仿宋_GB2312" w:eastAsia="仿宋_GB2312" w:cs="仿宋_GB2312"/>
          <w:color w:val="000000"/>
          <w:kern w:val="0"/>
          <w:sz w:val="32"/>
          <w:szCs w:val="32"/>
          <w:highlight w:val="none"/>
          <w:shd w:val="clear" w:color="auto" w:fill="FFFFFF"/>
        </w:rPr>
        <w:t>预算编制：我</w:t>
      </w:r>
      <w:r>
        <w:rPr>
          <w:rFonts w:hint="eastAsia" w:ascii="仿宋_GB2312" w:hAnsi="仿宋_GB2312" w:eastAsia="仿宋_GB2312" w:cs="仿宋_GB2312"/>
          <w:color w:val="000000"/>
          <w:kern w:val="0"/>
          <w:sz w:val="32"/>
          <w:szCs w:val="32"/>
          <w:highlight w:val="none"/>
          <w:shd w:val="clear" w:color="auto" w:fill="FFFFFF"/>
          <w:lang w:eastAsia="zh-CN"/>
        </w:rPr>
        <w:t>镇</w:t>
      </w:r>
      <w:r>
        <w:rPr>
          <w:rFonts w:hint="eastAsia" w:ascii="仿宋_GB2312" w:hAnsi="仿宋_GB2312" w:eastAsia="仿宋_GB2312" w:cs="仿宋_GB2312"/>
          <w:color w:val="000000"/>
          <w:kern w:val="0"/>
          <w:sz w:val="32"/>
          <w:szCs w:val="32"/>
          <w:highlight w:val="none"/>
          <w:shd w:val="clear" w:color="auto" w:fill="FFFFFF"/>
        </w:rPr>
        <w:t>对</w:t>
      </w:r>
      <w:r>
        <w:rPr>
          <w:rFonts w:ascii="仿宋_GB2312" w:hAnsi="仿宋_GB2312" w:eastAsia="仿宋_GB2312" w:cs="仿宋_GB2312"/>
          <w:color w:val="000000"/>
          <w:kern w:val="0"/>
          <w:sz w:val="32"/>
          <w:szCs w:val="32"/>
          <w:highlight w:val="none"/>
          <w:shd w:val="clear" w:color="auto" w:fill="FFFFFF"/>
        </w:rPr>
        <w:t>20</w:t>
      </w:r>
      <w:r>
        <w:rPr>
          <w:rFonts w:hint="eastAsia" w:ascii="仿宋_GB2312" w:hAnsi="仿宋_GB2312" w:eastAsia="仿宋_GB2312" w:cs="仿宋_GB2312"/>
          <w:color w:val="000000"/>
          <w:kern w:val="0"/>
          <w:sz w:val="32"/>
          <w:szCs w:val="32"/>
          <w:highlight w:val="none"/>
          <w:shd w:val="clear" w:color="auto" w:fill="FFFFFF"/>
          <w:lang w:val="en-US" w:eastAsia="zh-CN"/>
        </w:rPr>
        <w:t>20</w:t>
      </w:r>
      <w:r>
        <w:rPr>
          <w:rFonts w:hint="eastAsia" w:ascii="仿宋_GB2312" w:hAnsi="仿宋_GB2312" w:eastAsia="仿宋_GB2312" w:cs="仿宋_GB2312"/>
          <w:color w:val="000000"/>
          <w:kern w:val="0"/>
          <w:sz w:val="32"/>
          <w:szCs w:val="32"/>
          <w:highlight w:val="none"/>
          <w:shd w:val="clear" w:color="auto" w:fill="FFFFFF"/>
        </w:rPr>
        <w:t>年部门支出进行预算，支出合计</w:t>
      </w:r>
      <w:r>
        <w:rPr>
          <w:rFonts w:hint="eastAsia" w:ascii="仿宋_GB2312" w:hAnsi="仿宋_GB2312" w:eastAsia="仿宋_GB2312" w:cs="仿宋_GB2312"/>
          <w:sz w:val="32"/>
          <w:szCs w:val="32"/>
          <w:highlight w:val="none"/>
          <w:shd w:val="clear" w:color="auto" w:fill="FFFFFF"/>
          <w:lang w:val="en-US" w:eastAsia="zh-CN"/>
        </w:rPr>
        <w:t>1958.07</w:t>
      </w:r>
      <w:r>
        <w:rPr>
          <w:rFonts w:hint="eastAsia" w:ascii="仿宋_GB2312" w:hAnsi="仿宋_GB2312" w:eastAsia="仿宋_GB2312" w:cs="仿宋_GB2312"/>
          <w:sz w:val="32"/>
          <w:szCs w:val="32"/>
          <w:highlight w:val="none"/>
          <w:shd w:val="clear" w:color="auto" w:fill="FFFFFF"/>
        </w:rPr>
        <w:t>万</w:t>
      </w:r>
      <w:r>
        <w:rPr>
          <w:rFonts w:hint="eastAsia" w:ascii="仿宋_GB2312" w:hAnsi="仿宋_GB2312" w:eastAsia="仿宋_GB2312" w:cs="仿宋_GB2312"/>
          <w:color w:val="000000"/>
          <w:kern w:val="0"/>
          <w:sz w:val="32"/>
          <w:szCs w:val="32"/>
          <w:highlight w:val="none"/>
          <w:shd w:val="clear" w:color="auto" w:fill="FFFFFF"/>
        </w:rPr>
        <w:t>元。其中：</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highlight w:val="none"/>
          <w:shd w:val="clear" w:color="auto" w:fill="FFFFFF"/>
        </w:rPr>
      </w:pPr>
      <w:r>
        <w:rPr>
          <w:rFonts w:ascii="仿宋_GB2312" w:hAnsi="仿宋_GB2312" w:eastAsia="仿宋_GB2312" w:cs="仿宋_GB2312"/>
          <w:color w:val="000000"/>
          <w:kern w:val="0"/>
          <w:sz w:val="32"/>
          <w:szCs w:val="32"/>
          <w:highlight w:val="none"/>
          <w:shd w:val="clear" w:color="auto" w:fill="FFFFFF"/>
        </w:rPr>
        <w:t>1.</w:t>
      </w:r>
      <w:r>
        <w:rPr>
          <w:rFonts w:hint="eastAsia" w:ascii="仿宋_GB2312" w:hAnsi="仿宋_GB2312" w:eastAsia="仿宋_GB2312" w:cs="仿宋_GB2312"/>
          <w:color w:val="000000"/>
          <w:kern w:val="0"/>
          <w:sz w:val="32"/>
          <w:szCs w:val="32"/>
          <w:highlight w:val="none"/>
          <w:shd w:val="clear" w:color="auto" w:fill="FFFFFF"/>
        </w:rPr>
        <w:t>基本支出</w:t>
      </w:r>
      <w:r>
        <w:rPr>
          <w:rFonts w:hint="eastAsia" w:ascii="仿宋_GB2312" w:hAnsi="仿宋_GB2312" w:eastAsia="仿宋_GB2312" w:cs="仿宋_GB2312"/>
          <w:color w:val="000000"/>
          <w:kern w:val="0"/>
          <w:sz w:val="32"/>
          <w:szCs w:val="32"/>
          <w:highlight w:val="none"/>
          <w:shd w:val="clear" w:color="auto" w:fill="FFFFFF"/>
          <w:lang w:val="en-US" w:eastAsia="zh-CN"/>
        </w:rPr>
        <w:t>812.92</w:t>
      </w:r>
      <w:r>
        <w:rPr>
          <w:rFonts w:hint="eastAsia" w:ascii="仿宋_GB2312" w:hAnsi="仿宋_GB2312" w:eastAsia="仿宋_GB2312" w:cs="仿宋_GB2312"/>
          <w:color w:val="000000"/>
          <w:kern w:val="0"/>
          <w:sz w:val="32"/>
          <w:szCs w:val="32"/>
          <w:highlight w:val="none"/>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w:t>
      </w:r>
      <w:r>
        <w:rPr>
          <w:rFonts w:hint="eastAsia" w:ascii="仿宋_GB2312" w:hAnsi="仿宋_GB2312" w:eastAsia="仿宋_GB2312" w:cs="仿宋_GB2312"/>
          <w:color w:val="000000"/>
          <w:kern w:val="0"/>
          <w:sz w:val="32"/>
          <w:szCs w:val="32"/>
          <w:shd w:val="clear" w:color="auto" w:fill="FFFFFF"/>
          <w:lang w:val="en-US" w:eastAsia="zh-CN"/>
        </w:rPr>
        <w:t>625.08</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w:t>
      </w:r>
      <w:r>
        <w:rPr>
          <w:rFonts w:hint="eastAsia" w:ascii="仿宋_GB2312" w:hAnsi="仿宋_GB2312" w:eastAsia="仿宋_GB2312" w:cs="仿宋_GB2312"/>
          <w:color w:val="000000"/>
          <w:kern w:val="0"/>
          <w:sz w:val="32"/>
          <w:szCs w:val="32"/>
          <w:shd w:val="clear" w:color="auto" w:fill="FFFFFF"/>
          <w:lang w:val="en-US" w:eastAsia="zh-CN"/>
        </w:rPr>
        <w:t>361.61</w:t>
      </w:r>
      <w:r>
        <w:rPr>
          <w:rFonts w:hint="eastAsia" w:ascii="仿宋_GB2312" w:hAnsi="仿宋_GB2312" w:eastAsia="仿宋_GB2312" w:cs="仿宋_GB2312"/>
          <w:color w:val="000000"/>
          <w:kern w:val="0"/>
          <w:sz w:val="32"/>
          <w:szCs w:val="32"/>
          <w:shd w:val="clear" w:color="auto" w:fill="FFFFFF"/>
        </w:rPr>
        <w:t>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w:t>
      </w:r>
      <w:r>
        <w:rPr>
          <w:rFonts w:hint="eastAsia" w:ascii="仿宋_GB2312" w:hAnsi="仿宋_GB2312" w:eastAsia="仿宋_GB2312" w:cs="仿宋_GB2312"/>
          <w:color w:val="000000"/>
          <w:kern w:val="0"/>
          <w:sz w:val="32"/>
          <w:szCs w:val="32"/>
          <w:shd w:val="clear" w:color="auto" w:fill="FFFFFF"/>
          <w:lang w:val="en-US" w:eastAsia="zh-CN"/>
        </w:rPr>
        <w:t>281.69</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b w:val="0"/>
          <w:bCs w:val="0"/>
          <w:color w:val="000000"/>
          <w:kern w:val="0"/>
          <w:sz w:val="32"/>
          <w:szCs w:val="32"/>
          <w:shd w:val="clear" w:color="auto" w:fill="FFFFFF"/>
        </w:rPr>
      </w:pPr>
      <w:r>
        <w:rPr>
          <w:rFonts w:ascii="仿宋_GB2312" w:hAnsi="仿宋_GB2312" w:eastAsia="仿宋_GB2312" w:cs="仿宋_GB2312"/>
          <w:b w:val="0"/>
          <w:bCs w:val="0"/>
          <w:color w:val="000000"/>
          <w:kern w:val="0"/>
          <w:sz w:val="32"/>
          <w:szCs w:val="32"/>
          <w:shd w:val="clear" w:color="auto" w:fill="FFFFFF"/>
        </w:rPr>
        <w:t>2.</w:t>
      </w:r>
      <w:r>
        <w:rPr>
          <w:rFonts w:hint="eastAsia" w:ascii="仿宋_GB2312" w:hAnsi="仿宋_GB2312" w:eastAsia="仿宋_GB2312" w:cs="仿宋_GB2312"/>
          <w:b w:val="0"/>
          <w:bCs w:val="0"/>
          <w:color w:val="000000"/>
          <w:kern w:val="0"/>
          <w:sz w:val="32"/>
          <w:szCs w:val="32"/>
          <w:shd w:val="clear" w:color="auto" w:fill="FFFFFF"/>
        </w:rPr>
        <w:t>项目支出</w:t>
      </w:r>
      <w:r>
        <w:rPr>
          <w:rFonts w:hint="eastAsia" w:ascii="仿宋_GB2312" w:hAnsi="仿宋_GB2312" w:eastAsia="仿宋_GB2312" w:cs="仿宋_GB2312"/>
          <w:b w:val="0"/>
          <w:bCs w:val="0"/>
          <w:color w:val="000000"/>
          <w:kern w:val="0"/>
          <w:sz w:val="32"/>
          <w:szCs w:val="32"/>
          <w:shd w:val="clear" w:color="auto" w:fill="FFFFFF"/>
          <w:lang w:val="en-US" w:eastAsia="zh-CN"/>
        </w:rPr>
        <w:t>1145.14</w:t>
      </w:r>
      <w:r>
        <w:rPr>
          <w:rFonts w:hint="eastAsia" w:ascii="仿宋_GB2312" w:hAnsi="仿宋_GB2312" w:eastAsia="仿宋_GB2312" w:cs="仿宋_GB2312"/>
          <w:b w:val="0"/>
          <w:bCs w:val="0"/>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hint="default" w:ascii="仿宋_GB2312" w:hAnsi="仿宋_GB2312" w:eastAsia="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w:t>
      </w:r>
      <w:r>
        <w:rPr>
          <w:rFonts w:hint="eastAsia" w:ascii="仿宋_GB2312" w:hAnsi="仿宋_GB2312" w:eastAsia="仿宋_GB2312" w:cs="仿宋_GB2312"/>
          <w:color w:val="000000"/>
          <w:kern w:val="0"/>
          <w:sz w:val="32"/>
          <w:szCs w:val="32"/>
          <w:shd w:val="clear" w:color="auto" w:fill="FFFFFF"/>
          <w:lang w:val="en-US" w:eastAsia="zh-CN"/>
        </w:rPr>
        <w:t>511.31</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highlight w:val="none"/>
          <w:shd w:val="clear" w:color="auto" w:fill="FFFFFF"/>
        </w:rPr>
        <w:t>其中基层组织活动和公共服务运行经费项目支出549.99万元，村办公费41.68万元</w:t>
      </w:r>
      <w:r>
        <w:rPr>
          <w:rFonts w:hint="eastAsia" w:ascii="仿宋_GB2312" w:hAnsi="仿宋_GB2312" w:eastAsia="仿宋_GB2312" w:cs="仿宋_GB2312"/>
          <w:color w:val="000000"/>
          <w:kern w:val="0"/>
          <w:sz w:val="32"/>
          <w:szCs w:val="32"/>
          <w:highlight w:val="none"/>
          <w:shd w:val="clear" w:color="auto" w:fill="FFFFFF"/>
          <w:lang w:val="en-US" w:eastAsia="zh-CN"/>
        </w:rPr>
        <w:t>,会议费0万元，差旅费3.66万元。</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w:t>
      </w:r>
      <w:r>
        <w:rPr>
          <w:rFonts w:hint="eastAsia" w:ascii="仿宋_GB2312" w:hAnsi="仿宋_GB2312" w:eastAsia="仿宋_GB2312" w:cs="仿宋_GB2312"/>
          <w:color w:val="000000"/>
          <w:kern w:val="0"/>
          <w:sz w:val="32"/>
          <w:szCs w:val="32"/>
          <w:shd w:val="clear" w:color="auto" w:fill="FFFFFF"/>
          <w:lang w:val="en-US" w:eastAsia="zh-CN"/>
        </w:rPr>
        <w:t>284.09</w:t>
      </w:r>
      <w:r>
        <w:rPr>
          <w:rFonts w:hint="eastAsia" w:ascii="仿宋_GB2312" w:hAnsi="仿宋_GB2312" w:eastAsia="仿宋_GB2312" w:cs="仿宋_GB2312"/>
          <w:color w:val="000000"/>
          <w:kern w:val="0"/>
          <w:sz w:val="32"/>
          <w:szCs w:val="32"/>
          <w:shd w:val="clear" w:color="auto" w:fill="FFFFFF"/>
        </w:rPr>
        <w:t>万元，主要用于村干部生活补助。</w:t>
      </w:r>
    </w:p>
    <w:p>
      <w:pPr>
        <w:pStyle w:val="3"/>
        <w:keepNext w:val="0"/>
        <w:keepLines w:val="0"/>
        <w:pageBreakBefore w:val="0"/>
        <w:kinsoku/>
        <w:wordWrap/>
        <w:overflowPunct/>
        <w:topLinePunct w:val="0"/>
        <w:bidi w:val="0"/>
        <w:spacing w:before="0" w:after="0" w:line="576" w:lineRule="atLeast"/>
        <w:ind w:firstLine="642" w:firstLineChars="200"/>
        <w:rPr>
          <w:rFonts w:hint="eastAsia" w:ascii="楷体_GB2312" w:hAnsi="楷体_GB2312" w:eastAsia="楷体_GB2312" w:cs="楷体_GB2312"/>
          <w:b/>
          <w:bCs/>
        </w:rPr>
      </w:pPr>
      <w:r>
        <w:rPr>
          <w:rFonts w:hint="eastAsia" w:ascii="楷体_GB2312" w:hAnsi="楷体_GB2312" w:eastAsia="楷体_GB2312" w:cs="楷体_GB2312"/>
          <w:b/>
          <w:bCs/>
        </w:rPr>
        <w:t>（二）专项预算管理</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人民政府无专项预算。</w:t>
      </w:r>
    </w:p>
    <w:p>
      <w:pPr>
        <w:pStyle w:val="3"/>
        <w:keepNext w:val="0"/>
        <w:keepLines w:val="0"/>
        <w:pageBreakBefore w:val="0"/>
        <w:kinsoku/>
        <w:wordWrap/>
        <w:overflowPunct/>
        <w:topLinePunct w:val="0"/>
        <w:bidi w:val="0"/>
        <w:spacing w:before="0" w:after="0" w:line="576" w:lineRule="atLeast"/>
        <w:ind w:firstLine="642" w:firstLineChars="200"/>
        <w:rPr>
          <w:rFonts w:hint="default" w:ascii="仿宋" w:hAnsi="仿宋" w:eastAsia="楷体_GB2312" w:cs="Times New Roman"/>
          <w:b/>
          <w:bCs/>
          <w:lang w:val="en-US" w:eastAsia="zh-CN"/>
        </w:rPr>
      </w:pPr>
      <w:r>
        <w:rPr>
          <w:rFonts w:hint="eastAsia" w:ascii="楷体_GB2312" w:hAnsi="楷体_GB2312" w:eastAsia="楷体_GB2312" w:cs="楷体_GB2312"/>
          <w:b/>
          <w:bCs/>
        </w:rPr>
        <w:t>（三）结果应用情况</w:t>
      </w:r>
      <w:r>
        <w:rPr>
          <w:rFonts w:hint="eastAsia" w:ascii="楷体_GB2312" w:hAnsi="楷体_GB2312" w:eastAsia="楷体_GB2312" w:cs="楷体_GB2312"/>
          <w:b/>
          <w:bCs/>
          <w:lang w:val="en-US" w:eastAsia="zh-CN"/>
        </w:rPr>
        <w:t xml:space="preserve">  </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keepNext w:val="0"/>
        <w:keepLines w:val="0"/>
        <w:pageBreakBefore w:val="0"/>
        <w:kinsoku/>
        <w:wordWrap/>
        <w:overflowPunct/>
        <w:topLinePunct w:val="0"/>
        <w:bidi w:val="0"/>
        <w:spacing w:before="0" w:after="0" w:line="576" w:lineRule="atLeast"/>
        <w:ind w:firstLine="642" w:firstLineChars="200"/>
        <w:rPr>
          <w:rStyle w:val="31"/>
          <w:rFonts w:hint="eastAsia" w:ascii="楷体_GB2312" w:hAnsi="楷体_GB2312" w:eastAsia="楷体_GB2312" w:cs="楷体_GB2312"/>
          <w:b/>
          <w:bCs/>
        </w:rPr>
      </w:pPr>
      <w:r>
        <w:rPr>
          <w:rFonts w:hint="eastAsia" w:ascii="楷体_GB2312" w:hAnsi="楷体_GB2312" w:eastAsia="楷体_GB2312" w:cs="楷体_GB2312"/>
          <w:b/>
          <w:bCs/>
        </w:rPr>
        <w:t>（一）评价结论</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pPr>
        <w:pStyle w:val="3"/>
        <w:keepNext w:val="0"/>
        <w:keepLines w:val="0"/>
        <w:pageBreakBefore w:val="0"/>
        <w:kinsoku/>
        <w:wordWrap/>
        <w:overflowPunct/>
        <w:topLinePunct w:val="0"/>
        <w:bidi w:val="0"/>
        <w:spacing w:before="0" w:after="0" w:line="576" w:lineRule="atLeast"/>
        <w:ind w:firstLine="642" w:firstLineChars="200"/>
        <w:rPr>
          <w:rStyle w:val="31"/>
          <w:rFonts w:hint="eastAsia" w:ascii="楷体_GB2312" w:hAnsi="楷体_GB2312" w:eastAsia="楷体_GB2312" w:cs="楷体_GB2312"/>
          <w:b/>
          <w:bCs/>
          <w:highlight w:val="none"/>
        </w:rPr>
      </w:pPr>
      <w:r>
        <w:rPr>
          <w:rFonts w:hint="eastAsia" w:ascii="楷体_GB2312" w:hAnsi="楷体_GB2312" w:eastAsia="楷体_GB2312" w:cs="楷体_GB2312"/>
          <w:b/>
          <w:bCs/>
          <w:highlight w:val="none"/>
        </w:rPr>
        <w:t>（二）存在问题</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pageBreakBefore w:val="0"/>
        <w:kinsoku/>
        <w:wordWrap/>
        <w:overflowPunct/>
        <w:topLinePunct w:val="0"/>
        <w:bidi w:val="0"/>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pageBreakBefore w:val="0"/>
        <w:kinsoku/>
        <w:wordWrap/>
        <w:overflowPunct/>
        <w:topLinePunct w:val="0"/>
        <w:bidi w:val="0"/>
        <w:spacing w:before="0" w:after="0" w:line="576" w:lineRule="atLeast"/>
        <w:ind w:firstLine="642" w:firstLineChars="200"/>
        <w:rPr>
          <w:rFonts w:hint="eastAsia" w:ascii="楷体_GB2312" w:hAnsi="楷体_GB2312" w:eastAsia="楷体_GB2312" w:cs="楷体_GB2312"/>
          <w:b/>
          <w:bCs/>
        </w:rPr>
      </w:pPr>
      <w:r>
        <w:rPr>
          <w:rFonts w:hint="eastAsia" w:ascii="楷体_GB2312" w:hAnsi="楷体_GB2312" w:eastAsia="楷体_GB2312" w:cs="楷体_GB2312"/>
          <w:b/>
          <w:bCs/>
        </w:rPr>
        <w:t>（三）改进建议</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600" w:lineRule="exact"/>
        <w:jc w:val="both"/>
        <w:outlineLvl w:val="0"/>
        <w:rPr>
          <w:rStyle w:val="24"/>
          <w:rFonts w:ascii="黑体" w:hAnsi="黑体" w:eastAsia="黑体"/>
          <w:b w:val="0"/>
        </w:rPr>
      </w:pPr>
    </w:p>
    <w:p>
      <w:pPr>
        <w:spacing w:line="600" w:lineRule="exact"/>
        <w:jc w:val="center"/>
        <w:outlineLvl w:val="0"/>
        <w:rPr>
          <w:rFonts w:hint="eastAsia" w:ascii="黑体" w:hAnsi="黑体" w:eastAsia="黑体"/>
          <w:color w:val="000000"/>
          <w:sz w:val="44"/>
          <w:szCs w:val="44"/>
        </w:rPr>
      </w:pPr>
      <w:bookmarkStart w:id="52" w:name="_Toc15396618"/>
    </w:p>
    <w:bookmarkEnd w:id="49"/>
    <w:bookmarkEnd w:id="52"/>
    <w:p>
      <w:pPr>
        <w:spacing w:line="600" w:lineRule="exact"/>
        <w:jc w:val="center"/>
        <w:outlineLvl w:val="0"/>
        <w:rPr>
          <w:rFonts w:hint="eastAsia" w:ascii="方正小标宋简体" w:hAnsi="方正小标宋简体" w:eastAsia="方正小标宋简体" w:cs="方正小标宋简体"/>
          <w:b/>
          <w:color w:val="000000"/>
          <w:sz w:val="44"/>
          <w:szCs w:val="44"/>
          <w:lang w:val="en-US" w:eastAsia="zh-CN"/>
        </w:rPr>
      </w:pPr>
      <w:r>
        <w:rPr>
          <w:rFonts w:hint="eastAsia" w:ascii="方正小标宋简体" w:hAnsi="方正小标宋简体" w:eastAsia="方正小标宋简体" w:cs="方正小标宋简体"/>
          <w:b w:val="0"/>
          <w:bCs/>
          <w:color w:val="000000"/>
          <w:sz w:val="44"/>
          <w:szCs w:val="44"/>
          <w:lang w:eastAsia="zh-CN"/>
        </w:rPr>
        <w:t>第五部分</w:t>
      </w:r>
      <w:r>
        <w:rPr>
          <w:rFonts w:hint="eastAsia" w:ascii="方正小标宋简体" w:hAnsi="方正小标宋简体" w:eastAsia="方正小标宋简体" w:cs="方正小标宋简体"/>
          <w:b w:val="0"/>
          <w:bCs/>
          <w:color w:val="000000"/>
          <w:sz w:val="44"/>
          <w:szCs w:val="44"/>
          <w:lang w:val="en-US" w:eastAsia="zh-CN"/>
        </w:rPr>
        <w:t xml:space="preserve">  附表</w:t>
      </w:r>
    </w:p>
    <w:p>
      <w:pPr>
        <w:pStyle w:val="3"/>
        <w:rPr>
          <w:rFonts w:ascii="仿宋" w:hAnsi="仿宋" w:eastAsia="仿宋"/>
          <w:color w:val="000000"/>
        </w:rPr>
      </w:pPr>
      <w:bookmarkStart w:id="53"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3"/>
    </w:p>
    <w:p>
      <w:pPr>
        <w:pStyle w:val="3"/>
        <w:rPr>
          <w:rFonts w:ascii="仿宋" w:hAnsi="仿宋" w:eastAsia="仿宋"/>
          <w:color w:val="000000"/>
        </w:rPr>
      </w:pPr>
      <w:bookmarkStart w:id="54"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4"/>
    </w:p>
    <w:p>
      <w:pPr>
        <w:pStyle w:val="3"/>
        <w:rPr>
          <w:rFonts w:ascii="仿宋" w:hAnsi="仿宋" w:eastAsia="仿宋"/>
          <w:color w:val="000000"/>
        </w:rPr>
      </w:pPr>
      <w:bookmarkStart w:id="55"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55"/>
    </w:p>
    <w:p>
      <w:pPr>
        <w:pStyle w:val="3"/>
        <w:rPr>
          <w:rFonts w:ascii="仿宋" w:hAnsi="仿宋" w:eastAsia="仿宋"/>
          <w:b w:val="0"/>
          <w:color w:val="000000"/>
        </w:rPr>
      </w:pPr>
      <w:bookmarkStart w:id="56"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56"/>
    </w:p>
    <w:p>
      <w:pPr>
        <w:pStyle w:val="3"/>
        <w:rPr>
          <w:rStyle w:val="25"/>
          <w:rFonts w:ascii="仿宋" w:hAnsi="仿宋" w:eastAsia="仿宋"/>
          <w:b w:val="0"/>
          <w:bCs w:val="0"/>
        </w:rPr>
      </w:pPr>
      <w:bookmarkStart w:id="57"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57"/>
      <w:bookmarkStart w:id="58"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58"/>
    </w:p>
    <w:p>
      <w:pPr>
        <w:pStyle w:val="3"/>
        <w:rPr>
          <w:rFonts w:ascii="仿宋" w:hAnsi="仿宋" w:eastAsia="仿宋"/>
          <w:color w:val="000000"/>
        </w:rPr>
      </w:pPr>
      <w:bookmarkStart w:id="59"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59"/>
    </w:p>
    <w:p>
      <w:pPr>
        <w:pStyle w:val="3"/>
        <w:rPr>
          <w:rFonts w:ascii="仿宋" w:hAnsi="仿宋" w:eastAsia="仿宋"/>
          <w:color w:val="000000"/>
        </w:rPr>
      </w:pPr>
      <w:bookmarkStart w:id="60"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0"/>
    </w:p>
    <w:p>
      <w:pPr>
        <w:pStyle w:val="3"/>
        <w:rPr>
          <w:rFonts w:ascii="仿宋" w:hAnsi="仿宋" w:eastAsia="仿宋"/>
          <w:color w:val="000000"/>
        </w:rPr>
      </w:pPr>
      <w:bookmarkStart w:id="61"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1"/>
    </w:p>
    <w:p>
      <w:pPr>
        <w:pStyle w:val="3"/>
        <w:rPr>
          <w:rFonts w:ascii="仿宋" w:hAnsi="仿宋" w:eastAsia="仿宋"/>
          <w:color w:val="000000"/>
        </w:rPr>
      </w:pPr>
      <w:bookmarkStart w:id="62"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2"/>
    </w:p>
    <w:p>
      <w:pPr>
        <w:pStyle w:val="3"/>
        <w:rPr>
          <w:rFonts w:ascii="仿宋" w:hAnsi="仿宋" w:eastAsia="仿宋"/>
          <w:color w:val="000000"/>
        </w:rPr>
      </w:pPr>
      <w:bookmarkStart w:id="63"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3"/>
    </w:p>
    <w:p>
      <w:pPr>
        <w:pStyle w:val="3"/>
        <w:rPr>
          <w:rFonts w:ascii="仿宋" w:hAnsi="仿宋" w:eastAsia="仿宋"/>
          <w:color w:val="000000"/>
        </w:rPr>
      </w:pPr>
      <w:bookmarkStart w:id="64"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4"/>
    </w:p>
    <w:p>
      <w:pPr>
        <w:pStyle w:val="3"/>
        <w:rPr>
          <w:rStyle w:val="25"/>
          <w:rFonts w:hint="eastAsia" w:ascii="仿宋" w:hAnsi="仿宋" w:eastAsia="仿宋"/>
          <w:b w:val="0"/>
          <w:bCs w:val="0"/>
          <w:lang w:val="en-US" w:eastAsia="zh-CN"/>
        </w:rPr>
      </w:pPr>
      <w:r>
        <w:rPr>
          <w:rStyle w:val="25"/>
          <w:rFonts w:hint="eastAsia" w:ascii="仿宋" w:hAnsi="仿宋" w:eastAsia="仿宋"/>
          <w:b w:val="0"/>
          <w:bCs w:val="0"/>
          <w:lang w:val="en-US" w:eastAsia="zh-CN"/>
        </w:rPr>
        <w:t>十三、国有资本经营预算财政拨款收入支出决算表</w:t>
      </w:r>
    </w:p>
    <w:p>
      <w:pPr>
        <w:pStyle w:val="3"/>
        <w:rPr>
          <w:rStyle w:val="25"/>
          <w:rFonts w:hint="eastAsia" w:ascii="仿宋" w:hAnsi="仿宋" w:eastAsia="仿宋"/>
          <w:b w:val="0"/>
          <w:bCs w:val="0"/>
          <w:lang w:val="en-US" w:eastAsia="zh-CN"/>
        </w:rPr>
      </w:pPr>
      <w:r>
        <w:rPr>
          <w:rStyle w:val="25"/>
          <w:rFonts w:hint="eastAsia" w:ascii="仿宋" w:hAnsi="仿宋" w:eastAsia="仿宋"/>
          <w:b w:val="0"/>
          <w:bCs w:val="0"/>
          <w:lang w:val="en-US" w:eastAsia="zh-CN"/>
        </w:rPr>
        <w:t>十四、国有资本经营预算财政拨款支出决算表</w:t>
      </w:r>
    </w:p>
    <w:p>
      <w:pPr>
        <w:pStyle w:val="3"/>
        <w:rPr>
          <w:rFonts w:hint="eastAsia"/>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5C9670"/>
    <w:multiLevelType w:val="singleLevel"/>
    <w:tmpl w:val="FB5C9670"/>
    <w:lvl w:ilvl="0" w:tentative="0">
      <w:start w:val="2"/>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D75F4"/>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680FC9"/>
    <w:rsid w:val="078A522F"/>
    <w:rsid w:val="080B3CDE"/>
    <w:rsid w:val="09B73EF1"/>
    <w:rsid w:val="0A8F0F43"/>
    <w:rsid w:val="0B1A6678"/>
    <w:rsid w:val="0C0B2477"/>
    <w:rsid w:val="0DA758CD"/>
    <w:rsid w:val="0E337555"/>
    <w:rsid w:val="10033D0A"/>
    <w:rsid w:val="10C055FF"/>
    <w:rsid w:val="130C6946"/>
    <w:rsid w:val="131E155D"/>
    <w:rsid w:val="16BB723D"/>
    <w:rsid w:val="188F5EAC"/>
    <w:rsid w:val="18B44309"/>
    <w:rsid w:val="1B615553"/>
    <w:rsid w:val="1B7B676D"/>
    <w:rsid w:val="1EB43908"/>
    <w:rsid w:val="1F376B79"/>
    <w:rsid w:val="20801ED6"/>
    <w:rsid w:val="21020621"/>
    <w:rsid w:val="22A904FF"/>
    <w:rsid w:val="2334712F"/>
    <w:rsid w:val="240371BF"/>
    <w:rsid w:val="24190BB3"/>
    <w:rsid w:val="24BF6AB2"/>
    <w:rsid w:val="260D11BF"/>
    <w:rsid w:val="262A0B94"/>
    <w:rsid w:val="277D5211"/>
    <w:rsid w:val="27B07F48"/>
    <w:rsid w:val="28F10D0C"/>
    <w:rsid w:val="292E47E3"/>
    <w:rsid w:val="2999619D"/>
    <w:rsid w:val="29FD04D3"/>
    <w:rsid w:val="2B0D0595"/>
    <w:rsid w:val="2CB82584"/>
    <w:rsid w:val="2ED425E2"/>
    <w:rsid w:val="2EE24C8F"/>
    <w:rsid w:val="2FF10B48"/>
    <w:rsid w:val="31283159"/>
    <w:rsid w:val="31594A77"/>
    <w:rsid w:val="319F7F4E"/>
    <w:rsid w:val="31B01DD1"/>
    <w:rsid w:val="323A115D"/>
    <w:rsid w:val="3390536A"/>
    <w:rsid w:val="342A796E"/>
    <w:rsid w:val="38151648"/>
    <w:rsid w:val="3AD7160C"/>
    <w:rsid w:val="3AD802FF"/>
    <w:rsid w:val="3B015468"/>
    <w:rsid w:val="3C7E2277"/>
    <w:rsid w:val="3E677603"/>
    <w:rsid w:val="3EA977ED"/>
    <w:rsid w:val="40E564D4"/>
    <w:rsid w:val="411D7EB3"/>
    <w:rsid w:val="413277D6"/>
    <w:rsid w:val="41715F02"/>
    <w:rsid w:val="41932C39"/>
    <w:rsid w:val="42314379"/>
    <w:rsid w:val="42791C24"/>
    <w:rsid w:val="46AE06FB"/>
    <w:rsid w:val="47DF2F51"/>
    <w:rsid w:val="4AA53106"/>
    <w:rsid w:val="4B296E51"/>
    <w:rsid w:val="4ECE2238"/>
    <w:rsid w:val="5216616C"/>
    <w:rsid w:val="534451D5"/>
    <w:rsid w:val="558C0966"/>
    <w:rsid w:val="56947ECD"/>
    <w:rsid w:val="5AD35B04"/>
    <w:rsid w:val="5AE538C5"/>
    <w:rsid w:val="5B415E1C"/>
    <w:rsid w:val="5C0E5702"/>
    <w:rsid w:val="5C606E28"/>
    <w:rsid w:val="5CF239FE"/>
    <w:rsid w:val="5EB4003F"/>
    <w:rsid w:val="5F6246B7"/>
    <w:rsid w:val="6035461D"/>
    <w:rsid w:val="62212EB1"/>
    <w:rsid w:val="63846710"/>
    <w:rsid w:val="63CE4746"/>
    <w:rsid w:val="64FD55BA"/>
    <w:rsid w:val="67220174"/>
    <w:rsid w:val="67B61286"/>
    <w:rsid w:val="67EE62DD"/>
    <w:rsid w:val="68295AFF"/>
    <w:rsid w:val="6B054382"/>
    <w:rsid w:val="6B116DF6"/>
    <w:rsid w:val="6D606C16"/>
    <w:rsid w:val="6DFF60A0"/>
    <w:rsid w:val="6E2F41DA"/>
    <w:rsid w:val="6EE678F9"/>
    <w:rsid w:val="6FEC18BF"/>
    <w:rsid w:val="72734D90"/>
    <w:rsid w:val="744200DA"/>
    <w:rsid w:val="7472132A"/>
    <w:rsid w:val="748F3124"/>
    <w:rsid w:val="76711EE7"/>
    <w:rsid w:val="76761ADE"/>
    <w:rsid w:val="779F326D"/>
    <w:rsid w:val="7C9A5CE0"/>
    <w:rsid w:val="7DC56FEA"/>
    <w:rsid w:val="7E301CD0"/>
    <w:rsid w:val="7F003516"/>
    <w:rsid w:val="DFFF11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Heading 1 Char"/>
    <w:basedOn w:val="13"/>
    <w:link w:val="2"/>
    <w:qFormat/>
    <w:locked/>
    <w:uiPriority w:val="99"/>
    <w:rPr>
      <w:rFonts w:ascii="Times New Roman" w:hAnsi="Times New Roman" w:cs="Times New Roman"/>
      <w:b/>
      <w:bCs/>
      <w:kern w:val="44"/>
      <w:sz w:val="44"/>
      <w:szCs w:val="44"/>
    </w:rPr>
  </w:style>
  <w:style w:type="character" w:customStyle="1" w:styleId="31">
    <w:name w:val="Heading 2 Char"/>
    <w:basedOn w:val="13"/>
    <w:link w:val="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0" i="0" u="none" strike="noStrike" kern="1200" baseline="0">
              <a:solidFill>
                <a:schemeClr val="dk1">
                  <a:lumMod val="65000"/>
                  <a:lumOff val="35000"/>
                </a:schemeClr>
              </a:solidFill>
              <a:effectLst/>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2019年总计</c:v>
                </c:pt>
                <c:pt idx="1">
                  <c:v>2020年总计</c:v>
                </c:pt>
              </c:strCache>
            </c:strRef>
          </c:cat>
          <c:val>
            <c:numRef>
              <c:f>Sheet1!$B$2:$B$3</c:f>
              <c:numCache>
                <c:formatCode>#,##0.00</c:formatCode>
                <c:ptCount val="2"/>
                <c:pt idx="0">
                  <c:v>1760.53</c:v>
                </c:pt>
                <c:pt idx="1" c:formatCode="General">
                  <c:v>2255.2</c:v>
                </c:pt>
              </c:numCache>
            </c:numRef>
          </c:val>
        </c:ser>
        <c:dLbls>
          <c:showLegendKey val="0"/>
          <c:showVal val="1"/>
          <c:showCatName val="0"/>
          <c:showSerName val="0"/>
          <c:showPercent val="0"/>
          <c:showBubbleSize val="0"/>
        </c:dLbls>
        <c:gapWidth val="41"/>
        <c:overlap val="0"/>
        <c:axId val="496790464"/>
        <c:axId val="909805117"/>
      </c:barChart>
      <c:catAx>
        <c:axId val="496790464"/>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909805117"/>
        <c:crosses val="autoZero"/>
        <c:auto val="1"/>
        <c:lblAlgn val="ctr"/>
        <c:lblOffset val="100"/>
        <c:noMultiLvlLbl val="0"/>
      </c:catAx>
      <c:valAx>
        <c:axId val="909805117"/>
        <c:scaling>
          <c:orientation val="minMax"/>
        </c:scaling>
        <c:delete val="1"/>
        <c:axPos val="l"/>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96790464"/>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本年收入</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1946</c:v>
                </c:pt>
                <c:pt idx="1">
                  <c:v>165.29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本年支出</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812.92</c:v>
                </c:pt>
                <c:pt idx="1">
                  <c:v>1145.14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0" i="0" u="none" strike="noStrike" kern="1200" baseline="0">
              <a:solidFill>
                <a:schemeClr val="dk1">
                  <a:lumMod val="65000"/>
                  <a:lumOff val="35000"/>
                </a:schemeClr>
              </a:solidFill>
              <a:effectLst/>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2019年总计</c:v>
                </c:pt>
                <c:pt idx="1">
                  <c:v>2020年总计</c:v>
                </c:pt>
              </c:strCache>
            </c:strRef>
          </c:cat>
          <c:val>
            <c:numRef>
              <c:f>Sheet1!$B$2:$B$3</c:f>
              <c:numCache>
                <c:formatCode>General</c:formatCode>
                <c:ptCount val="2"/>
                <c:pt idx="0">
                  <c:v>1760.53</c:v>
                </c:pt>
                <c:pt idx="1">
                  <c:v>2255.2</c:v>
                </c:pt>
              </c:numCache>
            </c:numRef>
          </c:val>
        </c:ser>
        <c:dLbls>
          <c:showLegendKey val="0"/>
          <c:showVal val="1"/>
          <c:showCatName val="0"/>
          <c:showSerName val="0"/>
          <c:showPercent val="0"/>
          <c:showBubbleSize val="0"/>
        </c:dLbls>
        <c:gapWidth val="41"/>
        <c:overlap val="0"/>
        <c:axId val="496790464"/>
        <c:axId val="909805117"/>
      </c:barChart>
      <c:catAx>
        <c:axId val="496790464"/>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909805117"/>
        <c:crosses val="autoZero"/>
        <c:auto val="1"/>
        <c:lblAlgn val="ctr"/>
        <c:lblOffset val="100"/>
        <c:noMultiLvlLbl val="0"/>
      </c:catAx>
      <c:valAx>
        <c:axId val="909805117"/>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96790464"/>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1588.55</c:v>
                </c:pt>
                <c:pt idx="1">
                  <c:v>1792.77</c:v>
                </c:pt>
              </c:numCache>
            </c:numRef>
          </c:val>
        </c:ser>
        <c:dLbls>
          <c:showLegendKey val="0"/>
          <c:showVal val="0"/>
          <c:showCatName val="0"/>
          <c:showSerName val="0"/>
          <c:showPercent val="0"/>
          <c:showBubbleSize val="0"/>
        </c:dLbls>
        <c:gapWidth val="219"/>
        <c:overlap val="-27"/>
        <c:axId val="664323567"/>
        <c:axId val="873832966"/>
      </c:barChart>
      <c:catAx>
        <c:axId val="66432356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3832966"/>
        <c:crosses val="autoZero"/>
        <c:auto val="1"/>
        <c:lblAlgn val="ctr"/>
        <c:lblOffset val="100"/>
        <c:noMultiLvlLbl val="0"/>
      </c:catAx>
      <c:valAx>
        <c:axId val="87383296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432356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layout/>
              <c:dLblPos val="bestFit"/>
              <c:showLegendKey val="0"/>
              <c:showVal val="1"/>
              <c:showCatName val="0"/>
              <c:showSerName val="0"/>
              <c:showPercent val="0"/>
              <c:showBubbleSize val="0"/>
              <c:extLst>
                <c:ext xmlns:c15="http://schemas.microsoft.com/office/drawing/2012/chart" uri="{CE6537A1-D6FC-4f65-9D91-7224C49458BB}"/>
              </c:extLst>
            </c:dLbl>
            <c:dLbl>
              <c:idx val="4"/>
              <c:delete val="1"/>
            </c:dLbl>
            <c:dLbl>
              <c:idx val="5"/>
              <c:layout/>
              <c:dLblPos val="bestFit"/>
              <c:showLegendKey val="0"/>
              <c:showVal val="1"/>
              <c:showCatName val="0"/>
              <c:showSerName val="0"/>
              <c:showPercent val="0"/>
              <c:showBubbleSize val="0"/>
              <c:extLst>
                <c:ext xmlns:c15="http://schemas.microsoft.com/office/drawing/2012/chart" uri="{CE6537A1-D6FC-4f65-9D91-7224C49458BB}"/>
              </c:extLst>
            </c:dLbl>
            <c:dLbl>
              <c:idx val="6"/>
              <c:delete val="1"/>
            </c:dLbl>
            <c:dLbl>
              <c:idx val="7"/>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Sheet1!$A$3:$A$9</c:f>
              <c:strCache>
                <c:ptCount val="7"/>
                <c:pt idx="0">
                  <c:v>社会保障和就业支出</c:v>
                </c:pt>
                <c:pt idx="1">
                  <c:v>国防支出</c:v>
                </c:pt>
                <c:pt idx="2">
                  <c:v>卫生健康支出</c:v>
                </c:pt>
                <c:pt idx="3">
                  <c:v>抗疫特别国债安排的支出</c:v>
                </c:pt>
                <c:pt idx="4">
                  <c:v>农林水支出</c:v>
                </c:pt>
                <c:pt idx="5">
                  <c:v>住房保障支出</c:v>
                </c:pt>
                <c:pt idx="6">
                  <c:v>其他支出</c:v>
                </c:pt>
              </c:strCache>
            </c:strRef>
          </c:cat>
          <c:val>
            <c:numRef>
              <c:f>Sheet1!$B$2:$B$9</c:f>
              <c:numCache>
                <c:formatCode>General</c:formatCode>
                <c:ptCount val="8"/>
                <c:pt idx="0">
                  <c:v>417.44</c:v>
                </c:pt>
                <c:pt idx="1">
                  <c:v>87.18</c:v>
                </c:pt>
                <c:pt idx="2">
                  <c:v>5.72</c:v>
                </c:pt>
                <c:pt idx="3">
                  <c:v>42.11</c:v>
                </c:pt>
                <c:pt idx="4">
                  <c:v>3.99</c:v>
                </c:pt>
                <c:pt idx="5">
                  <c:v>1171.21</c:v>
                </c:pt>
                <c:pt idx="6">
                  <c:v>63.36</c:v>
                </c:pt>
                <c:pt idx="7">
                  <c:v>167.06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[工作簿1]Sheet1!$E$146</c:f>
              <c:strCache>
                <c:ptCount val="1"/>
                <c:pt idx="0">
                  <c:v>三公经费支出决算数</c:v>
                </c:pt>
              </c:strCache>
            </c:strRef>
          </c:tx>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[工作簿1]Sheet1!$D$147:$D$149</c:f>
              <c:strCache>
                <c:ptCount val="3"/>
                <c:pt idx="0">
                  <c:v>公务用车运行维护费</c:v>
                </c:pt>
                <c:pt idx="1">
                  <c:v>公务接待费</c:v>
                </c:pt>
                <c:pt idx="2">
                  <c:v>因公出国（境）费</c:v>
                </c:pt>
              </c:strCache>
            </c:strRef>
          </c:cat>
          <c:val>
            <c:numRef>
              <c:f>[工作簿1]Sheet1!$E$147:$E$149</c:f>
              <c:numCache>
                <c:formatCode>General</c:formatCode>
                <c:ptCount val="3"/>
                <c:pt idx="0">
                  <c:v>8.61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12</TotalTime>
  <ScaleCrop>false</ScaleCrop>
  <LinksUpToDate>false</LinksUpToDate>
  <CharactersWithSpaces>8587</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2021-09-22T09:50:00Z</cp:lastPrinted>
  <dcterms:modified xsi:type="dcterms:W3CDTF">2023-07-13T21:11:10Z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FF93D16A012C456596DB561DEE323FBC</vt:lpwstr>
  </property>
</Properties>
</file>