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60" w:lineRule="atLeast"/>
        <w:jc w:val="center"/>
        <w:outlineLvl w:val="0"/>
        <w:rPr>
          <w:rFonts w:hint="eastAsia" w:ascii="方正小标宋简体" w:eastAsia="方正小标宋简体"/>
          <w:color w:val="000000"/>
          <w:sz w:val="72"/>
          <w:szCs w:val="72"/>
        </w:rPr>
      </w:pPr>
      <w:bookmarkStart w:id="0" w:name="_Toc15306267"/>
    </w:p>
    <w:p>
      <w:pPr>
        <w:pageBreakBefore w:val="0"/>
        <w:kinsoku/>
        <w:wordWrap/>
        <w:overflowPunct/>
        <w:topLinePunct w:val="0"/>
        <w:bidi w:val="0"/>
        <w:spacing w:line="560" w:lineRule="atLeast"/>
        <w:jc w:val="both"/>
        <w:outlineLvl w:val="0"/>
        <w:rPr>
          <w:rFonts w:ascii="方正小标宋简体" w:eastAsia="方正小标宋简体"/>
          <w:color w:val="000000"/>
          <w:sz w:val="72"/>
          <w:szCs w:val="72"/>
        </w:rPr>
      </w:pPr>
    </w:p>
    <w:p>
      <w:pPr>
        <w:pageBreakBefore w:val="0"/>
        <w:kinsoku/>
        <w:wordWrap/>
        <w:overflowPunct/>
        <w:topLinePunct w:val="0"/>
        <w:bidi w:val="0"/>
        <w:spacing w:line="560" w:lineRule="atLeast"/>
        <w:jc w:val="center"/>
        <w:rPr>
          <w:rFonts w:ascii="黑体" w:eastAsia="黑体"/>
          <w:sz w:val="72"/>
          <w:szCs w:val="72"/>
        </w:rPr>
      </w:pPr>
      <w:bookmarkStart w:id="1" w:name="_Toc15377193"/>
      <w:bookmarkStart w:id="2" w:name="_Toc15377425"/>
      <w:bookmarkStart w:id="3" w:name="_Toc15396475"/>
      <w:bookmarkStart w:id="4" w:name="_Toc15396597"/>
      <w:bookmarkStart w:id="5" w:name="_Toc15378441"/>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pageBreakBefore w:val="0"/>
        <w:kinsoku/>
        <w:wordWrap/>
        <w:overflowPunct/>
        <w:topLinePunct w:val="0"/>
        <w:bidi w:val="0"/>
        <w:spacing w:line="560" w:lineRule="atLeast"/>
        <w:jc w:val="center"/>
        <w:rPr>
          <w:rFonts w:ascii="方正小标宋简体" w:eastAsia="方正小标宋简体"/>
          <w:sz w:val="72"/>
          <w:szCs w:val="72"/>
        </w:rPr>
      </w:pPr>
      <w:bookmarkStart w:id="6" w:name="_Toc15377426"/>
      <w:bookmarkStart w:id="7" w:name="_Toc15396598"/>
      <w:bookmarkStart w:id="8" w:name="_Toc15396476"/>
      <w:bookmarkStart w:id="9" w:name="_Toc15377194"/>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eastAsia="zh-CN"/>
        </w:rPr>
        <w:t>沟口镇人民政府</w:t>
      </w:r>
      <w:r>
        <w:rPr>
          <w:rFonts w:hint="eastAsia" w:ascii="方正小标宋简体" w:eastAsia="方正小标宋简体"/>
          <w:sz w:val="72"/>
          <w:szCs w:val="72"/>
        </w:rPr>
        <w:t>部门决算</w:t>
      </w:r>
      <w:bookmarkEnd w:id="6"/>
      <w:bookmarkEnd w:id="7"/>
      <w:bookmarkEnd w:id="8"/>
      <w:bookmarkEnd w:id="9"/>
      <w:bookmarkEnd w:id="10"/>
      <w:bookmarkEnd w:id="11"/>
    </w:p>
    <w:p>
      <w:pPr>
        <w:pageBreakBefore w:val="0"/>
        <w:widowControl/>
        <w:kinsoku/>
        <w:wordWrap/>
        <w:overflowPunct/>
        <w:topLinePunct w:val="0"/>
        <w:bidi w:val="0"/>
        <w:spacing w:line="560" w:lineRule="atLeast"/>
        <w:jc w:val="center"/>
        <w:rPr>
          <w:rFonts w:ascii="方正小标宋简体" w:eastAsia="方正小标宋简体"/>
          <w:color w:val="000000"/>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bidi w:val="0"/>
        <w:spacing w:line="560" w:lineRule="atLeast"/>
        <w:rPr>
          <w:rFonts w:ascii="方正小标宋简体" w:eastAsia="方正小标宋简体"/>
          <w:sz w:val="36"/>
          <w:szCs w:val="36"/>
        </w:rPr>
      </w:pPr>
    </w:p>
    <w:p>
      <w:pPr>
        <w:pageBreakBefore w:val="0"/>
        <w:kinsoku/>
        <w:wordWrap/>
        <w:overflowPunct/>
        <w:topLinePunct w:val="0"/>
        <w:autoSpaceDE w:val="0"/>
        <w:autoSpaceDN w:val="0"/>
        <w:bidi w:val="0"/>
        <w:adjustRightInd w:val="0"/>
        <w:spacing w:line="560" w:lineRule="atLeast"/>
        <w:ind w:left="420" w:leftChars="200"/>
        <w:jc w:val="left"/>
        <w:rPr>
          <w:rFonts w:ascii="宋体"/>
          <w:sz w:val="32"/>
          <w:szCs w:val="32"/>
        </w:rPr>
      </w:pPr>
      <w:r>
        <w:rPr>
          <w:rFonts w:hint="eastAsia" w:ascii="宋体" w:cs="仿宋_GB2312"/>
          <w:sz w:val="32"/>
          <w:szCs w:val="32"/>
        </w:rPr>
        <w:t>保密审查情况：已审查，内容审定</w:t>
      </w:r>
    </w:p>
    <w:p>
      <w:pPr>
        <w:pageBreakBefore w:val="0"/>
        <w:kinsoku/>
        <w:wordWrap/>
        <w:overflowPunct/>
        <w:topLinePunct w:val="0"/>
        <w:autoSpaceDE w:val="0"/>
        <w:autoSpaceDN w:val="0"/>
        <w:bidi w:val="0"/>
        <w:adjustRightInd w:val="0"/>
        <w:spacing w:line="560" w:lineRule="atLeast"/>
        <w:ind w:left="420" w:leftChars="200"/>
        <w:jc w:val="left"/>
        <w:rPr>
          <w:rFonts w:ascii="宋体"/>
          <w:sz w:val="32"/>
          <w:szCs w:val="32"/>
        </w:rPr>
      </w:pPr>
      <w:r>
        <w:rPr>
          <w:rFonts w:hint="eastAsia" w:ascii="宋体" w:cs="仿宋_GB2312"/>
          <w:sz w:val="32"/>
          <w:szCs w:val="32"/>
        </w:rPr>
        <w:t>部门主要负责人审签情况：已审签，同意对外公开</w:t>
      </w:r>
    </w:p>
    <w:p>
      <w:pPr>
        <w:pageBreakBefore w:val="0"/>
        <w:widowControl/>
        <w:kinsoku/>
        <w:wordWrap/>
        <w:overflowPunct/>
        <w:topLinePunct w:val="0"/>
        <w:bidi w:val="0"/>
        <w:spacing w:line="560" w:lineRule="atLeast"/>
        <w:jc w:val="both"/>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lang w:eastAsia="zh-CN"/>
        </w:rPr>
      </w:pPr>
      <w:r>
        <w:rPr>
          <w:rFonts w:ascii="仿宋" w:eastAsia="仿宋"/>
        </w:rPr>
        <w:t>二、机构设置</w:t>
      </w:r>
      <w:r>
        <w:rPr>
          <w:rFonts w:ascii="仿宋" w:eastAsia="仿宋"/>
        </w:rPr>
        <w:tab/>
      </w:r>
      <w:r>
        <w:rPr>
          <w:rFonts w:hint="eastAsia" w:ascii="仿宋" w:eastAsia="仿宋"/>
          <w:lang w:val="en-US" w:eastAsia="zh-CN"/>
        </w:rPr>
        <w:t>6</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b w:val="0"/>
          <w:bCs w:val="0"/>
          <w:caps w:val="0"/>
          <w:smallCaps/>
          <w:lang w:eastAsia="zh-CN"/>
        </w:rPr>
      </w:pPr>
      <w:r>
        <w:rPr>
          <w:rFonts w:ascii="仿宋" w:eastAsia="仿宋"/>
          <w:b w:val="0"/>
          <w:bCs w:val="0"/>
          <w:caps w:val="0"/>
          <w:smallCaps/>
        </w:rPr>
        <w:t>第二部分 2021年度部门决算情况说明</w:t>
      </w:r>
      <w:r>
        <w:rPr>
          <w:rFonts w:ascii="仿宋" w:eastAsia="仿宋"/>
          <w:b w:val="0"/>
          <w:bCs w:val="0"/>
          <w:caps w:val="0"/>
          <w:smallCaps/>
        </w:rPr>
        <w:tab/>
      </w:r>
      <w:r>
        <w:rPr>
          <w:rFonts w:hint="eastAsia" w:ascii="仿宋" w:eastAsia="仿宋"/>
          <w:b w:val="0"/>
          <w:bCs w:val="0"/>
          <w:caps w:val="0"/>
          <w:smallCaps/>
          <w:lang w:val="en-US" w:eastAsia="zh-CN"/>
        </w:rPr>
        <w:t>8</w:t>
      </w:r>
    </w:p>
    <w:p>
      <w:pPr>
        <w:pStyle w:val="16"/>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240" w:lineRule="auto"/>
        <w:textAlignment w:val="auto"/>
        <w:rPr>
          <w:rFonts w:hint="eastAsia" w:ascii="仿宋" w:eastAsia="仿宋"/>
          <w:lang w:eastAsia="zh-CN"/>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hint="eastAsia" w:ascii="仿宋" w:eastAsia="仿宋"/>
          <w:lang w:val="en-US" w:eastAsia="zh-CN"/>
        </w:rPr>
        <w:t>8</w:t>
      </w:r>
    </w:p>
    <w:p>
      <w:pPr>
        <w:pStyle w:val="16"/>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240" w:lineRule="auto"/>
        <w:textAlignment w:val="auto"/>
        <w:rPr>
          <w:rFonts w:hint="eastAsia" w:ascii="仿宋" w:eastAsia="仿宋"/>
          <w:lang w:eastAsia="zh-CN"/>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hint="eastAsia" w:ascii="仿宋" w:eastAsia="仿宋"/>
          <w:lang w:val="en-US" w:eastAsia="zh-CN"/>
        </w:rPr>
        <w:t>8</w:t>
      </w:r>
    </w:p>
    <w:p>
      <w:pPr>
        <w:pStyle w:val="16"/>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240" w:lineRule="auto"/>
        <w:textAlignment w:val="auto"/>
        <w:rPr>
          <w:rFonts w:hint="eastAsia" w:ascii="仿宋" w:eastAsia="仿宋"/>
          <w:lang w:eastAsia="zh-CN"/>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hint="eastAsia" w:ascii="仿宋" w:eastAsia="仿宋"/>
          <w:lang w:val="en-US" w:eastAsia="zh-CN"/>
        </w:rPr>
        <w:t>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lang w:val="en-US" w:eastAsia="zh-CN"/>
        </w:rPr>
      </w:pPr>
      <w:r>
        <w:rPr>
          <w:rFonts w:ascii="仿宋" w:eastAsia="仿宋"/>
        </w:rPr>
        <w:t>四、财政拨款收入支出决算总体情况说明</w:t>
      </w:r>
      <w:r>
        <w:rPr>
          <w:rFonts w:ascii="仿宋" w:eastAsia="仿宋"/>
        </w:rPr>
        <w:tab/>
      </w:r>
      <w:r>
        <w:rPr>
          <w:rFonts w:hint="eastAsia" w:ascii="仿宋" w:eastAsia="仿宋"/>
          <w:lang w:val="en-US" w:eastAsia="zh-CN"/>
        </w:rPr>
        <w:t>10</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lang w:val="en-US" w:eastAsia="zh-CN"/>
        </w:rPr>
      </w:pPr>
      <w:r>
        <w:rPr>
          <w:rFonts w:ascii="仿宋" w:eastAsia="仿宋"/>
        </w:rPr>
        <w:t>五、一般公共预算财政拨款支出决算情况说明</w:t>
      </w:r>
      <w:r>
        <w:rPr>
          <w:rFonts w:ascii="仿宋" w:eastAsia="仿宋"/>
        </w:rPr>
        <w:tab/>
      </w:r>
      <w:r>
        <w:rPr>
          <w:rFonts w:hint="eastAsia" w:ascii="仿宋" w:eastAsia="仿宋"/>
          <w:lang w:val="en-US" w:eastAsia="zh-CN"/>
        </w:rPr>
        <w:t>10</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i w:val="0"/>
          <w:iCs w:val="0"/>
          <w:caps w:val="0"/>
          <w:smallCaps/>
          <w:lang w:val="en-US" w:eastAsia="zh-CN"/>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hint="eastAsia" w:ascii="仿宋" w:eastAsia="仿宋"/>
          <w:i w:val="0"/>
          <w:iCs w:val="0"/>
          <w:caps w:val="0"/>
          <w:smallCaps/>
          <w:lang w:val="en-US" w:eastAsia="zh-CN"/>
        </w:rPr>
        <w:t>10</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i w:val="0"/>
          <w:iCs w:val="0"/>
          <w:caps w:val="0"/>
          <w:smallCaps/>
          <w:lang w:val="en-US" w:eastAsia="zh-CN"/>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hint="eastAsia" w:ascii="仿宋" w:eastAsia="仿宋"/>
          <w:i w:val="0"/>
          <w:iCs w:val="0"/>
          <w:caps w:val="0"/>
          <w:smallCaps/>
          <w:lang w:val="en-US" w:eastAsia="zh-CN"/>
        </w:rPr>
        <w:t>11</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i w:val="0"/>
          <w:iCs w:val="0"/>
          <w:caps w:val="0"/>
          <w:smallCaps/>
          <w:lang w:val="en-US" w:eastAsia="zh-CN"/>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hint="eastAsia" w:ascii="仿宋" w:eastAsia="仿宋"/>
          <w:i w:val="0"/>
          <w:iCs w:val="0"/>
          <w:caps w:val="0"/>
          <w:smallCaps/>
          <w:lang w:val="en-US" w:eastAsia="zh-CN"/>
        </w:rPr>
        <w:t>12</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lang w:val="en-US" w:eastAsia="zh-CN"/>
        </w:rPr>
      </w:pPr>
      <w:r>
        <w:rPr>
          <w:rFonts w:ascii="仿宋" w:eastAsia="仿宋"/>
        </w:rPr>
        <w:t>六、一般公共预算财政拨款基本支出决算情况说明</w:t>
      </w:r>
      <w:r>
        <w:rPr>
          <w:rFonts w:ascii="仿宋" w:eastAsia="仿宋"/>
        </w:rPr>
        <w:tab/>
      </w:r>
      <w:r>
        <w:rPr>
          <w:rFonts w:hint="eastAsia" w:ascii="仿宋" w:eastAsia="仿宋"/>
          <w:lang w:val="en-US" w:eastAsia="zh-CN"/>
        </w:rPr>
        <w:t>13</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lang w:val="en-US" w:eastAsia="zh-CN"/>
        </w:rPr>
      </w:pPr>
      <w:r>
        <w:rPr>
          <w:rFonts w:ascii="仿宋" w:eastAsia="仿宋"/>
        </w:rPr>
        <w:t>七、“三公”经费财政拨款支出决算情况说明</w:t>
      </w:r>
      <w:r>
        <w:rPr>
          <w:rFonts w:ascii="仿宋" w:eastAsia="仿宋"/>
        </w:rPr>
        <w:tab/>
      </w:r>
      <w:r>
        <w:rPr>
          <w:rFonts w:hint="eastAsia" w:ascii="仿宋" w:eastAsia="仿宋"/>
          <w:lang w:val="en-US" w:eastAsia="zh-CN"/>
        </w:rPr>
        <w:t>13</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i w:val="0"/>
          <w:iCs w:val="0"/>
          <w:caps w:val="0"/>
          <w:smallCaps/>
          <w:lang w:val="en-US" w:eastAsia="zh-CN"/>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hint="eastAsia" w:ascii="仿宋" w:eastAsia="仿宋"/>
          <w:i w:val="0"/>
          <w:iCs w:val="0"/>
          <w:caps w:val="0"/>
          <w:smallCaps/>
          <w:lang w:val="en-US" w:eastAsia="zh-CN"/>
        </w:rPr>
        <w:t>13</w:t>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i w:val="0"/>
          <w:iCs w:val="0"/>
          <w:caps w:val="0"/>
          <w:smallCaps/>
          <w:lang w:val="en-US" w:eastAsia="zh-CN"/>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hint="eastAsia" w:ascii="仿宋" w:eastAsia="仿宋"/>
          <w:i w:val="0"/>
          <w:iCs w:val="0"/>
          <w:caps w:val="0"/>
          <w:smallCaps/>
          <w:lang w:val="en-US" w:eastAsia="zh-CN"/>
        </w:rPr>
        <w:t>14</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15</w:t>
      </w:r>
      <w:r>
        <w:rPr>
          <w:rFonts w:ascii="仿宋" w:eastAsia="仿宋"/>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15</w:t>
      </w:r>
      <w:r>
        <w:rPr>
          <w:rFonts w:ascii="仿宋" w:eastAsia="仿宋"/>
        </w:rPr>
        <w:fldChar w:fldCharType="end"/>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15</w:t>
      </w:r>
      <w:r>
        <w:rPr>
          <w:rFonts w:ascii="仿宋" w:eastAsia="仿宋"/>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8"/>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ascii="仿宋" w:eastAsia="仿宋"/>
          <w:b w:val="0"/>
          <w:bCs w:val="0"/>
          <w:caps w:val="0"/>
          <w:smallCaps/>
        </w:rPr>
        <w:t>第三部分 名词解释</w:t>
      </w:r>
      <w:r>
        <w:rPr>
          <w:rFonts w:ascii="仿宋" w:eastAsia="仿宋"/>
          <w:b w:val="0"/>
          <w:bCs w:val="0"/>
          <w:caps w:val="0"/>
          <w:smallCaps/>
        </w:rPr>
        <w:tab/>
      </w:r>
      <w:r>
        <w:rPr>
          <w:rFonts w:hint="eastAsia" w:ascii="仿宋" w:eastAsia="仿宋"/>
          <w:b w:val="0"/>
          <w:bCs w:val="0"/>
          <w:caps w:val="0"/>
          <w:smallCaps/>
          <w:lang w:val="en-US" w:eastAsia="zh-CN"/>
        </w:rPr>
        <w:t>25</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ascii="仿宋" w:eastAsia="仿宋"/>
          <w:b w:val="0"/>
          <w:bCs w:val="0"/>
          <w:caps w:val="0"/>
          <w:smallCaps/>
        </w:rPr>
        <w:t>第四部分 附件</w:t>
      </w:r>
      <w:r>
        <w:rPr>
          <w:rFonts w:ascii="仿宋" w:eastAsia="仿宋"/>
          <w:b w:val="0"/>
          <w:bCs w:val="0"/>
          <w:caps w:val="0"/>
          <w:smallCaps/>
        </w:rPr>
        <w:tab/>
      </w:r>
      <w:r>
        <w:rPr>
          <w:rFonts w:hint="eastAsia" w:ascii="仿宋" w:eastAsia="仿宋"/>
          <w:b w:val="0"/>
          <w:bCs w:val="0"/>
          <w:caps w:val="0"/>
          <w:smallCaps/>
          <w:lang w:val="en-US" w:eastAsia="zh-CN"/>
        </w:rPr>
        <w:t>30</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ascii="仿宋" w:eastAsia="仿宋"/>
          <w:b w:val="0"/>
          <w:bCs w:val="0"/>
          <w:caps w:val="0"/>
          <w:smallCaps/>
        </w:rPr>
        <w:t>附件1</w:t>
      </w:r>
      <w:r>
        <w:rPr>
          <w:rFonts w:ascii="仿宋" w:eastAsia="仿宋"/>
          <w:b w:val="0"/>
          <w:bCs w:val="0"/>
          <w:caps w:val="0"/>
          <w:smallCaps/>
        </w:rPr>
        <w:tab/>
      </w:r>
      <w:r>
        <w:rPr>
          <w:rFonts w:hint="eastAsia" w:ascii="仿宋" w:eastAsia="仿宋"/>
          <w:b w:val="0"/>
          <w:bCs w:val="0"/>
          <w:caps w:val="0"/>
          <w:smallCaps/>
          <w:lang w:val="en-US" w:eastAsia="zh-CN"/>
        </w:rPr>
        <w:t>30</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lang w:val="en-US" w:eastAsia="zh-CN"/>
        </w:rPr>
      </w:pPr>
      <w:r>
        <w:rPr>
          <w:rFonts w:ascii="仿宋" w:eastAsia="仿宋"/>
          <w:b w:val="0"/>
          <w:bCs w:val="0"/>
          <w:caps w:val="0"/>
          <w:smallCaps/>
        </w:rPr>
        <w:t>附件</w:t>
      </w:r>
      <w:r>
        <w:rPr>
          <w:rFonts w:hint="eastAsia" w:ascii="仿宋" w:eastAsia="仿宋"/>
          <w:b w:val="0"/>
          <w:bCs w:val="0"/>
          <w:caps w:val="0"/>
          <w:smallCaps/>
          <w:lang w:val="en-US" w:eastAsia="zh-CN"/>
        </w:rPr>
        <w:t>2</w:t>
      </w:r>
      <w:r>
        <w:rPr>
          <w:rFonts w:ascii="仿宋" w:eastAsia="仿宋"/>
          <w:b w:val="0"/>
          <w:bCs w:val="0"/>
          <w:caps w:val="0"/>
          <w:smallCaps/>
        </w:rPr>
        <w:tab/>
      </w:r>
      <w:r>
        <w:rPr>
          <w:rFonts w:hint="eastAsia" w:ascii="仿宋" w:eastAsia="仿宋"/>
          <w:b w:val="0"/>
          <w:bCs w:val="0"/>
          <w:caps w:val="0"/>
          <w:smallCaps/>
          <w:lang w:val="en-US" w:eastAsia="zh-CN"/>
        </w:rPr>
        <w:t>34</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hint="eastAsia" w:ascii="仿宋" w:eastAsia="仿宋"/>
          <w:b w:val="0"/>
          <w:bCs w:val="0"/>
          <w:caps w:val="0"/>
          <w:smallCaps/>
          <w:lang w:eastAsia="zh-CN"/>
        </w:rPr>
        <w:t>茂县</w:t>
      </w:r>
      <w:r>
        <w:rPr>
          <w:rFonts w:hint="eastAsia" w:ascii="仿宋" w:eastAsia="仿宋"/>
          <w:b w:val="0"/>
          <w:bCs w:val="0"/>
          <w:caps w:val="0"/>
          <w:smallCaps/>
        </w:rPr>
        <w:t>沟口镇人民政府</w:t>
      </w:r>
      <w:r>
        <w:rPr>
          <w:rFonts w:ascii="仿宋" w:eastAsia="仿宋"/>
          <w:b w:val="0"/>
          <w:bCs w:val="0"/>
          <w:caps w:val="0"/>
          <w:smallCaps/>
        </w:rPr>
        <w:t>2021年部门整体支出绩效评价报告</w:t>
      </w:r>
      <w:r>
        <w:rPr>
          <w:rFonts w:ascii="仿宋" w:eastAsia="仿宋"/>
          <w:b w:val="0"/>
          <w:bCs w:val="0"/>
          <w:caps w:val="0"/>
          <w:smallCaps/>
        </w:rPr>
        <w:tab/>
      </w:r>
      <w:r>
        <w:rPr>
          <w:rFonts w:hint="eastAsia" w:ascii="仿宋" w:eastAsia="仿宋"/>
          <w:b w:val="0"/>
          <w:bCs w:val="0"/>
          <w:caps w:val="0"/>
          <w:smallCaps/>
          <w:lang w:val="en-US" w:eastAsia="zh-CN"/>
        </w:rPr>
        <w:t>29</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ascii="仿宋" w:eastAsia="仿宋"/>
          <w:b w:val="0"/>
          <w:bCs w:val="0"/>
          <w:caps w:val="0"/>
          <w:smallCaps/>
        </w:rPr>
        <w:t>附件2</w:t>
      </w:r>
      <w:r>
        <w:rPr>
          <w:rFonts w:ascii="仿宋" w:eastAsia="仿宋"/>
          <w:b w:val="0"/>
          <w:bCs w:val="0"/>
          <w:caps w:val="0"/>
          <w:smallCaps/>
        </w:rPr>
        <w:tab/>
      </w:r>
      <w:r>
        <w:rPr>
          <w:rFonts w:hint="eastAsia" w:ascii="仿宋" w:eastAsia="仿宋"/>
          <w:b w:val="0"/>
          <w:bCs w:val="0"/>
          <w:caps w:val="0"/>
          <w:smallCaps/>
          <w:lang w:val="en-US" w:eastAsia="zh-CN"/>
        </w:rPr>
        <w:t>33</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b w:val="0"/>
          <w:bCs w:val="0"/>
          <w:caps w:val="0"/>
          <w:smallCaps/>
          <w:lang w:val="en-US" w:eastAsia="zh-CN"/>
        </w:rPr>
      </w:pPr>
      <w:r>
        <w:rPr>
          <w:rFonts w:hint="eastAsia" w:ascii="仿宋" w:eastAsia="仿宋"/>
          <w:b w:val="0"/>
          <w:bCs w:val="0"/>
          <w:caps w:val="0"/>
          <w:smallCaps/>
          <w:lang w:eastAsia="zh-CN"/>
        </w:rPr>
        <w:t>沟口镇</w:t>
      </w:r>
      <w:r>
        <w:rPr>
          <w:rFonts w:hint="eastAsia" w:ascii="仿宋" w:eastAsia="仿宋"/>
          <w:b w:val="0"/>
          <w:bCs w:val="0"/>
          <w:caps w:val="0"/>
          <w:smallCaps/>
        </w:rPr>
        <w:t>农村生活垃圾转运经费</w:t>
      </w:r>
      <w:r>
        <w:rPr>
          <w:rFonts w:ascii="仿宋" w:eastAsia="仿宋"/>
          <w:b w:val="0"/>
          <w:bCs w:val="0"/>
          <w:caps w:val="0"/>
          <w:smallCaps/>
        </w:rPr>
        <w:t>项目2021年绩效评价报告</w:t>
      </w:r>
      <w:r>
        <w:rPr>
          <w:rFonts w:ascii="仿宋" w:eastAsia="仿宋"/>
          <w:b w:val="0"/>
          <w:bCs w:val="0"/>
          <w:caps w:val="0"/>
          <w:smallCaps/>
        </w:rPr>
        <w:tab/>
      </w:r>
      <w:r>
        <w:rPr>
          <w:rFonts w:hint="eastAsia" w:ascii="仿宋" w:eastAsia="仿宋"/>
          <w:b w:val="0"/>
          <w:bCs w:val="0"/>
          <w:caps w:val="0"/>
          <w:smallCaps/>
          <w:lang w:val="en-US" w:eastAsia="zh-CN"/>
        </w:rPr>
        <w:t>34</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hint="eastAsia" w:ascii="仿宋" w:eastAsia="仿宋"/>
          <w:b w:val="0"/>
          <w:bCs w:val="0"/>
          <w:caps w:val="0"/>
          <w:smallCaps/>
          <w:lang w:eastAsia="zh-CN"/>
        </w:rPr>
        <w:t>沟口镇长安村水利基础设施建设</w:t>
      </w:r>
      <w:r>
        <w:rPr>
          <w:rFonts w:ascii="仿宋" w:eastAsia="仿宋"/>
          <w:b w:val="0"/>
          <w:bCs w:val="0"/>
          <w:caps w:val="0"/>
          <w:smallCaps/>
        </w:rPr>
        <w:t>项目2021年绩效评价报告</w:t>
      </w:r>
      <w:r>
        <w:rPr>
          <w:rFonts w:ascii="仿宋" w:eastAsia="仿宋"/>
          <w:b w:val="0"/>
          <w:bCs w:val="0"/>
          <w:caps w:val="0"/>
          <w:smallCaps/>
        </w:rPr>
        <w:tab/>
      </w:r>
      <w:r>
        <w:rPr>
          <w:rFonts w:hint="eastAsia" w:ascii="仿宋" w:eastAsia="仿宋"/>
          <w:b w:val="0"/>
          <w:bCs w:val="0"/>
          <w:caps w:val="0"/>
          <w:smallCaps/>
          <w:lang w:val="en-US" w:eastAsia="zh-CN"/>
        </w:rPr>
        <w:t>36</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hint="eastAsia" w:ascii="仿宋" w:eastAsia="仿宋"/>
          <w:b w:val="0"/>
          <w:bCs w:val="0"/>
          <w:caps w:val="0"/>
          <w:smallCaps/>
          <w:lang w:eastAsia="zh-CN"/>
        </w:rPr>
        <w:t>居家养老服务项目</w:t>
      </w:r>
      <w:r>
        <w:rPr>
          <w:rFonts w:ascii="仿宋" w:eastAsia="仿宋"/>
          <w:b w:val="0"/>
          <w:bCs w:val="0"/>
          <w:caps w:val="0"/>
          <w:smallCaps/>
        </w:rPr>
        <w:t>2021年绩效评价报告</w:t>
      </w:r>
      <w:r>
        <w:rPr>
          <w:rFonts w:ascii="仿宋" w:eastAsia="仿宋"/>
          <w:b w:val="0"/>
          <w:bCs w:val="0"/>
          <w:caps w:val="0"/>
          <w:smallCaps/>
        </w:rPr>
        <w:tab/>
      </w:r>
      <w:r>
        <w:rPr>
          <w:rFonts w:hint="eastAsia" w:ascii="仿宋" w:eastAsia="仿宋"/>
          <w:b w:val="0"/>
          <w:bCs w:val="0"/>
          <w:caps w:val="0"/>
          <w:smallCaps/>
          <w:lang w:val="en-US" w:eastAsia="zh-CN"/>
        </w:rPr>
        <w:t>38</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b w:val="0"/>
          <w:bCs w:val="0"/>
          <w:caps w:val="0"/>
          <w:smallCaps/>
          <w:lang w:val="en-US" w:eastAsia="zh-CN"/>
        </w:rPr>
      </w:pPr>
      <w:r>
        <w:rPr>
          <w:rFonts w:hint="eastAsia" w:ascii="仿宋" w:eastAsia="仿宋"/>
          <w:b w:val="0"/>
          <w:bCs w:val="0"/>
          <w:caps w:val="0"/>
          <w:smallCaps/>
          <w:lang w:eastAsia="zh-CN"/>
        </w:rPr>
        <w:t>基层武装部工作经费</w:t>
      </w:r>
      <w:r>
        <w:rPr>
          <w:rFonts w:ascii="仿宋" w:eastAsia="仿宋"/>
          <w:b w:val="0"/>
          <w:bCs w:val="0"/>
          <w:caps w:val="0"/>
          <w:smallCaps/>
        </w:rPr>
        <w:t>项目2021年绩效评价报告</w:t>
      </w:r>
      <w:r>
        <w:rPr>
          <w:rFonts w:ascii="仿宋" w:eastAsia="仿宋"/>
          <w:b w:val="0"/>
          <w:bCs w:val="0"/>
          <w:caps w:val="0"/>
          <w:smallCaps/>
        </w:rPr>
        <w:tab/>
      </w:r>
      <w:r>
        <w:rPr>
          <w:rFonts w:hint="eastAsia" w:ascii="仿宋" w:eastAsia="仿宋"/>
          <w:b w:val="0"/>
          <w:bCs w:val="0"/>
          <w:caps w:val="0"/>
          <w:smallCaps/>
          <w:lang w:val="en-US" w:eastAsia="zh-CN"/>
        </w:rPr>
        <w:t>41</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lang w:val="en-US" w:eastAsia="zh-CN"/>
        </w:rPr>
      </w:pPr>
      <w:r>
        <w:rPr>
          <w:rFonts w:hint="eastAsia" w:ascii="仿宋" w:eastAsia="仿宋"/>
          <w:b w:val="0"/>
          <w:bCs w:val="0"/>
          <w:caps w:val="0"/>
          <w:smallCaps/>
          <w:lang w:eastAsia="zh-CN"/>
        </w:rPr>
        <w:t>基层组织活动和公共服务运行经费项目2021年绩效评价报告</w:t>
      </w:r>
      <w:r>
        <w:rPr>
          <w:rFonts w:ascii="仿宋" w:eastAsia="仿宋"/>
          <w:b w:val="0"/>
          <w:bCs w:val="0"/>
          <w:caps w:val="0"/>
          <w:smallCaps/>
        </w:rPr>
        <w:tab/>
      </w:r>
      <w:r>
        <w:rPr>
          <w:rFonts w:hint="eastAsia" w:ascii="仿宋" w:eastAsia="仿宋"/>
          <w:b w:val="0"/>
          <w:bCs w:val="0"/>
          <w:caps w:val="0"/>
          <w:smallCaps/>
          <w:lang w:val="en-US" w:eastAsia="zh-CN"/>
        </w:rPr>
        <w:t>43</w:t>
      </w:r>
    </w:p>
    <w:p>
      <w:pPr>
        <w:pStyle w:val="13"/>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default" w:ascii="仿宋" w:eastAsia="仿宋"/>
          <w:b w:val="0"/>
          <w:bCs w:val="0"/>
          <w:caps w:val="0"/>
          <w:smallCaps/>
          <w:lang w:val="en-US" w:eastAsia="zh-CN"/>
        </w:rPr>
      </w:pPr>
      <w:r>
        <w:rPr>
          <w:rFonts w:ascii="仿宋" w:eastAsia="仿宋"/>
          <w:b w:val="0"/>
          <w:bCs w:val="0"/>
          <w:caps w:val="0"/>
          <w:smallCaps/>
        </w:rPr>
        <w:t>第五部分 附表</w:t>
      </w:r>
      <w:r>
        <w:rPr>
          <w:rFonts w:ascii="仿宋" w:eastAsia="仿宋"/>
          <w:b w:val="0"/>
          <w:bCs w:val="0"/>
          <w:caps w:val="0"/>
          <w:smallCaps/>
        </w:rPr>
        <w:tab/>
      </w:r>
      <w:r>
        <w:rPr>
          <w:rFonts w:hint="eastAsia" w:ascii="仿宋" w:eastAsia="仿宋"/>
          <w:b w:val="0"/>
          <w:bCs w:val="0"/>
          <w:caps w:val="0"/>
          <w:smallCaps/>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lang w:val="en-US" w:eastAsia="zh-CN"/>
        </w:rPr>
      </w:pPr>
      <w:r>
        <w:rPr>
          <w:rFonts w:ascii="仿宋" w:eastAsia="仿宋"/>
        </w:rPr>
        <w:t>一、收入支出决算总表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hint="eastAsia" w:ascii="仿宋" w:eastAsia="仿宋"/>
          <w:lang w:val="en-US" w:eastAsia="zh-CN"/>
        </w:rPr>
      </w:pPr>
      <w:r>
        <w:rPr>
          <w:rFonts w:ascii="仿宋" w:eastAsia="仿宋"/>
        </w:rPr>
        <w:t>二、收入决算表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三、支出决算表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四、财政拨款收入支出决算总表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五、财政拨款支出决算明细表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六、一般公共预算财政拨款支出决算表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七、一般公共预算财政拨款支出决算明细表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八、一般公共预算财政拨款基本支出决算表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九、一般公共预算财政拨款项目支出决算表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ind w:left="210"/>
        <w:textAlignment w:val="auto"/>
        <w:rPr>
          <w:rFonts w:ascii="仿宋" w:eastAsia="仿宋"/>
        </w:rPr>
      </w:pPr>
      <w:r>
        <w:rPr>
          <w:rFonts w:ascii="仿宋" w:eastAsia="仿宋"/>
        </w:rPr>
        <w:t>十、一般公共预算财政拨款“三公”经费支出决算表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十一、政府性基金预算财政拨款收入支出决算表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十二、政府性基金预算财政拨款“三公”经费支出决算表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十三、国有资本经营预算财政拨款支出决算表</w:t>
      </w:r>
      <w:r>
        <w:rPr>
          <w:rFonts w:ascii="仿宋" w:eastAsia="仿宋"/>
        </w:rPr>
        <w:tab/>
      </w:r>
      <w:r>
        <w:rPr>
          <w:rFonts w:hint="eastAsia" w:ascii="仿宋" w:eastAsia="仿宋"/>
          <w:lang w:val="en-US" w:eastAsia="zh-CN"/>
        </w:rPr>
        <w:t>49</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line="240" w:lineRule="auto"/>
        <w:textAlignment w:val="auto"/>
        <w:rPr>
          <w:rFonts w:ascii="仿宋" w:eastAsia="仿宋"/>
        </w:rPr>
      </w:pPr>
      <w:r>
        <w:rPr>
          <w:rFonts w:ascii="仿宋" w:eastAsia="仿宋"/>
        </w:rPr>
        <w:t>十四、国有资本经营预算财政拨款支出决算表</w:t>
      </w:r>
      <w:r>
        <w:rPr>
          <w:rFonts w:ascii="仿宋" w:eastAsia="仿宋"/>
        </w:rPr>
        <w:tab/>
      </w:r>
      <w:r>
        <w:rPr>
          <w:rFonts w:hint="eastAsia" w:ascii="仿宋" w:eastAsia="仿宋"/>
          <w:lang w:val="en-US" w:eastAsia="zh-CN"/>
        </w:rPr>
        <w:t>49</w:t>
      </w:r>
    </w:p>
    <w:p>
      <w:pPr>
        <w:keepNext w:val="0"/>
        <w:keepLines w:val="0"/>
        <w:pageBreakBefore w:val="0"/>
        <w:widowControl w:val="0"/>
        <w:kinsoku/>
        <w:wordWrap/>
        <w:overflowPunct/>
        <w:topLinePunct w:val="0"/>
        <w:autoSpaceDE/>
        <w:autoSpaceDN/>
        <w:bidi w:val="0"/>
        <w:adjustRightInd/>
        <w:snapToGrid/>
        <w:spacing w:line="240" w:lineRule="auto"/>
        <w:textAlignment w:val="auto"/>
      </w:pPr>
      <w:r>
        <w:rPr>
          <w:rFonts w:ascii="仿宋" w:eastAsia="仿宋"/>
          <w:caps w:val="0"/>
          <w:smallCaps/>
          <w:sz w:val="20"/>
          <w:szCs w:val="20"/>
        </w:rPr>
        <w:fldChar w:fldCharType="end"/>
      </w:r>
    </w:p>
    <w:p>
      <w:pPr>
        <w:pageBreakBefore w:val="0"/>
        <w:widowControl/>
        <w:kinsoku/>
        <w:wordWrap/>
        <w:overflowPunct/>
        <w:topLinePunct w:val="0"/>
        <w:bidi w:val="0"/>
        <w:spacing w:line="560" w:lineRule="atLeas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pageBreakBefore w:val="0"/>
        <w:kinsoku/>
        <w:wordWrap/>
        <w:overflowPunct/>
        <w:topLinePunct w:val="0"/>
        <w:bidi w:val="0"/>
        <w:spacing w:line="560" w:lineRule="atLeast"/>
        <w:jc w:val="center"/>
        <w:rPr>
          <w:rStyle w:val="22"/>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2"/>
          <w:rFonts w:hint="eastAsia" w:ascii="黑体" w:eastAsia="黑体"/>
          <w:b w:val="0"/>
          <w:bCs w:val="0"/>
        </w:rPr>
        <w:t>部门概况</w:t>
      </w:r>
      <w:bookmarkEnd w:id="12"/>
      <w:bookmarkEnd w:id="13"/>
      <w:bookmarkEnd w:id="14"/>
      <w:bookmarkEnd w:id="15"/>
    </w:p>
    <w:p>
      <w:pPr>
        <w:pageBreakBefore w:val="0"/>
        <w:widowControl/>
        <w:kinsoku/>
        <w:wordWrap/>
        <w:overflowPunct/>
        <w:topLinePunct w:val="0"/>
        <w:bidi w:val="0"/>
        <w:spacing w:line="560" w:lineRule="atLeast"/>
        <w:jc w:val="left"/>
        <w:rPr>
          <w:rFonts w:ascii="黑体" w:eastAsia="黑体"/>
          <w:color w:val="000000"/>
          <w:sz w:val="32"/>
          <w:szCs w:val="32"/>
        </w:rPr>
      </w:pPr>
    </w:p>
    <w:p>
      <w:pPr>
        <w:pStyle w:val="3"/>
        <w:pageBreakBefore w:val="0"/>
        <w:kinsoku/>
        <w:wordWrap/>
        <w:overflowPunct/>
        <w:topLinePunct w:val="0"/>
        <w:bidi w:val="0"/>
        <w:spacing w:line="560" w:lineRule="atLeast"/>
        <w:rPr>
          <w:rStyle w:val="23"/>
          <w:rFonts w:ascii="仿宋" w:eastAsia="仿宋"/>
          <w:b w:val="0"/>
          <w:bCs w:val="0"/>
        </w:rPr>
      </w:pPr>
      <w:bookmarkStart w:id="16" w:name="_Toc79163852"/>
      <w:bookmarkStart w:id="17" w:name="_Toc15396600"/>
      <w:bookmarkStart w:id="18" w:name="_Toc79163602"/>
      <w:bookmarkStart w:id="19" w:name="_Toc15377197"/>
      <w:r>
        <w:rPr>
          <w:rFonts w:hint="eastAsia" w:ascii="黑体" w:eastAsia="黑体"/>
          <w:b w:val="0"/>
          <w:color w:val="000000"/>
        </w:rPr>
        <w:t>一、基</w:t>
      </w:r>
      <w:r>
        <w:rPr>
          <w:rStyle w:val="23"/>
          <w:rFonts w:hint="eastAsia" w:ascii="黑体" w:eastAsia="黑体"/>
          <w:b w:val="0"/>
          <w:bCs w:val="0"/>
        </w:rPr>
        <w:t>本职能及主要工作</w:t>
      </w:r>
      <w:bookmarkEnd w:id="16"/>
      <w:bookmarkEnd w:id="17"/>
      <w:bookmarkEnd w:id="18"/>
      <w:bookmarkEnd w:id="19"/>
    </w:p>
    <w:p>
      <w:pPr>
        <w:pStyle w:val="6"/>
        <w:pageBreakBefore w:val="0"/>
        <w:kinsoku/>
        <w:wordWrap/>
        <w:overflowPunct/>
        <w:topLinePunct w:val="0"/>
        <w:bidi w:val="0"/>
        <w:adjustRightInd w:val="0"/>
        <w:snapToGrid w:val="0"/>
        <w:spacing w:before="93" w:beforeLines="0" w:line="560" w:lineRule="atLeast"/>
        <w:ind w:firstLine="668" w:firstLineChars="209"/>
        <w:outlineLvl w:val="2"/>
        <w:rPr>
          <w:rFonts w:asci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eastAsia="仿宋"/>
          <w:bCs/>
          <w:color w:val="000000"/>
          <w:sz w:val="32"/>
          <w:szCs w:val="32"/>
        </w:rPr>
        <w:t>（一）主要职能。</w:t>
      </w:r>
      <w:bookmarkEnd w:id="20"/>
      <w:bookmarkEnd w:id="21"/>
    </w:p>
    <w:bookmarkEnd w:id="22"/>
    <w:bookmarkEnd w:id="23"/>
    <w:p>
      <w:pPr>
        <w:pageBreakBefore w:val="0"/>
        <w:kinsoku/>
        <w:wordWrap/>
        <w:overflowPunct/>
        <w:topLinePunct w:val="0"/>
        <w:bidi w:val="0"/>
        <w:spacing w:line="560" w:lineRule="atLeast"/>
        <w:ind w:firstLine="640" w:firstLineChars="200"/>
        <w:outlineLvl w:val="1"/>
        <w:rPr>
          <w:rFonts w:hint="eastAsia" w:ascii="仿宋" w:hAnsi="仿宋" w:eastAsia="仿宋" w:cs="仿宋"/>
          <w:color w:val="FF0000"/>
          <w:sz w:val="32"/>
          <w:szCs w:val="32"/>
        </w:rPr>
      </w:pPr>
      <w:bookmarkStart w:id="24" w:name="_Toc15378446"/>
      <w:bookmarkStart w:id="25" w:name="_Toc15377199"/>
      <w:bookmarkStart w:id="26" w:name="_Toc79163854"/>
      <w:bookmarkStart w:id="27" w:name="_Toc79163604"/>
      <w:r>
        <w:rPr>
          <w:rFonts w:hint="eastAsia" w:ascii="仿宋" w:hAnsi="仿宋" w:eastAsia="仿宋" w:cs="仿宋"/>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pStyle w:val="6"/>
        <w:pageBreakBefore w:val="0"/>
        <w:kinsoku/>
        <w:wordWrap/>
        <w:overflowPunct/>
        <w:topLinePunct w:val="0"/>
        <w:bidi w:val="0"/>
        <w:adjustRightInd w:val="0"/>
        <w:snapToGrid w:val="0"/>
        <w:spacing w:before="93" w:beforeLines="0" w:line="560" w:lineRule="atLeast"/>
        <w:ind w:firstLine="668" w:firstLineChars="209"/>
        <w:outlineLvl w:val="2"/>
        <w:rPr>
          <w:rFonts w:hint="eastAsia"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pageBreakBefore w:val="0"/>
        <w:kinsoku/>
        <w:wordWrap/>
        <w:overflowPunct/>
        <w:topLinePunct w:val="0"/>
        <w:bidi w:val="0"/>
        <w:spacing w:line="560" w:lineRule="atLeast"/>
        <w:ind w:firstLine="640" w:firstLineChars="200"/>
        <w:outlineLvl w:val="1"/>
        <w:rPr>
          <w:rFonts w:hint="eastAsia" w:ascii="仿宋" w:hAnsi="仿宋" w:eastAsia="仿宋" w:cs="仿宋"/>
          <w:sz w:val="32"/>
          <w:szCs w:val="32"/>
        </w:rPr>
      </w:pPr>
      <w:r>
        <w:rPr>
          <w:rFonts w:hint="eastAsia" w:ascii="仿宋" w:hAnsi="仿宋" w:eastAsia="仿宋" w:cs="仿宋"/>
          <w:sz w:val="32"/>
          <w:szCs w:val="32"/>
        </w:rPr>
        <w:t>（1）根据县级相关部门要求及时兑现相关资金，确保政策贯彻落实到群众中，让群众进一步享受实惠，扎实推进精准扶贫、关爱留守儿童、关怀孤寡老人等工作，进一步融洽干群、党群关系。二是完善便民服务中心建设，对人社、民政、计生、林业、畜牧、农业、国土资源等窗口实行值班制，确保来办人员随时有人接待。</w:t>
      </w:r>
    </w:p>
    <w:p>
      <w:pPr>
        <w:pageBreakBefore w:val="0"/>
        <w:kinsoku/>
        <w:wordWrap/>
        <w:overflowPunct/>
        <w:topLinePunct w:val="0"/>
        <w:bidi w:val="0"/>
        <w:spacing w:line="560" w:lineRule="atLeast"/>
        <w:ind w:firstLine="640" w:firstLineChars="200"/>
        <w:outlineLvl w:val="1"/>
        <w:rPr>
          <w:rFonts w:hint="eastAsia" w:ascii="仿宋" w:hAnsi="仿宋" w:eastAsia="仿宋" w:cs="仿宋"/>
          <w:sz w:val="32"/>
          <w:szCs w:val="32"/>
        </w:rPr>
      </w:pPr>
      <w:r>
        <w:rPr>
          <w:rFonts w:hint="eastAsia" w:ascii="仿宋" w:hAnsi="仿宋" w:eastAsia="仿宋" w:cs="仿宋"/>
          <w:sz w:val="32"/>
          <w:szCs w:val="32"/>
        </w:rPr>
        <w:t>（2）巩固提升脱贫攻坚成果。按照“六个精准”、“五个一批”的要求，坚持基础设施建设先行，推进产业提质增效，巩固提升精准扶贫成果。</w:t>
      </w:r>
    </w:p>
    <w:p>
      <w:pPr>
        <w:pageBreakBefore w:val="0"/>
        <w:kinsoku/>
        <w:wordWrap/>
        <w:overflowPunct/>
        <w:topLinePunct w:val="0"/>
        <w:bidi w:val="0"/>
        <w:spacing w:line="560" w:lineRule="atLeast"/>
        <w:ind w:firstLine="640" w:firstLineChars="200"/>
        <w:outlineLvl w:val="1"/>
        <w:rPr>
          <w:rFonts w:hint="eastAsia" w:ascii="仿宋" w:hAnsi="仿宋" w:eastAsia="仿宋" w:cs="仿宋"/>
          <w:sz w:val="32"/>
          <w:szCs w:val="32"/>
        </w:rPr>
      </w:pPr>
      <w:r>
        <w:rPr>
          <w:rFonts w:hint="eastAsia" w:ascii="仿宋" w:hAnsi="仿宋" w:eastAsia="仿宋" w:cs="仿宋"/>
          <w:sz w:val="32"/>
          <w:szCs w:val="32"/>
        </w:rPr>
        <w:t>（3）强化产业发展，促农增收致富。发展我</w:t>
      </w:r>
      <w:r>
        <w:rPr>
          <w:rFonts w:hint="eastAsia" w:ascii="仿宋" w:hAnsi="仿宋" w:eastAsia="仿宋" w:cs="仿宋"/>
          <w:sz w:val="32"/>
          <w:szCs w:val="32"/>
          <w:lang w:eastAsia="zh-CN"/>
        </w:rPr>
        <w:t>镇</w:t>
      </w:r>
      <w:r>
        <w:rPr>
          <w:rFonts w:hint="eastAsia" w:ascii="仿宋" w:hAnsi="仿宋" w:eastAsia="仿宋" w:cs="仿宋"/>
          <w:sz w:val="32"/>
          <w:szCs w:val="32"/>
        </w:rPr>
        <w:t>特色水果（甜樱桃、枇杷、青脆李、红脆李等）和形成合作社+基地+农户（订单）的新型农业生产经营模式。强化技术培训,积极与县农业畜牧和水务局联系，引进新品种和利用农闲时间开展农业、畜牧技术培训，进一步提高群众农业种植技术，促农增收。</w:t>
      </w:r>
      <w:bookmarkStart w:id="28" w:name="OLE_LINK2"/>
      <w:r>
        <w:rPr>
          <w:rFonts w:hint="eastAsia" w:ascii="仿宋" w:hAnsi="仿宋" w:eastAsia="仿宋" w:cs="仿宋"/>
          <w:sz w:val="32"/>
          <w:szCs w:val="32"/>
        </w:rPr>
        <w:t>逐步形成了以特色水果为主，蔬菜和粮食种植为辅的农业产业格局。产业结构调整稳步推进。</w:t>
      </w:r>
      <w:bookmarkEnd w:id="28"/>
    </w:p>
    <w:p>
      <w:pPr>
        <w:pageBreakBefore w:val="0"/>
        <w:kinsoku/>
        <w:wordWrap/>
        <w:overflowPunct/>
        <w:topLinePunct w:val="0"/>
        <w:bidi w:val="0"/>
        <w:spacing w:line="560" w:lineRule="atLeast"/>
        <w:ind w:firstLine="640" w:firstLineChars="200"/>
        <w:outlineLvl w:val="1"/>
        <w:rPr>
          <w:rFonts w:hint="eastAsia" w:ascii="仿宋" w:hAnsi="仿宋" w:eastAsia="仿宋" w:cs="仿宋"/>
          <w:sz w:val="32"/>
          <w:szCs w:val="32"/>
        </w:rPr>
      </w:pPr>
      <w:r>
        <w:rPr>
          <w:rFonts w:hint="eastAsia" w:ascii="仿宋" w:hAnsi="仿宋" w:eastAsia="仿宋" w:cs="仿宋"/>
          <w:sz w:val="32"/>
          <w:szCs w:val="32"/>
        </w:rPr>
        <w:t>（4）加大安全宣传，建设平安</w:t>
      </w:r>
      <w:r>
        <w:rPr>
          <w:rFonts w:hint="eastAsia" w:ascii="仿宋" w:hAnsi="仿宋" w:eastAsia="仿宋" w:cs="仿宋"/>
          <w:sz w:val="32"/>
          <w:szCs w:val="32"/>
          <w:lang w:eastAsia="zh-CN"/>
        </w:rPr>
        <w:t>沟口</w:t>
      </w:r>
      <w:r>
        <w:rPr>
          <w:rFonts w:hint="eastAsia" w:ascii="仿宋" w:hAnsi="仿宋" w:eastAsia="仿宋" w:cs="仿宋"/>
          <w:sz w:val="32"/>
          <w:szCs w:val="32"/>
        </w:rPr>
        <w:t>。我</w:t>
      </w:r>
      <w:r>
        <w:rPr>
          <w:rFonts w:hint="eastAsia" w:ascii="仿宋" w:hAnsi="仿宋" w:eastAsia="仿宋" w:cs="仿宋"/>
          <w:sz w:val="32"/>
          <w:szCs w:val="32"/>
          <w:lang w:eastAsia="zh-CN"/>
        </w:rPr>
        <w:t>镇</w:t>
      </w:r>
      <w:r>
        <w:rPr>
          <w:rFonts w:hint="eastAsia" w:ascii="仿宋" w:hAnsi="仿宋" w:eastAsia="仿宋" w:cs="仿宋"/>
          <w:sz w:val="32"/>
          <w:szCs w:val="32"/>
        </w:rPr>
        <w:t>将继续抓好安全生产工作。联合相关部门做好农用车、拖拉机等农用机械的管理及安全知识宣传，严肃整治农用车辆搭人现象。同时结合“百日交通安全”“安全生产月”活动，加大道路安全隐患排查工作，加强地质灾害监测和汛期防汛工作，保证群众生命财产安全。</w:t>
      </w:r>
    </w:p>
    <w:p>
      <w:pPr>
        <w:pageBreakBefore w:val="0"/>
        <w:kinsoku/>
        <w:wordWrap/>
        <w:overflowPunct/>
        <w:topLinePunct w:val="0"/>
        <w:bidi w:val="0"/>
        <w:spacing w:line="560" w:lineRule="atLeast"/>
        <w:ind w:firstLine="640" w:firstLineChars="200"/>
        <w:outlineLvl w:val="1"/>
        <w:rPr>
          <w:rFonts w:hint="eastAsia" w:ascii="仿宋" w:hAnsi="仿宋" w:eastAsia="仿宋" w:cs="仿宋"/>
          <w:sz w:val="32"/>
          <w:szCs w:val="32"/>
        </w:rPr>
      </w:pPr>
      <w:r>
        <w:rPr>
          <w:rFonts w:hint="eastAsia" w:ascii="仿宋" w:hAnsi="仿宋" w:eastAsia="仿宋" w:cs="仿宋"/>
          <w:sz w:val="32"/>
          <w:szCs w:val="32"/>
        </w:rPr>
        <w:t>（5）加强宣传工作力度，维护社会稳定。我</w:t>
      </w:r>
      <w:r>
        <w:rPr>
          <w:rFonts w:hint="eastAsia" w:ascii="仿宋" w:hAnsi="仿宋" w:eastAsia="仿宋" w:cs="仿宋"/>
          <w:sz w:val="32"/>
          <w:szCs w:val="32"/>
          <w:lang w:eastAsia="zh-CN"/>
        </w:rPr>
        <w:t>镇</w:t>
      </w:r>
      <w:r>
        <w:rPr>
          <w:rFonts w:hint="eastAsia" w:ascii="仿宋" w:hAnsi="仿宋" w:eastAsia="仿宋" w:cs="仿宋"/>
          <w:sz w:val="32"/>
          <w:szCs w:val="32"/>
        </w:rPr>
        <w:t xml:space="preserve">党委、政府一直致力于国家相关政策及法律法规方面的宣传。结合“七.五”普法工作及平安创建工作，进行网格化管理，对群众进行法制宣传，做到家喻户晓，积极开展感恩报国教育。建立健全宗教制度，加强宗教团体建设，制止非法传教、抵御渗透，化解民族矛盾，坚决打击各种分裂势力，加强民族团结，促进和谐。                                                                                                                                  </w:t>
      </w:r>
    </w:p>
    <w:p>
      <w:pPr>
        <w:pageBreakBefore w:val="0"/>
        <w:kinsoku/>
        <w:wordWrap/>
        <w:overflowPunct/>
        <w:topLinePunct w:val="0"/>
        <w:bidi w:val="0"/>
        <w:spacing w:line="560" w:lineRule="atLeast"/>
        <w:ind w:firstLine="640" w:firstLineChars="200"/>
        <w:outlineLvl w:val="1"/>
        <w:rPr>
          <w:rFonts w:hint="eastAsia" w:ascii="仿宋" w:eastAsia="仿宋"/>
          <w:bCs/>
          <w:color w:val="000000"/>
          <w:sz w:val="32"/>
          <w:szCs w:val="32"/>
        </w:rPr>
      </w:pPr>
      <w:r>
        <w:rPr>
          <w:rFonts w:hint="eastAsia" w:ascii="仿宋" w:hAnsi="仿宋" w:eastAsia="仿宋" w:cs="仿宋"/>
          <w:sz w:val="32"/>
          <w:szCs w:val="32"/>
        </w:rPr>
        <w:t>（6）突出环境改善，全力打造宜居宜业美丽家园。围绕可持续发展、提升城乡面貌目标，积极推进生态建设，努力让全镇人民享有更高品质的生活环境。大力推进生态文明建设,严把生态质量关，加大政府监督监管力度，严惩破坏生态行为。加强全镇环境综合整治工作，主动作为、全力攻坚，重点抓好暴露垃圾、乱搭乱建、乱堆乱放、毁林开荒、侵占河道等现象的集中整治。加大投入力度，完善基础设施建设。</w:t>
      </w:r>
    </w:p>
    <w:p>
      <w:pPr>
        <w:pStyle w:val="3"/>
        <w:pageBreakBefore w:val="0"/>
        <w:kinsoku/>
        <w:wordWrap/>
        <w:overflowPunct/>
        <w:topLinePunct w:val="0"/>
        <w:bidi w:val="0"/>
        <w:spacing w:line="560" w:lineRule="atLeast"/>
        <w:rPr>
          <w:rStyle w:val="23"/>
          <w:b w:val="0"/>
          <w:bCs w:val="0"/>
        </w:rPr>
      </w:pPr>
      <w:bookmarkStart w:id="29" w:name="_Toc79163855"/>
      <w:bookmarkStart w:id="30" w:name="_Toc15396601"/>
      <w:bookmarkStart w:id="31" w:name="_Toc15377200"/>
      <w:bookmarkStart w:id="32" w:name="_Toc79163605"/>
      <w:r>
        <w:rPr>
          <w:rFonts w:hint="eastAsia" w:ascii="黑体" w:eastAsia="黑体"/>
          <w:b w:val="0"/>
          <w:color w:val="000000"/>
        </w:rPr>
        <w:t>二、机</w:t>
      </w:r>
      <w:r>
        <w:rPr>
          <w:rStyle w:val="23"/>
          <w:rFonts w:hint="eastAsia" w:ascii="黑体" w:eastAsia="黑体"/>
          <w:b w:val="0"/>
          <w:bCs w:val="0"/>
        </w:rPr>
        <w:t>构设置</w:t>
      </w:r>
      <w:bookmarkEnd w:id="29"/>
      <w:bookmarkEnd w:id="30"/>
      <w:bookmarkEnd w:id="31"/>
      <w:bookmarkEnd w:id="32"/>
    </w:p>
    <w:p>
      <w:pPr>
        <w:pageBreakBefore w:val="0"/>
        <w:kinsoku/>
        <w:wordWrap/>
        <w:overflowPunct/>
        <w:topLinePunct w:val="0"/>
        <w:bidi w:val="0"/>
        <w:spacing w:line="560" w:lineRule="atLeast"/>
        <w:ind w:firstLine="800" w:firstLineChars="250"/>
        <w:rPr>
          <w:rFonts w:ascii="仿宋" w:eastAsia="仿宋"/>
          <w:sz w:val="32"/>
          <w:szCs w:val="32"/>
        </w:rPr>
      </w:pPr>
      <w:r>
        <w:rPr>
          <w:rFonts w:hint="eastAsia" w:ascii="仿宋_GB2312" w:hAnsi="仿宋" w:eastAsia="仿宋_GB2312"/>
          <w:color w:val="000000"/>
          <w:sz w:val="32"/>
          <w:szCs w:val="32"/>
        </w:rPr>
        <w:t>茂县沟口镇人民政府</w:t>
      </w:r>
      <w:r>
        <w:rPr>
          <w:rFonts w:hint="eastAsia" w:ascii="仿宋" w:eastAsia="仿宋"/>
          <w:sz w:val="32"/>
          <w:szCs w:val="32"/>
        </w:rPr>
        <w:t>下属二级单位</w:t>
      </w:r>
      <w:r>
        <w:rPr>
          <w:rFonts w:hint="eastAsia" w:ascii="仿宋_GB2312" w:hAnsi="仿宋" w:eastAsia="仿宋_GB2312"/>
          <w:color w:val="000000"/>
          <w:sz w:val="32"/>
          <w:szCs w:val="32"/>
        </w:rPr>
        <w:t>11</w:t>
      </w:r>
      <w:r>
        <w:rPr>
          <w:rFonts w:hint="eastAsia" w:ascii="仿宋" w:eastAsia="仿宋"/>
          <w:sz w:val="32"/>
          <w:szCs w:val="32"/>
        </w:rPr>
        <w:t>个，其中行政单位</w:t>
      </w:r>
      <w:r>
        <w:rPr>
          <w:rFonts w:hint="eastAsia" w:ascii="仿宋" w:eastAsia="仿宋"/>
          <w:sz w:val="32"/>
          <w:szCs w:val="32"/>
          <w:lang w:val="en-US" w:eastAsia="zh-CN"/>
        </w:rPr>
        <w:t>7</w:t>
      </w:r>
      <w:r>
        <w:rPr>
          <w:rFonts w:hint="eastAsia" w:ascii="仿宋" w:eastAsia="仿宋"/>
          <w:sz w:val="32"/>
          <w:szCs w:val="32"/>
        </w:rPr>
        <w:t>个，参照公务员法管理的事业单位</w:t>
      </w:r>
      <w:r>
        <w:rPr>
          <w:rFonts w:hint="eastAsia" w:ascii="仿宋" w:eastAsia="仿宋"/>
          <w:bCs/>
          <w:sz w:val="32"/>
          <w:szCs w:val="32"/>
          <w:lang w:val="en-US" w:eastAsia="zh-CN"/>
        </w:rPr>
        <w:t>0</w:t>
      </w:r>
      <w:r>
        <w:rPr>
          <w:rFonts w:hint="eastAsia" w:ascii="仿宋" w:eastAsia="仿宋"/>
          <w:sz w:val="32"/>
          <w:szCs w:val="32"/>
        </w:rPr>
        <w:t>个，其他事业单位</w:t>
      </w:r>
      <w:r>
        <w:rPr>
          <w:rFonts w:hint="eastAsia" w:ascii="仿宋" w:eastAsia="仿宋"/>
          <w:sz w:val="32"/>
          <w:szCs w:val="32"/>
          <w:lang w:val="en-US" w:eastAsia="zh-CN"/>
        </w:rPr>
        <w:t>4</w:t>
      </w:r>
      <w:r>
        <w:rPr>
          <w:rFonts w:hint="eastAsia" w:ascii="仿宋" w:eastAsia="仿宋"/>
          <w:sz w:val="32"/>
          <w:szCs w:val="32"/>
        </w:rPr>
        <w:t>个。</w:t>
      </w:r>
    </w:p>
    <w:p>
      <w:pPr>
        <w:pStyle w:val="6"/>
        <w:pageBreakBefore w:val="0"/>
        <w:kinsoku/>
        <w:wordWrap/>
        <w:overflowPunct/>
        <w:topLinePunct w:val="0"/>
        <w:bidi w:val="0"/>
        <w:adjustRightInd w:val="0"/>
        <w:snapToGrid w:val="0"/>
        <w:spacing w:before="93" w:beforeLines="0" w:line="560" w:lineRule="atLeast"/>
        <w:ind w:firstLine="668" w:firstLineChars="209"/>
        <w:rPr>
          <w:rFonts w:ascii="仿宋" w:eastAsia="仿宋"/>
          <w:color w:val="000000"/>
          <w:sz w:val="32"/>
          <w:szCs w:val="32"/>
        </w:rPr>
      </w:pPr>
      <w:r>
        <w:rPr>
          <w:rFonts w:hint="eastAsia" w:ascii="仿宋" w:eastAsia="仿宋"/>
          <w:color w:val="000000"/>
          <w:sz w:val="32"/>
          <w:szCs w:val="32"/>
        </w:rPr>
        <w:t>纳入沟口镇人民政府202</w:t>
      </w:r>
      <w:r>
        <w:rPr>
          <w:rFonts w:ascii="仿宋" w:eastAsia="仿宋"/>
          <w:color w:val="000000"/>
          <w:sz w:val="32"/>
          <w:szCs w:val="32"/>
        </w:rPr>
        <w:t>1</w:t>
      </w:r>
      <w:r>
        <w:rPr>
          <w:rFonts w:hint="eastAsia" w:ascii="仿宋" w:eastAsia="仿宋"/>
          <w:color w:val="000000"/>
          <w:sz w:val="32"/>
          <w:szCs w:val="32"/>
        </w:rPr>
        <w:t>年度部门决算编制范围的二级预算单位包括：</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（1）茂县沟口镇党政机关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（2）茂县沟口镇党建机关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（3）维护稳定机关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（4）经济发展和乡村振兴机关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（5）社会事务和应急管理机关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（6）综合行政执法机关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（7）财经审查工作机关</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（8）便民服务中心</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（9）经济发展服务中心</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（10） 农业农村服务中心</w:t>
      </w:r>
    </w:p>
    <w:p>
      <w:pPr>
        <w:pStyle w:val="6"/>
        <w:pageBreakBefore w:val="0"/>
        <w:kinsoku/>
        <w:wordWrap/>
        <w:overflowPunct/>
        <w:topLinePunct w:val="0"/>
        <w:bidi w:val="0"/>
        <w:adjustRightInd w:val="0"/>
        <w:snapToGrid w:val="0"/>
        <w:spacing w:before="93" w:beforeLines="0" w:line="560" w:lineRule="atLeast"/>
        <w:ind w:firstLine="668" w:firstLineChars="209"/>
        <w:rPr>
          <w:rFonts w:hint="eastAsia" w:ascii="仿宋" w:eastAsia="仿宋"/>
          <w:color w:val="000000"/>
          <w:sz w:val="32"/>
          <w:szCs w:val="32"/>
        </w:rPr>
      </w:pPr>
      <w:r>
        <w:rPr>
          <w:rFonts w:hint="eastAsia" w:ascii="仿宋" w:eastAsia="仿宋"/>
          <w:color w:val="000000"/>
          <w:sz w:val="32"/>
          <w:szCs w:val="32"/>
        </w:rPr>
        <w:t>（11）综合文化服务中心</w:t>
      </w:r>
    </w:p>
    <w:p>
      <w:pPr>
        <w:pageBreakBefore w:val="0"/>
        <w:widowControl/>
        <w:kinsoku/>
        <w:wordWrap/>
        <w:overflowPunct/>
        <w:topLinePunct w:val="0"/>
        <w:bidi w:val="0"/>
        <w:spacing w:line="560" w:lineRule="atLeast"/>
        <w:jc w:val="left"/>
        <w:rPr>
          <w:rFonts w:ascii="仿宋" w:eastAsia="仿宋"/>
          <w:color w:val="000000"/>
          <w:kern w:val="0"/>
          <w:sz w:val="32"/>
          <w:szCs w:val="32"/>
        </w:rPr>
      </w:pPr>
      <w:r>
        <w:rPr>
          <w:rFonts w:ascii="仿宋" w:eastAsia="仿宋"/>
          <w:color w:val="000000"/>
          <w:sz w:val="32"/>
          <w:szCs w:val="32"/>
        </w:rPr>
        <w:br w:type="page"/>
      </w:r>
    </w:p>
    <w:p>
      <w:pPr>
        <w:pStyle w:val="2"/>
        <w:pageBreakBefore w:val="0"/>
        <w:kinsoku/>
        <w:wordWrap/>
        <w:overflowPunct/>
        <w:topLinePunct w:val="0"/>
        <w:bidi w:val="0"/>
        <w:spacing w:line="560" w:lineRule="atLeast"/>
        <w:ind w:right="440"/>
        <w:jc w:val="right"/>
        <w:rPr>
          <w:rStyle w:val="22"/>
          <w:rFonts w:ascii="黑体" w:eastAsia="黑体"/>
          <w:b w:val="0"/>
          <w:bCs w:val="0"/>
        </w:rPr>
      </w:pPr>
      <w:bookmarkStart w:id="33" w:name="_Toc15377204"/>
      <w:bookmarkStart w:id="34" w:name="_Toc79163609"/>
      <w:bookmarkStart w:id="35" w:name="_Toc15396602"/>
      <w:bookmarkStart w:id="36" w:name="_Toc79163859"/>
      <w:r>
        <w:rPr>
          <w:rFonts w:hint="eastAsia" w:ascii="黑体" w:eastAsia="黑体"/>
          <w:b w:val="0"/>
          <w:color w:val="000000"/>
        </w:rPr>
        <w:t>第二部分</w:t>
      </w:r>
      <w:r>
        <w:rPr>
          <w:rFonts w:ascii="黑体" w:eastAsia="黑体"/>
          <w:color w:val="000000"/>
        </w:rPr>
        <w:t xml:space="preserve"> </w:t>
      </w:r>
      <w:r>
        <w:rPr>
          <w:rStyle w:val="22"/>
          <w:rFonts w:ascii="黑体" w:eastAsia="黑体"/>
          <w:b w:val="0"/>
          <w:bCs w:val="0"/>
        </w:rPr>
        <w:t>2021</w:t>
      </w:r>
      <w:r>
        <w:rPr>
          <w:rStyle w:val="22"/>
          <w:rFonts w:hint="eastAsia" w:ascii="黑体" w:eastAsia="黑体"/>
          <w:b w:val="0"/>
          <w:bCs w:val="0"/>
        </w:rPr>
        <w:t>年度部门决算情况说明</w:t>
      </w:r>
      <w:bookmarkEnd w:id="33"/>
      <w:bookmarkEnd w:id="34"/>
      <w:bookmarkEnd w:id="35"/>
      <w:bookmarkEnd w:id="36"/>
    </w:p>
    <w:p>
      <w:pPr>
        <w:pageBreakBefore w:val="0"/>
        <w:kinsoku/>
        <w:wordWrap/>
        <w:overflowPunct/>
        <w:topLinePunct w:val="0"/>
        <w:bidi w:val="0"/>
        <w:spacing w:line="560" w:lineRule="atLeast"/>
      </w:pPr>
    </w:p>
    <w:p>
      <w:pPr>
        <w:pStyle w:val="28"/>
        <w:pageBreakBefore w:val="0"/>
        <w:numPr>
          <w:ilvl w:val="0"/>
          <w:numId w:val="1"/>
        </w:numPr>
        <w:kinsoku/>
        <w:wordWrap/>
        <w:overflowPunct/>
        <w:topLinePunct w:val="0"/>
        <w:bidi w:val="0"/>
        <w:spacing w:line="560" w:lineRule="atLeast"/>
        <w:ind w:firstLineChars="0"/>
        <w:outlineLvl w:val="1"/>
        <w:rPr>
          <w:rStyle w:val="23"/>
          <w:rFonts w:ascii="黑体" w:eastAsia="黑体"/>
          <w:b w:val="0"/>
        </w:rPr>
      </w:pPr>
      <w:bookmarkStart w:id="37" w:name="_Toc15396603"/>
      <w:bookmarkStart w:id="38" w:name="_Toc79163610"/>
      <w:bookmarkStart w:id="39" w:name="_Toc15377205"/>
      <w:bookmarkStart w:id="40" w:name="_Toc79163860"/>
      <w:r>
        <w:rPr>
          <w:rFonts w:hint="eastAsia" w:ascii="黑体" w:eastAsia="黑体"/>
          <w:color w:val="000000"/>
          <w:sz w:val="32"/>
          <w:szCs w:val="32"/>
        </w:rPr>
        <w:t>收</w:t>
      </w:r>
      <w:r>
        <w:rPr>
          <w:rStyle w:val="23"/>
          <w:rFonts w:hint="eastAsia" w:ascii="黑体" w:eastAsia="黑体"/>
          <w:b w:val="0"/>
        </w:rPr>
        <w:t>入支出决算总体情况说明</w:t>
      </w:r>
      <w:bookmarkEnd w:id="37"/>
      <w:bookmarkEnd w:id="38"/>
      <w:bookmarkEnd w:id="39"/>
      <w:bookmarkEnd w:id="40"/>
    </w:p>
    <w:p>
      <w:pPr>
        <w:pageBreakBefore w:val="0"/>
        <w:kinsoku/>
        <w:wordWrap/>
        <w:overflowPunct/>
        <w:topLinePunct w:val="0"/>
        <w:bidi w:val="0"/>
        <w:spacing w:line="560" w:lineRule="atLeas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年度收、支总计1463.32万元。与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791.88</w:t>
      </w:r>
      <w:r>
        <w:rPr>
          <w:rFonts w:hint="eastAsia" w:ascii="仿宋" w:eastAsia="仿宋"/>
          <w:color w:val="000000"/>
          <w:sz w:val="32"/>
          <w:szCs w:val="32"/>
        </w:rPr>
        <w:t>万元，下降</w:t>
      </w:r>
      <w:r>
        <w:rPr>
          <w:rFonts w:hint="eastAsia" w:ascii="仿宋" w:eastAsia="仿宋"/>
          <w:color w:val="000000"/>
          <w:sz w:val="32"/>
          <w:szCs w:val="32"/>
          <w:lang w:val="en-US" w:eastAsia="zh-CN"/>
        </w:rPr>
        <w:t>35.11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项目投资减少。</w:t>
      </w:r>
    </w:p>
    <w:p>
      <w:pPr>
        <w:pageBreakBefore w:val="0"/>
        <w:kinsoku/>
        <w:wordWrap/>
        <w:overflowPunct/>
        <w:topLinePunct w:val="0"/>
        <w:bidi w:val="0"/>
        <w:spacing w:line="560"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2"/>
        <w:pageBreakBefore w:val="0"/>
        <w:kinsoku/>
        <w:wordWrap/>
        <w:overflowPunct/>
        <w:topLinePunct w:val="0"/>
        <w:bidi w:val="0"/>
        <w:spacing w:line="560"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ageBreakBefore w:val="0"/>
        <w:kinsoku/>
        <w:wordWrap/>
        <w:overflowPunct/>
        <w:topLinePunct w:val="0"/>
        <w:bidi w:val="0"/>
        <w:spacing w:line="560" w:lineRule="atLeast"/>
        <w:jc w:val="left"/>
        <w:rPr>
          <w:rFonts w:ascii="仿宋_GB2312" w:eastAsia="仿宋_GB2312"/>
          <w:color w:val="000000"/>
          <w:sz w:val="32"/>
          <w:szCs w:val="32"/>
        </w:rPr>
      </w:pPr>
    </w:p>
    <w:p>
      <w:pPr>
        <w:pStyle w:val="28"/>
        <w:pageBreakBefore w:val="0"/>
        <w:numPr>
          <w:ilvl w:val="0"/>
          <w:numId w:val="1"/>
        </w:numPr>
        <w:kinsoku/>
        <w:wordWrap/>
        <w:overflowPunct/>
        <w:topLinePunct w:val="0"/>
        <w:bidi w:val="0"/>
        <w:spacing w:line="560" w:lineRule="atLeast"/>
        <w:ind w:firstLineChars="0"/>
        <w:outlineLvl w:val="1"/>
        <w:rPr>
          <w:rStyle w:val="23"/>
          <w:rFonts w:ascii="黑体" w:eastAsia="黑体"/>
          <w:b w:val="0"/>
        </w:rPr>
      </w:pPr>
      <w:bookmarkStart w:id="41" w:name="_Toc15396604"/>
      <w:bookmarkStart w:id="42" w:name="_Toc79163611"/>
      <w:bookmarkStart w:id="43" w:name="_Toc79163861"/>
      <w:bookmarkStart w:id="44" w:name="_Toc15377206"/>
      <w:r>
        <w:rPr>
          <w:rFonts w:hint="eastAsia" w:ascii="黑体" w:eastAsia="黑体"/>
          <w:color w:val="000000"/>
          <w:sz w:val="32"/>
          <w:szCs w:val="32"/>
        </w:rPr>
        <w:t>收</w:t>
      </w:r>
      <w:r>
        <w:rPr>
          <w:rStyle w:val="23"/>
          <w:rFonts w:hint="eastAsia" w:ascii="黑体" w:eastAsia="黑体"/>
          <w:b w:val="0"/>
        </w:rPr>
        <w:t>入决算情况说明</w:t>
      </w:r>
      <w:bookmarkEnd w:id="41"/>
      <w:bookmarkEnd w:id="42"/>
      <w:bookmarkEnd w:id="43"/>
      <w:bookmarkEnd w:id="44"/>
    </w:p>
    <w:p>
      <w:pPr>
        <w:pageBreakBefore w:val="0"/>
        <w:kinsoku/>
        <w:wordWrap/>
        <w:overflowPunct/>
        <w:topLinePunct w:val="0"/>
        <w:bidi w:val="0"/>
        <w:spacing w:line="560" w:lineRule="atLeas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年本年收入合计1188.55 万元，其中：一般公共预算财政拨款收入1188.55万元，占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ageBreakBefore w:val="0"/>
        <w:kinsoku/>
        <w:wordWrap/>
        <w:overflowPunct/>
        <w:topLinePunct w:val="0"/>
        <w:bidi w:val="0"/>
        <w:spacing w:line="560" w:lineRule="atLeast"/>
        <w:ind w:firstLine="640" w:firstLineChars="200"/>
        <w:jc w:val="left"/>
        <w:outlineLvl w:val="1"/>
      </w:pPr>
      <w:r>
        <w:rPr>
          <w:rFonts w:hint="eastAsia" w:ascii="仿宋_GB2312" w:hAnsi="仿宋_GB2312" w:eastAsia="仿宋_GB2312" w:cs="仿宋_GB2312"/>
          <w:color w:val="000000"/>
          <w:sz w:val="32"/>
          <w:szCs w:val="32"/>
          <w:lang w:eastAsia="zh-CN"/>
        </w:rPr>
        <w:drawing>
          <wp:inline distT="0" distB="0" distL="114300" distR="114300">
            <wp:extent cx="3977640" cy="3170555"/>
            <wp:effectExtent l="4445" t="4445" r="18415"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560" w:lineRule="atLeas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ageBreakBefore w:val="0"/>
        <w:kinsoku/>
        <w:wordWrap/>
        <w:overflowPunct/>
        <w:topLinePunct w:val="0"/>
        <w:bidi w:val="0"/>
        <w:spacing w:line="560" w:lineRule="atLeast"/>
        <w:ind w:firstLine="640" w:firstLineChars="200"/>
        <w:rPr>
          <w:rFonts w:hint="eastAsia" w:ascii="仿宋_GB2312" w:hAnsi="仿宋_GB2312" w:eastAsia="仿宋_GB2312" w:cs="仿宋_GB2312"/>
          <w:color w:val="000000"/>
          <w:sz w:val="32"/>
          <w:szCs w:val="32"/>
          <w:lang w:val="en-US" w:eastAsia="zh-CN"/>
        </w:rPr>
      </w:pPr>
    </w:p>
    <w:p>
      <w:pPr>
        <w:pStyle w:val="28"/>
        <w:pageBreakBefore w:val="0"/>
        <w:numPr>
          <w:ilvl w:val="0"/>
          <w:numId w:val="1"/>
        </w:numPr>
        <w:kinsoku/>
        <w:wordWrap/>
        <w:overflowPunct/>
        <w:topLinePunct w:val="0"/>
        <w:bidi w:val="0"/>
        <w:spacing w:line="560" w:lineRule="atLeast"/>
        <w:ind w:firstLineChars="0"/>
        <w:outlineLvl w:val="1"/>
        <w:rPr>
          <w:rStyle w:val="23"/>
          <w:rFonts w:ascii="黑体" w:eastAsia="黑体"/>
          <w:b w:val="0"/>
        </w:rPr>
      </w:pPr>
      <w:bookmarkStart w:id="45" w:name="_Toc15377207"/>
      <w:bookmarkStart w:id="46" w:name="_Toc79163612"/>
      <w:bookmarkStart w:id="47" w:name="_Toc15396605"/>
      <w:bookmarkStart w:id="48" w:name="_Toc79163862"/>
      <w:r>
        <w:rPr>
          <w:rFonts w:hint="eastAsia" w:ascii="黑体" w:eastAsia="黑体"/>
          <w:color w:val="000000"/>
          <w:sz w:val="32"/>
          <w:szCs w:val="32"/>
        </w:rPr>
        <w:t>支</w:t>
      </w:r>
      <w:r>
        <w:rPr>
          <w:rStyle w:val="23"/>
          <w:rFonts w:hint="eastAsia" w:ascii="黑体" w:eastAsia="黑体"/>
          <w:b w:val="0"/>
        </w:rPr>
        <w:t>出决算情况说明</w:t>
      </w:r>
      <w:bookmarkEnd w:id="45"/>
      <w:bookmarkEnd w:id="46"/>
      <w:bookmarkEnd w:id="47"/>
      <w:bookmarkEnd w:id="48"/>
    </w:p>
    <w:p>
      <w:pPr>
        <w:pageBreakBefore w:val="0"/>
        <w:kinsoku/>
        <w:wordWrap/>
        <w:overflowPunct/>
        <w:topLinePunct w:val="0"/>
        <w:bidi w:val="0"/>
        <w:spacing w:line="560" w:lineRule="atLeast"/>
        <w:ind w:firstLine="640" w:firstLineChars="200"/>
        <w:jc w:val="left"/>
        <w:rPr>
          <w:rFonts w:hint="eastAsia" w:ascii="仿宋_GB2312" w:hAnsi="仿宋_GB2312" w:eastAsia="仿宋_GB2312" w:cs="仿宋_GB2312"/>
          <w:color w:val="000000"/>
          <w:sz w:val="32"/>
          <w:szCs w:val="32"/>
        </w:rPr>
      </w:pPr>
      <w:r>
        <w:rPr>
          <w:rFonts w:ascii="仿宋_GB2312" w:eastAsia="仿宋_GB2312"/>
          <w:sz w:val="32"/>
          <w:szCs w:val="32"/>
        </w:rPr>
        <w:t>2021</w:t>
      </w:r>
      <w:r>
        <w:rPr>
          <w:rFonts w:hint="eastAsia" w:ascii="仿宋_GB2312" w:eastAsia="仿宋_GB2312"/>
          <w:sz w:val="32"/>
          <w:szCs w:val="32"/>
        </w:rPr>
        <w:t>年本年支出合计1463.32 万元，其中：基本支出918.87万元，占</w:t>
      </w:r>
      <w:r>
        <w:rPr>
          <w:rFonts w:hint="eastAsia" w:ascii="仿宋_GB2312" w:eastAsia="仿宋_GB2312"/>
          <w:sz w:val="32"/>
          <w:szCs w:val="32"/>
          <w:lang w:val="en-US" w:eastAsia="zh-CN"/>
        </w:rPr>
        <w:t>63</w:t>
      </w:r>
      <w:r>
        <w:rPr>
          <w:rFonts w:ascii="仿宋_GB2312" w:eastAsia="仿宋_GB2312"/>
          <w:sz w:val="32"/>
          <w:szCs w:val="32"/>
        </w:rPr>
        <w:t>%</w:t>
      </w:r>
      <w:r>
        <w:rPr>
          <w:rFonts w:hint="eastAsia" w:ascii="仿宋_GB2312" w:eastAsia="仿宋_GB2312"/>
          <w:sz w:val="32"/>
          <w:szCs w:val="32"/>
        </w:rPr>
        <w:t>；项目支出544.44万元，占</w:t>
      </w:r>
      <w:r>
        <w:rPr>
          <w:rFonts w:hint="eastAsia" w:ascii="仿宋_GB2312" w:eastAsia="仿宋_GB2312"/>
          <w:sz w:val="32"/>
          <w:szCs w:val="32"/>
          <w:lang w:val="en-US" w:eastAsia="zh-CN"/>
        </w:rPr>
        <w:t>37</w:t>
      </w:r>
      <w:r>
        <w:rPr>
          <w:rFonts w:ascii="仿宋_GB2312" w:eastAsia="仿宋_GB2312"/>
          <w:sz w:val="32"/>
          <w:szCs w:val="32"/>
        </w:rPr>
        <w:t>%</w:t>
      </w:r>
      <w:r>
        <w:rPr>
          <w:rFonts w:hint="eastAsia" w:ascii="仿宋_GB2312" w:eastAsia="仿宋_GB2312"/>
          <w:sz w:val="32"/>
          <w:szCs w:val="32"/>
        </w:rPr>
        <w:t>。</w:t>
      </w:r>
    </w:p>
    <w:p>
      <w:pPr>
        <w:pageBreakBefore w:val="0"/>
        <w:kinsoku/>
        <w:wordWrap/>
        <w:overflowPunct/>
        <w:topLinePunct w:val="0"/>
        <w:bidi w:val="0"/>
        <w:spacing w:line="560" w:lineRule="atLeast"/>
        <w:ind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3985895" cy="3075940"/>
            <wp:effectExtent l="4445" t="4445" r="1016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60" w:lineRule="atLeast"/>
        <w:jc w:val="center"/>
        <w:rPr>
          <w:rFonts w:hint="eastAsia"/>
          <w:lang w:val="en-US" w:eastAsia="zh-CN"/>
        </w:rPr>
      </w:pPr>
    </w:p>
    <w:p>
      <w:pPr>
        <w:pageBreakBefore w:val="0"/>
        <w:kinsoku/>
        <w:wordWrap/>
        <w:overflowPunct/>
        <w:topLinePunct w:val="0"/>
        <w:bidi w:val="0"/>
        <w:spacing w:line="560" w:lineRule="atLeast"/>
        <w:jc w:val="center"/>
        <w:rPr>
          <w:rFonts w:asci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pageBreakBefore w:val="0"/>
        <w:kinsoku/>
        <w:wordWrap/>
        <w:overflowPunct/>
        <w:topLinePunct w:val="0"/>
        <w:bidi w:val="0"/>
        <w:spacing w:line="560" w:lineRule="atLeast"/>
        <w:ind w:firstLine="640" w:firstLineChars="200"/>
        <w:rPr>
          <w:rFonts w:ascii="仿宋_GB2312" w:eastAsia="仿宋_GB2312"/>
          <w:color w:val="FF0000"/>
          <w:sz w:val="32"/>
          <w:szCs w:val="32"/>
        </w:rPr>
      </w:pPr>
    </w:p>
    <w:p>
      <w:pPr>
        <w:pageBreakBefore w:val="0"/>
        <w:kinsoku/>
        <w:wordWrap/>
        <w:overflowPunct/>
        <w:topLinePunct w:val="0"/>
        <w:bidi w:val="0"/>
        <w:spacing w:line="560" w:lineRule="atLeast"/>
        <w:ind w:firstLine="640" w:firstLineChars="200"/>
        <w:outlineLvl w:val="1"/>
        <w:rPr>
          <w:rStyle w:val="23"/>
          <w:rFonts w:ascii="黑体" w:eastAsia="黑体"/>
          <w:b w:val="0"/>
        </w:rPr>
      </w:pPr>
      <w:bookmarkStart w:id="49" w:name="_Toc79163863"/>
      <w:bookmarkStart w:id="50" w:name="_Toc15377208"/>
      <w:bookmarkStart w:id="51" w:name="_Toc15396606"/>
      <w:bookmarkStart w:id="52" w:name="_Toc79163613"/>
      <w:r>
        <w:rPr>
          <w:rFonts w:hint="eastAsia" w:ascii="黑体" w:eastAsia="黑体"/>
          <w:color w:val="000000"/>
          <w:sz w:val="32"/>
          <w:szCs w:val="32"/>
        </w:rPr>
        <w:t>四、财</w:t>
      </w:r>
      <w:r>
        <w:rPr>
          <w:rStyle w:val="23"/>
          <w:rFonts w:hint="eastAsia" w:ascii="黑体" w:eastAsia="黑体"/>
          <w:b w:val="0"/>
        </w:rPr>
        <w:t>政拨款收入支出决算总体情况说明</w:t>
      </w:r>
      <w:bookmarkEnd w:id="49"/>
      <w:bookmarkEnd w:id="50"/>
      <w:bookmarkEnd w:id="51"/>
      <w:bookmarkEnd w:id="52"/>
    </w:p>
    <w:p>
      <w:pPr>
        <w:pageBreakBefore w:val="0"/>
        <w:kinsoku/>
        <w:wordWrap/>
        <w:overflowPunct/>
        <w:topLinePunct w:val="0"/>
        <w:bidi w:val="0"/>
        <w:spacing w:line="560" w:lineRule="atLeas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年财政拨款收、支总计1463.32 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hint="eastAsia" w:ascii="仿宋" w:eastAsia="仿宋"/>
          <w:color w:val="000000"/>
          <w:sz w:val="32"/>
          <w:szCs w:val="32"/>
          <w:lang w:val="en-US" w:eastAsia="zh-CN"/>
        </w:rPr>
        <w:t>791.88</w:t>
      </w:r>
      <w:r>
        <w:rPr>
          <w:rFonts w:hint="eastAsia" w:ascii="仿宋" w:eastAsia="仿宋"/>
          <w:color w:val="000000"/>
          <w:sz w:val="32"/>
          <w:szCs w:val="32"/>
        </w:rPr>
        <w:t>万元，下降</w:t>
      </w:r>
      <w:r>
        <w:rPr>
          <w:rFonts w:hint="eastAsia" w:ascii="仿宋" w:eastAsia="仿宋"/>
          <w:color w:val="000000"/>
          <w:sz w:val="32"/>
          <w:szCs w:val="32"/>
          <w:lang w:val="en-US" w:eastAsia="zh-CN"/>
        </w:rPr>
        <w:t>35.11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项目投资减少。</w:t>
      </w:r>
    </w:p>
    <w:p>
      <w:pPr>
        <w:pageBreakBefore w:val="0"/>
        <w:kinsoku/>
        <w:wordWrap/>
        <w:overflowPunct/>
        <w:topLinePunct w:val="0"/>
        <w:bidi w:val="0"/>
        <w:spacing w:line="560"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32"/>
        <w:pageBreakBefore w:val="0"/>
        <w:kinsoku/>
        <w:wordWrap/>
        <w:overflowPunct/>
        <w:topLinePunct w:val="0"/>
        <w:bidi w:val="0"/>
        <w:spacing w:line="560" w:lineRule="atLeast"/>
        <w:ind w:firstLine="0" w:firstLineChars="0"/>
        <w:jc w:val="center"/>
        <w:outlineLvl w:val="1"/>
        <w:rPr>
          <w:rFonts w:ascii="仿宋" w:eastAsia="仿宋"/>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图</w:t>
      </w:r>
      <w:r>
        <w:rPr>
          <w:rFonts w:hint="eastAsia" w:ascii="仿宋_GB2312" w:hAnsi="仿宋_GB2312" w:eastAsia="仿宋_GB2312" w:cs="仿宋_GB2312"/>
          <w:color w:val="000000"/>
          <w:sz w:val="32"/>
          <w:szCs w:val="32"/>
          <w:lang w:val="en-US" w:eastAsia="zh-CN"/>
        </w:rPr>
        <w:t>4财政拨款</w:t>
      </w:r>
      <w:r>
        <w:rPr>
          <w:rFonts w:hint="eastAsia" w:ascii="仿宋_GB2312" w:hAnsi="仿宋_GB2312" w:eastAsia="仿宋_GB2312" w:cs="仿宋_GB2312"/>
          <w:color w:val="000000"/>
          <w:sz w:val="32"/>
          <w:szCs w:val="32"/>
        </w:rPr>
        <w:t>收、支决算总计变动情况图（单位：万元）</w:t>
      </w:r>
    </w:p>
    <w:p>
      <w:pPr>
        <w:pageBreakBefore w:val="0"/>
        <w:kinsoku/>
        <w:wordWrap/>
        <w:overflowPunct/>
        <w:topLinePunct w:val="0"/>
        <w:bidi w:val="0"/>
        <w:spacing w:line="560" w:lineRule="atLeast"/>
        <w:ind w:firstLine="640"/>
        <w:rPr>
          <w:rFonts w:ascii="仿宋" w:eastAsia="仿宋"/>
          <w:b/>
          <w:color w:val="00B050"/>
          <w:sz w:val="32"/>
          <w:szCs w:val="32"/>
        </w:rPr>
      </w:pPr>
    </w:p>
    <w:p>
      <w:pPr>
        <w:pageBreakBefore w:val="0"/>
        <w:kinsoku/>
        <w:wordWrap/>
        <w:overflowPunct/>
        <w:topLinePunct w:val="0"/>
        <w:bidi w:val="0"/>
        <w:spacing w:line="560" w:lineRule="atLeast"/>
        <w:ind w:firstLine="640" w:firstLineChars="200"/>
        <w:outlineLvl w:val="1"/>
        <w:rPr>
          <w:rStyle w:val="23"/>
          <w:rFonts w:ascii="黑体" w:eastAsia="黑体"/>
          <w:b w:val="0"/>
        </w:rPr>
      </w:pPr>
      <w:bookmarkStart w:id="53" w:name="_Toc15396607"/>
      <w:bookmarkStart w:id="54" w:name="_Toc79163864"/>
      <w:bookmarkStart w:id="55" w:name="_Toc15377209"/>
      <w:bookmarkStart w:id="56" w:name="_Toc79163614"/>
      <w:r>
        <w:rPr>
          <w:rFonts w:hint="eastAsia" w:ascii="黑体" w:eastAsia="黑体"/>
          <w:color w:val="000000"/>
          <w:sz w:val="32"/>
          <w:szCs w:val="32"/>
        </w:rPr>
        <w:t>五、</w:t>
      </w:r>
      <w:r>
        <w:rPr>
          <w:rFonts w:hint="eastAsia" w:ascii="黑体" w:eastAsia="黑体"/>
          <w:b/>
          <w:color w:val="000000"/>
          <w:sz w:val="32"/>
          <w:szCs w:val="32"/>
        </w:rPr>
        <w:t>一</w:t>
      </w:r>
      <w:r>
        <w:rPr>
          <w:rStyle w:val="23"/>
          <w:rFonts w:hint="eastAsia" w:ascii="黑体" w:eastAsia="黑体"/>
          <w:b w:val="0"/>
        </w:rPr>
        <w:t>般公共预算财政拨款支出决算情况说明</w:t>
      </w:r>
      <w:bookmarkEnd w:id="53"/>
      <w:bookmarkEnd w:id="54"/>
      <w:bookmarkEnd w:id="55"/>
      <w:bookmarkEnd w:id="56"/>
    </w:p>
    <w:p>
      <w:pPr>
        <w:pageBreakBefore w:val="0"/>
        <w:kinsoku/>
        <w:wordWrap/>
        <w:overflowPunct/>
        <w:topLinePunct w:val="0"/>
        <w:bidi w:val="0"/>
        <w:spacing w:line="560" w:lineRule="atLeast"/>
        <w:ind w:firstLine="642" w:firstLineChars="200"/>
        <w:outlineLvl w:val="2"/>
        <w:rPr>
          <w:rFonts w:ascii="仿宋" w:eastAsia="仿宋"/>
          <w:b/>
          <w:color w:val="000000"/>
          <w:sz w:val="32"/>
          <w:szCs w:val="32"/>
        </w:rPr>
      </w:pPr>
      <w:bookmarkStart w:id="57" w:name="_Toc79163615"/>
      <w:bookmarkStart w:id="58" w:name="_Toc15377210"/>
      <w:bookmarkStart w:id="59" w:name="_Toc79163865"/>
      <w:r>
        <w:rPr>
          <w:rFonts w:hint="eastAsia" w:ascii="仿宋" w:eastAsia="仿宋"/>
          <w:b/>
          <w:color w:val="000000"/>
          <w:sz w:val="32"/>
          <w:szCs w:val="32"/>
        </w:rPr>
        <w:t>（一）一般公共预算财政拨款支出决算总体情况</w:t>
      </w:r>
      <w:bookmarkEnd w:id="57"/>
      <w:bookmarkEnd w:id="58"/>
      <w:bookmarkEnd w:id="59"/>
    </w:p>
    <w:p>
      <w:pPr>
        <w:pageBreakBefore w:val="0"/>
        <w:kinsoku/>
        <w:wordWrap/>
        <w:overflowPunct/>
        <w:topLinePunct w:val="0"/>
        <w:bidi w:val="0"/>
        <w:spacing w:line="560" w:lineRule="atLeast"/>
        <w:ind w:firstLine="640" w:firstLineChars="200"/>
        <w:jc w:val="both"/>
        <w:rPr>
          <w:rFonts w:hint="eastAsia" w:ascii="仿宋_GB2312" w:hAnsi="仿宋_GB2312" w:eastAsia="仿宋_GB2312" w:cs="仿宋_GB2312"/>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年一般公共预算财政拨款支出1463.32 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hint="eastAsia" w:ascii="仿宋" w:eastAsia="仿宋"/>
          <w:color w:val="000000"/>
          <w:sz w:val="32"/>
          <w:szCs w:val="32"/>
          <w:lang w:val="en-US" w:eastAsia="zh-CN"/>
        </w:rPr>
        <w:t>791.88</w:t>
      </w:r>
      <w:r>
        <w:rPr>
          <w:rFonts w:hint="eastAsia" w:ascii="仿宋" w:eastAsia="仿宋"/>
          <w:color w:val="000000"/>
          <w:sz w:val="32"/>
          <w:szCs w:val="32"/>
        </w:rPr>
        <w:t>万元，下降</w:t>
      </w:r>
      <w:r>
        <w:rPr>
          <w:rFonts w:hint="eastAsia" w:ascii="仿宋" w:eastAsia="仿宋"/>
          <w:color w:val="000000"/>
          <w:sz w:val="32"/>
          <w:szCs w:val="32"/>
          <w:lang w:val="en-US" w:eastAsia="zh-CN"/>
        </w:rPr>
        <w:t>35.11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项目投资减少。</w:t>
      </w:r>
    </w:p>
    <w:p>
      <w:pPr>
        <w:pageBreakBefore w:val="0"/>
        <w:kinsoku/>
        <w:wordWrap/>
        <w:overflowPunct/>
        <w:topLinePunct w:val="0"/>
        <w:bidi w:val="0"/>
        <w:spacing w:line="560" w:lineRule="atLeas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119880" cy="3578225"/>
            <wp:effectExtent l="4445" t="5080" r="9525"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560" w:lineRule="atLeas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w w:val="95"/>
          <w:sz w:val="32"/>
          <w:szCs w:val="32"/>
          <w:lang w:val="en-US" w:eastAsia="zh-CN"/>
        </w:rPr>
        <w:t xml:space="preserve"> </w:t>
      </w: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pageBreakBefore w:val="0"/>
        <w:kinsoku/>
        <w:wordWrap/>
        <w:overflowPunct/>
        <w:topLinePunct w:val="0"/>
        <w:bidi w:val="0"/>
        <w:spacing w:line="560" w:lineRule="atLeast"/>
        <w:ind w:firstLine="642" w:firstLineChars="200"/>
        <w:outlineLvl w:val="2"/>
        <w:rPr>
          <w:rFonts w:ascii="仿宋" w:eastAsia="仿宋"/>
          <w:b/>
          <w:color w:val="000000"/>
          <w:sz w:val="32"/>
          <w:szCs w:val="32"/>
        </w:rPr>
      </w:pPr>
      <w:bookmarkStart w:id="60" w:name="_Toc79163616"/>
      <w:bookmarkStart w:id="61" w:name="_Toc15377211"/>
      <w:bookmarkStart w:id="62" w:name="_Toc79163866"/>
      <w:r>
        <w:rPr>
          <w:rFonts w:hint="eastAsia" w:ascii="仿宋" w:eastAsia="仿宋"/>
          <w:b/>
          <w:color w:val="000000"/>
          <w:sz w:val="32"/>
          <w:szCs w:val="32"/>
        </w:rPr>
        <w:t>（二）一般公共预算财政拨款支出决算结构情况</w:t>
      </w:r>
      <w:bookmarkEnd w:id="60"/>
      <w:bookmarkEnd w:id="61"/>
      <w:bookmarkEnd w:id="62"/>
    </w:p>
    <w:p>
      <w:pPr>
        <w:pageBreakBefore w:val="0"/>
        <w:kinsoku/>
        <w:wordWrap/>
        <w:overflowPunct/>
        <w:topLinePunct w:val="0"/>
        <w:bidi w:val="0"/>
        <w:spacing w:line="560" w:lineRule="atLeas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年一般公共预算财政拨款支出1463.32 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支出520.87 万元，占</w:t>
      </w:r>
      <w:r>
        <w:rPr>
          <w:rFonts w:hint="eastAsia" w:ascii="仿宋" w:eastAsia="仿宋"/>
          <w:color w:val="000000"/>
          <w:sz w:val="32"/>
          <w:szCs w:val="32"/>
          <w:lang w:val="en-US" w:eastAsia="zh-CN"/>
        </w:rPr>
        <w:t>35.60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国防</w:t>
      </w:r>
      <w:r>
        <w:rPr>
          <w:rFonts w:hint="eastAsia" w:ascii="仿宋" w:eastAsia="仿宋"/>
          <w:b/>
          <w:color w:val="000000"/>
          <w:sz w:val="32"/>
          <w:szCs w:val="32"/>
        </w:rPr>
        <w:t>支出（类）</w:t>
      </w:r>
      <w:r>
        <w:rPr>
          <w:rFonts w:hint="eastAsia" w:ascii="仿宋" w:eastAsia="仿宋"/>
          <w:color w:val="000000"/>
          <w:sz w:val="32"/>
          <w:szCs w:val="32"/>
        </w:rPr>
        <w:t>4.99 万元，占</w:t>
      </w:r>
      <w:r>
        <w:rPr>
          <w:rFonts w:hint="eastAsia" w:ascii="仿宋" w:eastAsia="仿宋"/>
          <w:color w:val="000000"/>
          <w:sz w:val="32"/>
          <w:szCs w:val="32"/>
          <w:lang w:val="en-US" w:eastAsia="zh-CN"/>
        </w:rPr>
        <w:t>0.34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社会保障和就业支出（类）</w:t>
      </w:r>
      <w:r>
        <w:rPr>
          <w:rFonts w:hint="eastAsia" w:ascii="仿宋" w:eastAsia="仿宋"/>
          <w:color w:val="000000"/>
          <w:sz w:val="32"/>
          <w:szCs w:val="32"/>
        </w:rPr>
        <w:t>支出95.59 万元，占</w:t>
      </w:r>
      <w:r>
        <w:rPr>
          <w:rFonts w:hint="eastAsia" w:ascii="仿宋" w:eastAsia="仿宋"/>
          <w:color w:val="000000"/>
          <w:sz w:val="32"/>
          <w:szCs w:val="32"/>
          <w:lang w:val="en-US" w:eastAsia="zh-CN"/>
        </w:rPr>
        <w:t>6.53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卫生健康</w:t>
      </w:r>
      <w:r>
        <w:rPr>
          <w:rFonts w:hint="eastAsia" w:ascii="仿宋" w:eastAsia="仿宋"/>
          <w:b/>
          <w:bCs/>
          <w:color w:val="000000"/>
          <w:sz w:val="32"/>
          <w:szCs w:val="32"/>
        </w:rPr>
        <w:t>（类）支出40.37 万元，占</w:t>
      </w:r>
      <w:r>
        <w:rPr>
          <w:rFonts w:hint="eastAsia" w:ascii="仿宋" w:eastAsia="仿宋"/>
          <w:b/>
          <w:bCs/>
          <w:color w:val="000000"/>
          <w:sz w:val="32"/>
          <w:szCs w:val="32"/>
          <w:lang w:val="en-US" w:eastAsia="zh-CN"/>
        </w:rPr>
        <w:t>2.76</w:t>
      </w:r>
      <w:r>
        <w:rPr>
          <w:rFonts w:ascii="仿宋" w:eastAsia="仿宋"/>
          <w:b/>
          <w:bCs/>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农林水支出</w:t>
      </w:r>
      <w:r>
        <w:rPr>
          <w:rFonts w:hint="eastAsia" w:ascii="仿宋" w:eastAsia="仿宋"/>
          <w:b/>
          <w:color w:val="000000"/>
          <w:sz w:val="32"/>
          <w:szCs w:val="32"/>
        </w:rPr>
        <w:t>（类）</w:t>
      </w:r>
      <w:r>
        <w:rPr>
          <w:rFonts w:hint="eastAsia" w:ascii="仿宋" w:eastAsia="仿宋"/>
          <w:color w:val="000000"/>
          <w:sz w:val="32"/>
          <w:szCs w:val="32"/>
        </w:rPr>
        <w:t>支出736.62 万元，占</w:t>
      </w:r>
      <w:r>
        <w:rPr>
          <w:rFonts w:hint="eastAsia" w:ascii="仿宋" w:eastAsia="仿宋"/>
          <w:color w:val="000000"/>
          <w:sz w:val="32"/>
          <w:szCs w:val="32"/>
          <w:lang w:val="en-US" w:eastAsia="zh-CN"/>
        </w:rPr>
        <w:t>50.34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住房保障支出</w:t>
      </w:r>
      <w:r>
        <w:rPr>
          <w:rFonts w:hint="eastAsia" w:ascii="仿宋" w:eastAsia="仿宋"/>
          <w:color w:val="000000"/>
          <w:sz w:val="32"/>
          <w:szCs w:val="32"/>
        </w:rPr>
        <w:t>59.26 万元，占</w:t>
      </w:r>
      <w:r>
        <w:rPr>
          <w:rFonts w:hint="eastAsia" w:ascii="仿宋" w:eastAsia="仿宋"/>
          <w:color w:val="000000"/>
          <w:sz w:val="32"/>
          <w:szCs w:val="32"/>
          <w:lang w:val="en-US" w:eastAsia="zh-CN"/>
        </w:rPr>
        <w:t>4.05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lang w:eastAsia="zh-CN"/>
        </w:rPr>
        <w:t>其他支出</w:t>
      </w:r>
      <w:r>
        <w:rPr>
          <w:rFonts w:hint="eastAsia" w:ascii="仿宋" w:eastAsia="仿宋"/>
          <w:b/>
          <w:color w:val="000000"/>
          <w:sz w:val="32"/>
          <w:szCs w:val="32"/>
        </w:rPr>
        <w:t>（类）</w:t>
      </w:r>
      <w:r>
        <w:rPr>
          <w:rFonts w:hint="eastAsia" w:ascii="仿宋" w:eastAsia="仿宋"/>
          <w:color w:val="000000"/>
          <w:sz w:val="32"/>
          <w:szCs w:val="32"/>
        </w:rPr>
        <w:t>支出5.60  万元，占</w:t>
      </w:r>
      <w:r>
        <w:rPr>
          <w:rFonts w:hint="eastAsia" w:ascii="仿宋" w:eastAsia="仿宋"/>
          <w:color w:val="000000"/>
          <w:sz w:val="32"/>
          <w:szCs w:val="32"/>
          <w:lang w:val="en-US" w:eastAsia="zh-CN"/>
        </w:rPr>
        <w:t>0.38</w:t>
      </w:r>
      <w:r>
        <w:rPr>
          <w:rFonts w:ascii="仿宋" w:eastAsia="仿宋"/>
          <w:color w:val="000000"/>
          <w:sz w:val="32"/>
          <w:szCs w:val="32"/>
        </w:rPr>
        <w:t>%</w:t>
      </w:r>
      <w:r>
        <w:rPr>
          <w:rFonts w:hint="eastAsia" w:ascii="仿宋" w:eastAsia="仿宋"/>
          <w:color w:val="000000"/>
          <w:sz w:val="32"/>
          <w:szCs w:val="32"/>
        </w:rPr>
        <w:t>。</w:t>
      </w:r>
    </w:p>
    <w:p>
      <w:pPr>
        <w:pageBreakBefore w:val="0"/>
        <w:kinsoku/>
        <w:wordWrap/>
        <w:overflowPunct/>
        <w:topLinePunct w:val="0"/>
        <w:bidi w:val="0"/>
        <w:spacing w:line="560" w:lineRule="atLeast"/>
        <w:ind w:firstLine="640" w:firstLineChars="200"/>
        <w:rPr>
          <w:rFonts w:hint="default" w:ascii="仿宋_GB2312" w:hAnsi="仿宋_GB2312" w:eastAsia="仿宋_GB2312" w:cs="仿宋_GB2312"/>
          <w:b w:val="0"/>
          <w:bCs w:val="0"/>
          <w:sz w:val="32"/>
          <w:szCs w:val="32"/>
          <w:lang w:val="en-US" w:eastAsia="zh-CN"/>
        </w:rPr>
      </w:pPr>
    </w:p>
    <w:p>
      <w:pPr>
        <w:pageBreakBefore w:val="0"/>
        <w:kinsoku/>
        <w:wordWrap/>
        <w:overflowPunct/>
        <w:topLinePunct w:val="0"/>
        <w:bidi w:val="0"/>
        <w:spacing w:line="560" w:lineRule="atLeast"/>
        <w:ind w:firstLine="640" w:firstLineChars="200"/>
      </w:pPr>
      <w:r>
        <w:rPr>
          <w:rFonts w:hint="eastAsia" w:ascii="仿宋_GB2312" w:hAnsi="仿宋_GB2312" w:eastAsia="仿宋_GB2312" w:cs="仿宋_GB2312"/>
          <w:b w:val="0"/>
          <w:bCs w:val="0"/>
          <w:sz w:val="32"/>
          <w:szCs w:val="32"/>
          <w:lang w:eastAsia="zh-CN"/>
        </w:rPr>
        <w:drawing>
          <wp:inline distT="0" distB="0" distL="114300" distR="114300">
            <wp:extent cx="4645025" cy="3653155"/>
            <wp:effectExtent l="4445" t="4445" r="17780" b="190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kinsoku/>
        <w:wordWrap/>
        <w:overflowPunct/>
        <w:topLinePunct w:val="0"/>
        <w:bidi w:val="0"/>
        <w:spacing w:line="560" w:lineRule="atLeast"/>
        <w:rPr>
          <w:rFonts w:ascii="仿宋" w:eastAsia="仿宋"/>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pageBreakBefore w:val="0"/>
        <w:kinsoku/>
        <w:wordWrap/>
        <w:overflowPunct/>
        <w:topLinePunct w:val="0"/>
        <w:bidi w:val="0"/>
        <w:spacing w:line="560" w:lineRule="atLeast"/>
        <w:ind w:firstLine="642" w:firstLineChars="200"/>
        <w:outlineLvl w:val="2"/>
        <w:rPr>
          <w:rFonts w:ascii="仿宋" w:eastAsia="仿宋"/>
          <w:b/>
          <w:color w:val="000000"/>
          <w:sz w:val="32"/>
          <w:szCs w:val="32"/>
        </w:rPr>
      </w:pPr>
      <w:bookmarkStart w:id="63" w:name="_Toc15377212"/>
      <w:bookmarkStart w:id="64" w:name="_Toc79163867"/>
      <w:bookmarkStart w:id="65" w:name="_Toc79163617"/>
      <w:r>
        <w:rPr>
          <w:rFonts w:hint="eastAsia" w:ascii="仿宋" w:eastAsia="仿宋"/>
          <w:b/>
          <w:color w:val="000000"/>
          <w:sz w:val="32"/>
          <w:szCs w:val="32"/>
        </w:rPr>
        <w:t>（三）一般公共预算财政拨款支出决算具体情况</w:t>
      </w:r>
      <w:bookmarkEnd w:id="63"/>
      <w:bookmarkEnd w:id="64"/>
      <w:bookmarkEnd w:id="65"/>
    </w:p>
    <w:p>
      <w:pPr>
        <w:pageBreakBefore w:val="0"/>
        <w:kinsoku/>
        <w:wordWrap/>
        <w:overflowPunct/>
        <w:topLinePunct w:val="0"/>
        <w:bidi w:val="0"/>
        <w:spacing w:line="560" w:lineRule="atLeast"/>
        <w:ind w:firstLine="642" w:firstLineChars="200"/>
        <w:rPr>
          <w:rFonts w:ascii="仿宋_GB2312" w:eastAsia="仿宋_GB2312"/>
          <w:b/>
          <w:bCs/>
          <w:sz w:val="32"/>
          <w:szCs w:val="32"/>
        </w:rPr>
      </w:pPr>
      <w:bookmarkStart w:id="66" w:name="_Toc15378460"/>
      <w:bookmarkStart w:id="67" w:name="_Toc15377213"/>
      <w:bookmarkStart w:id="68"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1463.32万元</w:t>
      </w:r>
      <w:bookmarkStart w:id="162" w:name="_GoBack"/>
      <w:bookmarkEnd w:id="162"/>
      <w:r>
        <w:rPr>
          <w:rFonts w:hint="eastAsia" w:ascii="仿宋_GB2312" w:eastAsia="仿宋_GB2312"/>
          <w:b/>
          <w:bCs/>
          <w:sz w:val="32"/>
          <w:szCs w:val="32"/>
        </w:rPr>
        <w:t>，完成预算</w:t>
      </w:r>
      <w:r>
        <w:rPr>
          <w:rFonts w:hint="eastAsia" w:ascii="仿宋_GB2312" w:eastAsia="仿宋_GB2312"/>
          <w:b/>
          <w:bCs/>
          <w:sz w:val="32"/>
          <w:szCs w:val="32"/>
          <w:lang w:val="en-US" w:eastAsia="zh-CN"/>
        </w:rPr>
        <w:t>135.67</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pageBreakBefore w:val="0"/>
        <w:kinsoku/>
        <w:wordWrap/>
        <w:overflowPunct/>
        <w:topLinePunct w:val="0"/>
        <w:bidi w:val="0"/>
        <w:spacing w:line="560" w:lineRule="atLeast"/>
        <w:ind w:firstLine="642" w:firstLineChars="200"/>
        <w:rPr>
          <w:rFonts w:ascii="仿宋" w:eastAsia="仿宋"/>
          <w:b/>
          <w:color w:val="000000"/>
          <w:sz w:val="32"/>
          <w:szCs w:val="32"/>
        </w:rPr>
      </w:pPr>
      <w:r>
        <w:rPr>
          <w:rStyle w:val="20"/>
          <w:rFonts w:ascii="仿宋" w:eastAsia="仿宋"/>
          <w:bCs/>
          <w:color w:val="000000"/>
          <w:sz w:val="32"/>
          <w:szCs w:val="32"/>
        </w:rPr>
        <w:t>1.</w:t>
      </w:r>
      <w:r>
        <w:rPr>
          <w:rStyle w:val="20"/>
          <w:rFonts w:hint="eastAsia" w:ascii="仿宋" w:eastAsia="仿宋"/>
          <w:bCs/>
          <w:color w:val="000000"/>
          <w:sz w:val="32"/>
          <w:szCs w:val="32"/>
        </w:rPr>
        <w:t>一般公共服务支出</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支出决算为520.87万元，完成预算</w:t>
      </w:r>
      <w:r>
        <w:rPr>
          <w:rStyle w:val="20"/>
          <w:rFonts w:hint="eastAsia" w:ascii="仿宋" w:eastAsia="仿宋"/>
          <w:b w:val="0"/>
          <w:bCs/>
          <w:color w:val="000000"/>
          <w:sz w:val="32"/>
          <w:szCs w:val="32"/>
          <w:lang w:val="en-US" w:eastAsia="zh-CN"/>
        </w:rPr>
        <w:t>147.09</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w:t>
      </w:r>
      <w:r>
        <w:rPr>
          <w:rStyle w:val="20"/>
          <w:rFonts w:hint="eastAsia" w:ascii="仿宋" w:eastAsia="仿宋"/>
          <w:b w:val="0"/>
          <w:bCs/>
          <w:color w:val="000000"/>
          <w:sz w:val="32"/>
          <w:szCs w:val="32"/>
          <w:lang w:eastAsia="zh-CN"/>
        </w:rPr>
        <w:t>大于</w:t>
      </w:r>
      <w:r>
        <w:rPr>
          <w:rStyle w:val="20"/>
          <w:rFonts w:hint="eastAsia" w:ascii="仿宋" w:eastAsia="仿宋"/>
          <w:b w:val="0"/>
          <w:bCs/>
          <w:color w:val="000000"/>
          <w:sz w:val="32"/>
          <w:szCs w:val="32"/>
        </w:rPr>
        <w:t>预算数的主要原因是年末结转较上年减少。</w:t>
      </w:r>
    </w:p>
    <w:p>
      <w:pPr>
        <w:pageBreakBefore w:val="0"/>
        <w:kinsoku/>
        <w:wordWrap/>
        <w:overflowPunct/>
        <w:topLinePunct w:val="0"/>
        <w:bidi w:val="0"/>
        <w:spacing w:line="560" w:lineRule="atLeast"/>
        <w:ind w:firstLine="642" w:firstLineChars="200"/>
        <w:rPr>
          <w:rFonts w:ascii="仿宋" w:eastAsia="仿宋"/>
          <w:b/>
          <w:color w:val="000000"/>
          <w:sz w:val="32"/>
          <w:szCs w:val="32"/>
        </w:rPr>
      </w:pPr>
      <w:r>
        <w:rPr>
          <w:rStyle w:val="20"/>
          <w:rFonts w:ascii="仿宋" w:eastAsia="仿宋"/>
          <w:bCs/>
          <w:color w:val="000000"/>
          <w:sz w:val="32"/>
          <w:szCs w:val="32"/>
        </w:rPr>
        <w:t>2.</w:t>
      </w:r>
      <w:r>
        <w:rPr>
          <w:rStyle w:val="20"/>
          <w:rFonts w:hint="eastAsia" w:ascii="仿宋" w:eastAsia="仿宋"/>
          <w:bCs/>
          <w:color w:val="000000"/>
          <w:sz w:val="32"/>
          <w:szCs w:val="32"/>
          <w:lang w:eastAsia="zh-CN"/>
        </w:rPr>
        <w:t>国防支出</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支出决算为4.99万元，决算数</w:t>
      </w:r>
      <w:r>
        <w:rPr>
          <w:rStyle w:val="20"/>
          <w:rFonts w:hint="eastAsia" w:ascii="仿宋" w:eastAsia="仿宋"/>
          <w:b w:val="0"/>
          <w:bCs/>
          <w:color w:val="000000"/>
          <w:sz w:val="32"/>
          <w:szCs w:val="32"/>
          <w:lang w:eastAsia="zh-CN"/>
        </w:rPr>
        <w:t>大于</w:t>
      </w:r>
      <w:r>
        <w:rPr>
          <w:rStyle w:val="20"/>
          <w:rFonts w:hint="eastAsia" w:ascii="仿宋" w:eastAsia="仿宋"/>
          <w:b w:val="0"/>
          <w:bCs/>
          <w:color w:val="000000"/>
          <w:sz w:val="32"/>
          <w:szCs w:val="32"/>
        </w:rPr>
        <w:t>预算数的主要原因是年末结转较上年减少。</w:t>
      </w:r>
    </w:p>
    <w:p>
      <w:pPr>
        <w:pageBreakBefore w:val="0"/>
        <w:kinsoku/>
        <w:wordWrap/>
        <w:overflowPunct/>
        <w:topLinePunct w:val="0"/>
        <w:bidi w:val="0"/>
        <w:spacing w:line="560" w:lineRule="atLeast"/>
        <w:ind w:firstLine="642" w:firstLineChars="200"/>
        <w:rPr>
          <w:rFonts w:ascii="仿宋" w:eastAsia="仿宋"/>
          <w:b/>
          <w:color w:val="000000"/>
          <w:sz w:val="32"/>
          <w:szCs w:val="32"/>
        </w:rPr>
      </w:pPr>
      <w:r>
        <w:rPr>
          <w:rStyle w:val="20"/>
          <w:rFonts w:ascii="仿宋" w:eastAsia="仿宋"/>
          <w:bCs/>
          <w:color w:val="000000"/>
          <w:sz w:val="32"/>
          <w:szCs w:val="32"/>
        </w:rPr>
        <w:t>3.</w:t>
      </w:r>
      <w:r>
        <w:rPr>
          <w:rStyle w:val="20"/>
          <w:rFonts w:hint="eastAsia" w:ascii="仿宋" w:eastAsia="仿宋"/>
          <w:bCs/>
          <w:color w:val="000000"/>
          <w:sz w:val="32"/>
          <w:szCs w:val="32"/>
          <w:lang w:eastAsia="zh-CN"/>
        </w:rPr>
        <w:t>农林水支出</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支出决算为736.62万元，完成预算</w:t>
      </w:r>
      <w:r>
        <w:rPr>
          <w:rStyle w:val="20"/>
          <w:rFonts w:hint="eastAsia" w:ascii="仿宋" w:eastAsia="仿宋"/>
          <w:b w:val="0"/>
          <w:bCs/>
          <w:color w:val="000000"/>
          <w:sz w:val="32"/>
          <w:szCs w:val="32"/>
          <w:lang w:val="en-US" w:eastAsia="zh-CN"/>
        </w:rPr>
        <w:t>138.13</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w:t>
      </w:r>
      <w:r>
        <w:rPr>
          <w:rStyle w:val="20"/>
          <w:rFonts w:hint="eastAsia" w:ascii="仿宋" w:eastAsia="仿宋"/>
          <w:b w:val="0"/>
          <w:bCs/>
          <w:color w:val="000000"/>
          <w:sz w:val="32"/>
          <w:szCs w:val="32"/>
          <w:lang w:eastAsia="zh-CN"/>
        </w:rPr>
        <w:t>大于</w:t>
      </w:r>
      <w:r>
        <w:rPr>
          <w:rStyle w:val="20"/>
          <w:rFonts w:hint="eastAsia" w:ascii="仿宋" w:eastAsia="仿宋"/>
          <w:b w:val="0"/>
          <w:bCs/>
          <w:color w:val="000000"/>
          <w:sz w:val="32"/>
          <w:szCs w:val="32"/>
        </w:rPr>
        <w:t>预算数的主要原因是</w:t>
      </w:r>
      <w:r>
        <w:rPr>
          <w:rStyle w:val="20"/>
          <w:rFonts w:hint="eastAsia" w:ascii="仿宋" w:eastAsia="仿宋"/>
          <w:b w:val="0"/>
          <w:bCs/>
          <w:color w:val="000000"/>
          <w:sz w:val="32"/>
          <w:szCs w:val="32"/>
          <w:lang w:eastAsia="zh-CN"/>
        </w:rPr>
        <w:t>业务量增大</w:t>
      </w:r>
      <w:r>
        <w:rPr>
          <w:rStyle w:val="20"/>
          <w:rFonts w:hint="eastAsia" w:ascii="仿宋" w:eastAsia="仿宋"/>
          <w:b w:val="0"/>
          <w:bCs/>
          <w:color w:val="000000"/>
          <w:sz w:val="32"/>
          <w:szCs w:val="32"/>
        </w:rPr>
        <w:t>。</w:t>
      </w:r>
    </w:p>
    <w:p>
      <w:pPr>
        <w:pageBreakBefore w:val="0"/>
        <w:kinsoku/>
        <w:wordWrap/>
        <w:overflowPunct/>
        <w:topLinePunct w:val="0"/>
        <w:bidi w:val="0"/>
        <w:spacing w:line="560" w:lineRule="atLeast"/>
        <w:ind w:firstLine="642" w:firstLineChars="200"/>
        <w:rPr>
          <w:rFonts w:ascii="仿宋" w:eastAsia="仿宋"/>
          <w:b/>
          <w:color w:val="000000"/>
          <w:sz w:val="32"/>
          <w:szCs w:val="32"/>
        </w:rPr>
      </w:pPr>
      <w:r>
        <w:rPr>
          <w:rStyle w:val="20"/>
          <w:rFonts w:hint="eastAsia" w:ascii="仿宋" w:eastAsia="仿宋"/>
          <w:bCs/>
          <w:color w:val="000000"/>
          <w:sz w:val="32"/>
          <w:szCs w:val="32"/>
          <w:lang w:val="en-US" w:eastAsia="zh-CN"/>
        </w:rPr>
        <w:t>4</w:t>
      </w:r>
      <w:r>
        <w:rPr>
          <w:rStyle w:val="20"/>
          <w:rFonts w:ascii="仿宋" w:eastAsia="仿宋"/>
          <w:bCs/>
          <w:color w:val="000000"/>
          <w:sz w:val="32"/>
          <w:szCs w:val="32"/>
        </w:rPr>
        <w:t>.</w:t>
      </w:r>
      <w:r>
        <w:rPr>
          <w:rStyle w:val="20"/>
          <w:rFonts w:hint="eastAsia" w:ascii="仿宋" w:eastAsia="仿宋"/>
          <w:bCs/>
          <w:color w:val="000000"/>
          <w:sz w:val="32"/>
          <w:szCs w:val="32"/>
        </w:rPr>
        <w:t>社会保障和就业</w:t>
      </w:r>
      <w:r>
        <w:rPr>
          <w:rStyle w:val="20"/>
          <w:rFonts w:hint="eastAsia" w:ascii="仿宋" w:eastAsia="仿宋"/>
          <w:bCs/>
          <w:color w:val="000000"/>
          <w:sz w:val="32"/>
          <w:szCs w:val="32"/>
          <w:lang w:eastAsia="zh-CN"/>
        </w:rPr>
        <w:t>支出</w:t>
      </w:r>
      <w:r>
        <w:rPr>
          <w:rStyle w:val="20"/>
          <w:rFonts w:ascii="仿宋" w:eastAsia="仿宋"/>
          <w:bCs/>
          <w:color w:val="000000"/>
          <w:sz w:val="32"/>
          <w:szCs w:val="32"/>
        </w:rPr>
        <w:t>:</w:t>
      </w:r>
      <w:r>
        <w:rPr>
          <w:rStyle w:val="20"/>
          <w:rFonts w:ascii="仿宋" w:eastAsia="仿宋"/>
          <w:b w:val="0"/>
          <w:bCs/>
          <w:color w:val="000000"/>
          <w:sz w:val="32"/>
          <w:szCs w:val="32"/>
        </w:rPr>
        <w:t xml:space="preserve"> </w:t>
      </w:r>
      <w:r>
        <w:rPr>
          <w:rStyle w:val="20"/>
          <w:rFonts w:hint="eastAsia" w:ascii="仿宋" w:eastAsia="仿宋"/>
          <w:b w:val="0"/>
          <w:bCs/>
          <w:color w:val="000000"/>
          <w:sz w:val="32"/>
          <w:szCs w:val="32"/>
        </w:rPr>
        <w:t>支出决算为95.59万元，完成预算</w:t>
      </w:r>
      <w:r>
        <w:rPr>
          <w:rStyle w:val="20"/>
          <w:rFonts w:hint="eastAsia" w:ascii="仿宋" w:eastAsia="仿宋"/>
          <w:b w:val="0"/>
          <w:bCs/>
          <w:color w:val="000000"/>
          <w:sz w:val="32"/>
          <w:szCs w:val="32"/>
          <w:lang w:val="en-US" w:eastAsia="zh-CN"/>
        </w:rPr>
        <w:t>100.64</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w:t>
      </w:r>
      <w:r>
        <w:rPr>
          <w:rStyle w:val="20"/>
          <w:rFonts w:hint="eastAsia" w:ascii="仿宋" w:eastAsia="仿宋"/>
          <w:b w:val="0"/>
          <w:bCs/>
          <w:color w:val="000000"/>
          <w:sz w:val="32"/>
          <w:szCs w:val="32"/>
          <w:lang w:eastAsia="zh-CN"/>
        </w:rPr>
        <w:t>大于</w:t>
      </w:r>
      <w:r>
        <w:rPr>
          <w:rStyle w:val="20"/>
          <w:rFonts w:hint="eastAsia" w:ascii="仿宋" w:eastAsia="仿宋"/>
          <w:b w:val="0"/>
          <w:bCs/>
          <w:color w:val="000000"/>
          <w:sz w:val="32"/>
          <w:szCs w:val="32"/>
        </w:rPr>
        <w:t>预算数的主要原因是</w:t>
      </w:r>
      <w:r>
        <w:rPr>
          <w:rStyle w:val="20"/>
          <w:rFonts w:hint="eastAsia" w:ascii="仿宋" w:eastAsia="仿宋"/>
          <w:b w:val="0"/>
          <w:bCs/>
          <w:color w:val="000000"/>
          <w:sz w:val="32"/>
          <w:szCs w:val="32"/>
          <w:lang w:eastAsia="zh-CN"/>
        </w:rPr>
        <w:t>业务量增大</w:t>
      </w:r>
      <w:r>
        <w:rPr>
          <w:rStyle w:val="20"/>
          <w:rFonts w:hint="eastAsia" w:ascii="仿宋" w:eastAsia="仿宋"/>
          <w:b w:val="0"/>
          <w:bCs/>
          <w:color w:val="000000"/>
          <w:sz w:val="32"/>
          <w:szCs w:val="32"/>
        </w:rPr>
        <w:t>。</w:t>
      </w:r>
    </w:p>
    <w:p>
      <w:pPr>
        <w:pageBreakBefore w:val="0"/>
        <w:kinsoku/>
        <w:wordWrap/>
        <w:overflowPunct/>
        <w:topLinePunct w:val="0"/>
        <w:bidi w:val="0"/>
        <w:spacing w:line="560" w:lineRule="atLeast"/>
        <w:ind w:firstLine="642"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5</w:t>
      </w:r>
      <w:r>
        <w:rPr>
          <w:rStyle w:val="20"/>
          <w:rFonts w:ascii="仿宋" w:eastAsia="仿宋"/>
          <w:bCs/>
          <w:color w:val="000000"/>
          <w:sz w:val="32"/>
          <w:szCs w:val="32"/>
        </w:rPr>
        <w:t>.</w:t>
      </w:r>
      <w:r>
        <w:rPr>
          <w:rFonts w:hint="eastAsia" w:ascii="仿宋" w:eastAsia="仿宋"/>
          <w:b/>
          <w:bCs/>
          <w:color w:val="000000"/>
          <w:sz w:val="32"/>
          <w:szCs w:val="32"/>
        </w:rPr>
        <w:t>卫生健康</w:t>
      </w:r>
      <w:r>
        <w:rPr>
          <w:rStyle w:val="20"/>
          <w:rFonts w:hint="eastAsia" w:ascii="仿宋" w:eastAsia="仿宋"/>
          <w:bCs/>
          <w:color w:val="000000"/>
          <w:sz w:val="32"/>
          <w:szCs w:val="32"/>
          <w:lang w:eastAsia="zh-CN"/>
        </w:rPr>
        <w:t>支出</w:t>
      </w:r>
      <w:r>
        <w:rPr>
          <w:rStyle w:val="20"/>
          <w:rFonts w:ascii="仿宋" w:eastAsia="仿宋"/>
          <w:bCs/>
          <w:color w:val="000000"/>
          <w:sz w:val="32"/>
          <w:szCs w:val="32"/>
        </w:rPr>
        <w:t>:</w:t>
      </w:r>
      <w:r>
        <w:rPr>
          <w:rStyle w:val="20"/>
          <w:rFonts w:hint="eastAsia" w:ascii="仿宋" w:eastAsia="仿宋"/>
          <w:b w:val="0"/>
          <w:bCs/>
          <w:color w:val="000000"/>
          <w:sz w:val="32"/>
          <w:szCs w:val="32"/>
        </w:rPr>
        <w:t>支出决算为40.37万元，完成预算</w:t>
      </w:r>
      <w:r>
        <w:rPr>
          <w:rStyle w:val="20"/>
          <w:rFonts w:hint="eastAsia" w:ascii="仿宋" w:eastAsia="仿宋"/>
          <w:b w:val="0"/>
          <w:bCs/>
          <w:color w:val="000000"/>
          <w:sz w:val="32"/>
          <w:szCs w:val="32"/>
          <w:lang w:val="en-US" w:eastAsia="zh-CN"/>
        </w:rPr>
        <w:t>109.58</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，决算数小于</w:t>
      </w:r>
      <w:r>
        <w:rPr>
          <w:rStyle w:val="20"/>
          <w:rFonts w:ascii="仿宋" w:eastAsia="仿宋"/>
          <w:b w:val="0"/>
          <w:bCs/>
          <w:color w:val="000000"/>
          <w:sz w:val="32"/>
          <w:szCs w:val="32"/>
        </w:rPr>
        <w:t>/</w:t>
      </w:r>
      <w:r>
        <w:rPr>
          <w:rStyle w:val="20"/>
          <w:rFonts w:hint="eastAsia" w:ascii="仿宋" w:eastAsia="仿宋"/>
          <w:b w:val="0"/>
          <w:bCs/>
          <w:color w:val="000000"/>
          <w:sz w:val="32"/>
          <w:szCs w:val="32"/>
        </w:rPr>
        <w:t>等于预算数的主要原因是</w:t>
      </w:r>
      <w:r>
        <w:rPr>
          <w:rStyle w:val="20"/>
          <w:rFonts w:hint="eastAsia" w:ascii="仿宋" w:eastAsia="仿宋"/>
          <w:b w:val="0"/>
          <w:bCs/>
          <w:color w:val="000000"/>
          <w:sz w:val="32"/>
          <w:szCs w:val="32"/>
          <w:lang w:eastAsia="zh-CN"/>
        </w:rPr>
        <w:t>业务量增大</w:t>
      </w:r>
      <w:r>
        <w:rPr>
          <w:rStyle w:val="20"/>
          <w:rFonts w:hint="eastAsia" w:ascii="仿宋" w:eastAsia="仿宋"/>
          <w:b w:val="0"/>
          <w:bCs/>
          <w:color w:val="000000"/>
          <w:sz w:val="32"/>
          <w:szCs w:val="32"/>
        </w:rPr>
        <w:t>。</w:t>
      </w:r>
    </w:p>
    <w:p>
      <w:pPr>
        <w:pageBreakBefore w:val="0"/>
        <w:kinsoku/>
        <w:wordWrap/>
        <w:overflowPunct/>
        <w:topLinePunct w:val="0"/>
        <w:bidi w:val="0"/>
        <w:spacing w:line="560" w:lineRule="atLeast"/>
        <w:ind w:firstLine="642"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6</w:t>
      </w:r>
      <w:r>
        <w:rPr>
          <w:rStyle w:val="20"/>
          <w:rFonts w:ascii="仿宋" w:eastAsia="仿宋"/>
          <w:bCs/>
          <w:color w:val="000000"/>
          <w:sz w:val="32"/>
          <w:szCs w:val="32"/>
        </w:rPr>
        <w:t>.</w:t>
      </w:r>
      <w:r>
        <w:rPr>
          <w:rFonts w:hint="eastAsia" w:ascii="仿宋" w:eastAsia="仿宋"/>
          <w:b/>
          <w:bCs/>
          <w:color w:val="000000"/>
          <w:sz w:val="32"/>
          <w:szCs w:val="32"/>
          <w:lang w:eastAsia="zh-CN"/>
        </w:rPr>
        <w:t>住房保障支出</w:t>
      </w:r>
      <w:r>
        <w:rPr>
          <w:rStyle w:val="20"/>
          <w:rFonts w:ascii="仿宋" w:eastAsia="仿宋"/>
          <w:bCs/>
          <w:color w:val="000000"/>
          <w:sz w:val="32"/>
          <w:szCs w:val="32"/>
        </w:rPr>
        <w:t>:</w:t>
      </w:r>
      <w:r>
        <w:rPr>
          <w:rStyle w:val="20"/>
          <w:rFonts w:hint="eastAsia" w:ascii="仿宋" w:eastAsia="仿宋"/>
          <w:b w:val="0"/>
          <w:bCs/>
          <w:color w:val="000000"/>
          <w:sz w:val="32"/>
          <w:szCs w:val="32"/>
        </w:rPr>
        <w:t>支出决算为59.26万元，完成预算</w:t>
      </w:r>
      <w:r>
        <w:rPr>
          <w:rStyle w:val="20"/>
          <w:rFonts w:hint="eastAsia" w:ascii="仿宋" w:eastAsia="仿宋"/>
          <w:b w:val="0"/>
          <w:bCs/>
          <w:color w:val="000000"/>
          <w:sz w:val="32"/>
          <w:szCs w:val="32"/>
          <w:lang w:val="en-US" w:eastAsia="zh-CN"/>
        </w:rPr>
        <w:t>99.86</w:t>
      </w:r>
      <w:r>
        <w:rPr>
          <w:rStyle w:val="20"/>
          <w:rFonts w:ascii="仿宋" w:eastAsia="仿宋"/>
          <w:b w:val="0"/>
          <w:bCs/>
          <w:color w:val="000000"/>
          <w:sz w:val="32"/>
          <w:szCs w:val="32"/>
        </w:rPr>
        <w:t>%</w:t>
      </w:r>
      <w:r>
        <w:rPr>
          <w:rStyle w:val="20"/>
          <w:rFonts w:hint="eastAsia" w:ascii="仿宋" w:eastAsia="仿宋"/>
          <w:b w:val="0"/>
          <w:bCs/>
          <w:color w:val="000000"/>
          <w:sz w:val="32"/>
          <w:szCs w:val="32"/>
        </w:rPr>
        <w:t>，决算数小于</w:t>
      </w:r>
      <w:r>
        <w:rPr>
          <w:rStyle w:val="20"/>
          <w:rFonts w:ascii="仿宋" w:eastAsia="仿宋"/>
          <w:b w:val="0"/>
          <w:bCs/>
          <w:color w:val="000000"/>
          <w:sz w:val="32"/>
          <w:szCs w:val="32"/>
        </w:rPr>
        <w:t>/</w:t>
      </w:r>
      <w:r>
        <w:rPr>
          <w:rStyle w:val="20"/>
          <w:rFonts w:hint="eastAsia" w:ascii="仿宋" w:eastAsia="仿宋"/>
          <w:b w:val="0"/>
          <w:bCs/>
          <w:color w:val="000000"/>
          <w:sz w:val="32"/>
          <w:szCs w:val="32"/>
        </w:rPr>
        <w:t>等于预算数的主要原因是</w:t>
      </w:r>
      <w:r>
        <w:rPr>
          <w:rStyle w:val="20"/>
          <w:rFonts w:hint="eastAsia" w:ascii="仿宋" w:eastAsia="仿宋"/>
          <w:b w:val="0"/>
          <w:bCs/>
          <w:color w:val="000000"/>
          <w:sz w:val="32"/>
          <w:szCs w:val="32"/>
          <w:lang w:eastAsia="zh-CN"/>
        </w:rPr>
        <w:t>业务量减少</w:t>
      </w:r>
      <w:r>
        <w:rPr>
          <w:rStyle w:val="20"/>
          <w:rFonts w:hint="eastAsia" w:ascii="仿宋" w:eastAsia="仿宋"/>
          <w:b w:val="0"/>
          <w:bCs/>
          <w:color w:val="000000"/>
          <w:sz w:val="32"/>
          <w:szCs w:val="32"/>
        </w:rPr>
        <w:t>。</w:t>
      </w:r>
    </w:p>
    <w:p>
      <w:pPr>
        <w:pageBreakBefore w:val="0"/>
        <w:kinsoku/>
        <w:wordWrap/>
        <w:overflowPunct/>
        <w:topLinePunct w:val="0"/>
        <w:bidi w:val="0"/>
        <w:spacing w:line="560" w:lineRule="atLeast"/>
        <w:ind w:firstLine="642" w:firstLineChars="200"/>
        <w:rPr>
          <w:rStyle w:val="20"/>
          <w:rFonts w:hint="eastAsia" w:ascii="仿宋" w:eastAsia="仿宋"/>
          <w:b w:val="0"/>
          <w:bCs/>
          <w:color w:val="000000"/>
          <w:sz w:val="32"/>
          <w:szCs w:val="32"/>
        </w:rPr>
      </w:pPr>
      <w:r>
        <w:rPr>
          <w:rStyle w:val="20"/>
          <w:rFonts w:hint="eastAsia" w:ascii="仿宋" w:eastAsia="仿宋"/>
          <w:bCs/>
          <w:color w:val="000000"/>
          <w:sz w:val="32"/>
          <w:szCs w:val="32"/>
          <w:lang w:val="en-US" w:eastAsia="zh-CN"/>
        </w:rPr>
        <w:t>7</w:t>
      </w:r>
      <w:r>
        <w:rPr>
          <w:rStyle w:val="20"/>
          <w:rFonts w:ascii="仿宋" w:eastAsia="仿宋"/>
          <w:bCs/>
          <w:color w:val="000000"/>
          <w:sz w:val="32"/>
          <w:szCs w:val="32"/>
        </w:rPr>
        <w:t>.</w:t>
      </w:r>
      <w:r>
        <w:rPr>
          <w:rFonts w:hint="eastAsia" w:ascii="仿宋" w:eastAsia="仿宋"/>
          <w:b/>
          <w:bCs/>
          <w:color w:val="000000"/>
          <w:sz w:val="32"/>
          <w:szCs w:val="32"/>
          <w:lang w:eastAsia="zh-CN"/>
        </w:rPr>
        <w:t>其他支出</w:t>
      </w:r>
      <w:r>
        <w:rPr>
          <w:rStyle w:val="20"/>
          <w:rFonts w:ascii="仿宋" w:eastAsia="仿宋"/>
          <w:bCs/>
          <w:color w:val="000000"/>
          <w:sz w:val="32"/>
          <w:szCs w:val="32"/>
        </w:rPr>
        <w:t>:</w:t>
      </w:r>
      <w:r>
        <w:rPr>
          <w:rStyle w:val="20"/>
          <w:rFonts w:hint="eastAsia" w:ascii="仿宋" w:eastAsia="仿宋"/>
          <w:b w:val="0"/>
          <w:bCs/>
          <w:color w:val="000000"/>
          <w:sz w:val="32"/>
          <w:szCs w:val="32"/>
        </w:rPr>
        <w:t>支出决算为5.60万元，决算数</w:t>
      </w:r>
      <w:r>
        <w:rPr>
          <w:rStyle w:val="20"/>
          <w:rFonts w:hint="eastAsia" w:ascii="仿宋" w:eastAsia="仿宋"/>
          <w:b w:val="0"/>
          <w:bCs/>
          <w:color w:val="000000"/>
          <w:sz w:val="32"/>
          <w:szCs w:val="32"/>
          <w:lang w:eastAsia="zh-CN"/>
        </w:rPr>
        <w:t>大于</w:t>
      </w:r>
      <w:r>
        <w:rPr>
          <w:rStyle w:val="20"/>
          <w:rFonts w:hint="eastAsia" w:ascii="仿宋" w:eastAsia="仿宋"/>
          <w:b w:val="0"/>
          <w:bCs/>
          <w:color w:val="000000"/>
          <w:sz w:val="32"/>
          <w:szCs w:val="32"/>
        </w:rPr>
        <w:t>预算数的主要原因是</w:t>
      </w:r>
      <w:r>
        <w:rPr>
          <w:rStyle w:val="20"/>
          <w:rFonts w:hint="eastAsia" w:ascii="仿宋" w:eastAsia="仿宋"/>
          <w:b w:val="0"/>
          <w:bCs/>
          <w:color w:val="000000"/>
          <w:sz w:val="32"/>
          <w:szCs w:val="32"/>
          <w:lang w:eastAsia="zh-CN"/>
        </w:rPr>
        <w:t>其他支出业务量增大</w:t>
      </w:r>
      <w:r>
        <w:rPr>
          <w:rStyle w:val="20"/>
          <w:rFonts w:hint="eastAsia" w:ascii="仿宋" w:eastAsia="仿宋"/>
          <w:b w:val="0"/>
          <w:bCs/>
          <w:color w:val="000000"/>
          <w:sz w:val="32"/>
          <w:szCs w:val="32"/>
        </w:rPr>
        <w:t>。</w:t>
      </w:r>
    </w:p>
    <w:p>
      <w:pPr>
        <w:pageBreakBefore w:val="0"/>
        <w:kinsoku/>
        <w:wordWrap/>
        <w:overflowPunct/>
        <w:topLinePunct w:val="0"/>
        <w:bidi w:val="0"/>
        <w:spacing w:line="560" w:lineRule="atLeast"/>
        <w:ind w:firstLine="640"/>
        <w:rPr>
          <w:rFonts w:ascii="仿宋" w:eastAsia="仿宋"/>
          <w:b/>
          <w:color w:val="000000"/>
          <w:sz w:val="32"/>
          <w:szCs w:val="32"/>
        </w:rPr>
      </w:pPr>
    </w:p>
    <w:p>
      <w:pPr>
        <w:pageBreakBefore w:val="0"/>
        <w:tabs>
          <w:tab w:val="right" w:pos="8306"/>
        </w:tabs>
        <w:kinsoku/>
        <w:wordWrap/>
        <w:overflowPunct/>
        <w:topLinePunct w:val="0"/>
        <w:bidi w:val="0"/>
        <w:spacing w:line="560" w:lineRule="atLeast"/>
        <w:ind w:firstLine="640"/>
        <w:outlineLvl w:val="1"/>
        <w:rPr>
          <w:rStyle w:val="23"/>
        </w:rPr>
      </w:pPr>
      <w:bookmarkStart w:id="69" w:name="_Toc79163868"/>
      <w:bookmarkStart w:id="70" w:name="_Toc15377214"/>
      <w:bookmarkStart w:id="71" w:name="_Toc79163618"/>
      <w:bookmarkStart w:id="72" w:name="_Toc15396608"/>
      <w:r>
        <w:rPr>
          <w:rFonts w:hint="eastAsia" w:ascii="黑体" w:eastAsia="黑体"/>
          <w:color w:val="000000"/>
          <w:sz w:val="32"/>
          <w:szCs w:val="32"/>
        </w:rPr>
        <w:t>六</w:t>
      </w:r>
      <w:r>
        <w:rPr>
          <w:rFonts w:hint="eastAsia" w:ascii="黑体" w:eastAsia="黑体"/>
          <w:b/>
          <w:color w:val="000000"/>
          <w:sz w:val="32"/>
          <w:szCs w:val="32"/>
        </w:rPr>
        <w:t>、一</w:t>
      </w:r>
      <w:r>
        <w:rPr>
          <w:rStyle w:val="23"/>
          <w:rFonts w:hint="eastAsia" w:ascii="黑体" w:eastAsia="黑体"/>
          <w:b w:val="0"/>
        </w:rPr>
        <w:t>般公共预算财政拨款基本支出决算情况说明</w:t>
      </w:r>
      <w:bookmarkEnd w:id="69"/>
      <w:bookmarkEnd w:id="70"/>
      <w:bookmarkEnd w:id="71"/>
      <w:bookmarkEnd w:id="72"/>
      <w:r>
        <w:rPr>
          <w:rStyle w:val="23"/>
          <w:rFonts w:ascii="黑体" w:eastAsia="黑体"/>
          <w:b w:val="0"/>
        </w:rPr>
        <w:tab/>
      </w:r>
    </w:p>
    <w:p>
      <w:pPr>
        <w:pageBreakBefore w:val="0"/>
        <w:kinsoku/>
        <w:wordWrap/>
        <w:overflowPunct/>
        <w:topLinePunct w:val="0"/>
        <w:bidi w:val="0"/>
        <w:spacing w:line="560" w:lineRule="atLeast"/>
        <w:ind w:firstLine="645"/>
        <w:rPr>
          <w:rFonts w:hint="eastAsia" w:ascii="仿宋" w:hAns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年一般公共预算财政拨款基本支出918.87万元，其中：人员经费879.5</w:t>
      </w:r>
      <w:r>
        <w:rPr>
          <w:rFonts w:hint="eastAsia" w:ascii="仿宋" w:eastAsia="仿宋"/>
          <w:color w:val="000000"/>
          <w:sz w:val="32"/>
          <w:szCs w:val="32"/>
          <w:lang w:val="en-US" w:eastAsia="zh-CN"/>
        </w:rPr>
        <w:t>9</w:t>
      </w:r>
      <w:r>
        <w:rPr>
          <w:rFonts w:hint="eastAsia" w:ascii="仿宋" w:eastAsia="仿宋"/>
          <w:color w:val="000000"/>
          <w:sz w:val="32"/>
          <w:szCs w:val="32"/>
        </w:rPr>
        <w:t>万元，主要包括：</w:t>
      </w:r>
      <w:r>
        <w:rPr>
          <w:rFonts w:hint="eastAsia" w:ascii="仿宋" w:hAnsi="仿宋" w:eastAsia="仿宋"/>
          <w:color w:val="000000"/>
          <w:sz w:val="32"/>
          <w:szCs w:val="32"/>
        </w:rPr>
        <w:t>基本工资、津贴补贴、绩效工资、机关事业单位基本养老保险缴费、职业年金缴费、其他社会保障缴费、其他工资福利支出、医疗费补助、奖励金、住房公积金、其他对个人和家庭的补助支出等</w:t>
      </w:r>
      <w:r>
        <w:rPr>
          <w:rFonts w:hint="eastAsia" w:ascii="仿宋" w:hAnsi="仿宋" w:eastAsia="仿宋"/>
          <w:color w:val="000000"/>
          <w:sz w:val="32"/>
          <w:szCs w:val="32"/>
          <w:lang w:eastAsia="zh-CN"/>
        </w:rPr>
        <w:t>。</w:t>
      </w:r>
    </w:p>
    <w:p>
      <w:pPr>
        <w:pageBreakBefore w:val="0"/>
        <w:kinsoku/>
        <w:wordWrap/>
        <w:overflowPunct/>
        <w:topLinePunct w:val="0"/>
        <w:bidi w:val="0"/>
        <w:spacing w:line="560" w:lineRule="atLeast"/>
        <w:ind w:firstLine="645"/>
        <w:rPr>
          <w:rFonts w:ascii="仿宋" w:hAnsi="仿宋" w:eastAsia="仿宋"/>
          <w:color w:val="000000"/>
          <w:sz w:val="32"/>
          <w:szCs w:val="32"/>
        </w:rPr>
      </w:pPr>
      <w:r>
        <w:rPr>
          <w:rFonts w:hint="eastAsia" w:ascii="仿宋" w:eastAsia="仿宋"/>
          <w:color w:val="000000"/>
          <w:sz w:val="32"/>
          <w:szCs w:val="32"/>
        </w:rPr>
        <w:t>日常公用经费39.28 万元，主要包括：</w:t>
      </w:r>
      <w:r>
        <w:rPr>
          <w:rFonts w:hint="eastAsia" w:ascii="仿宋" w:hAnsi="仿宋" w:eastAsia="仿宋"/>
          <w:color w:val="000000"/>
          <w:sz w:val="32"/>
          <w:szCs w:val="32"/>
        </w:rPr>
        <w:t>办公费、印刷费、咨询费、手续费、水费、电费、邮电费、取暖费、差旅费、租赁费、会议费、培训费、公务用车运行维护费、其他交通费、其他商品和服务支出、办公设备购置、专用设备购置、信息网络及软件购置更新、其他资本性支出等。</w:t>
      </w:r>
    </w:p>
    <w:p>
      <w:pPr>
        <w:pageBreakBefore w:val="0"/>
        <w:kinsoku/>
        <w:wordWrap/>
        <w:overflowPunct/>
        <w:topLinePunct w:val="0"/>
        <w:bidi w:val="0"/>
        <w:spacing w:line="560" w:lineRule="atLeast"/>
        <w:ind w:firstLine="640"/>
        <w:rPr>
          <w:rFonts w:ascii="仿宋" w:eastAsia="仿宋"/>
          <w:b/>
          <w:color w:val="FF0000"/>
          <w:sz w:val="32"/>
          <w:szCs w:val="32"/>
        </w:rPr>
      </w:pPr>
    </w:p>
    <w:p>
      <w:pPr>
        <w:pageBreakBefore w:val="0"/>
        <w:kinsoku/>
        <w:wordWrap/>
        <w:overflowPunct/>
        <w:topLinePunct w:val="0"/>
        <w:bidi w:val="0"/>
        <w:spacing w:line="560" w:lineRule="atLeast"/>
        <w:ind w:firstLine="640"/>
        <w:outlineLvl w:val="1"/>
        <w:rPr>
          <w:rStyle w:val="23"/>
          <w:rFonts w:ascii="黑体" w:eastAsia="黑体"/>
          <w:b w:val="0"/>
        </w:rPr>
      </w:pPr>
      <w:bookmarkStart w:id="73" w:name="_Toc79163869"/>
      <w:bookmarkStart w:id="74" w:name="_Toc79163619"/>
      <w:bookmarkStart w:id="75" w:name="_Toc15396609"/>
      <w:bookmarkStart w:id="76" w:name="_Toc15377215"/>
      <w:r>
        <w:rPr>
          <w:rFonts w:hint="eastAsia" w:ascii="黑体" w:eastAsia="黑体"/>
          <w:color w:val="000000"/>
          <w:sz w:val="32"/>
          <w:szCs w:val="32"/>
        </w:rPr>
        <w:t>七、</w:t>
      </w:r>
      <w:r>
        <w:rPr>
          <w:rStyle w:val="23"/>
          <w:rFonts w:hint="eastAsia" w:ascii="黑体" w:eastAsia="黑体"/>
        </w:rPr>
        <w:t>“</w:t>
      </w:r>
      <w:r>
        <w:rPr>
          <w:rStyle w:val="23"/>
          <w:rFonts w:hint="eastAsia" w:ascii="黑体" w:eastAsia="黑体"/>
          <w:b w:val="0"/>
        </w:rPr>
        <w:t>三公”经费财政拨款支出决算情况说明</w:t>
      </w:r>
      <w:bookmarkEnd w:id="73"/>
      <w:bookmarkEnd w:id="74"/>
      <w:bookmarkEnd w:id="75"/>
      <w:bookmarkEnd w:id="76"/>
    </w:p>
    <w:p>
      <w:pPr>
        <w:pageBreakBefore w:val="0"/>
        <w:kinsoku/>
        <w:wordWrap/>
        <w:overflowPunct/>
        <w:topLinePunct w:val="0"/>
        <w:bidi w:val="0"/>
        <w:spacing w:line="560" w:lineRule="atLeast"/>
        <w:ind w:firstLine="640"/>
        <w:outlineLvl w:val="2"/>
        <w:rPr>
          <w:rFonts w:ascii="仿宋" w:eastAsia="仿宋"/>
          <w:b/>
          <w:color w:val="000000"/>
          <w:sz w:val="32"/>
          <w:szCs w:val="32"/>
        </w:rPr>
      </w:pPr>
      <w:bookmarkStart w:id="77" w:name="_Toc79163870"/>
      <w:bookmarkStart w:id="78" w:name="_Toc15377216"/>
      <w:bookmarkStart w:id="79" w:name="_Toc79163620"/>
      <w:r>
        <w:rPr>
          <w:rFonts w:hint="eastAsia" w:ascii="仿宋" w:eastAsia="仿宋"/>
          <w:b/>
          <w:color w:val="000000"/>
          <w:sz w:val="32"/>
          <w:szCs w:val="32"/>
        </w:rPr>
        <w:t>（一）“三公”经费财政拨款支出决算总体情况说明</w:t>
      </w:r>
      <w:bookmarkEnd w:id="77"/>
      <w:bookmarkEnd w:id="78"/>
      <w:bookmarkEnd w:id="79"/>
    </w:p>
    <w:p>
      <w:pPr>
        <w:pageBreakBefore w:val="0"/>
        <w:kinsoku/>
        <w:wordWrap/>
        <w:overflowPunct/>
        <w:topLinePunct w:val="0"/>
        <w:bidi w:val="0"/>
        <w:spacing w:line="560" w:lineRule="atLeas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4</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pageBreakBefore w:val="0"/>
        <w:kinsoku/>
        <w:wordWrap/>
        <w:overflowPunct/>
        <w:topLinePunct w:val="0"/>
        <w:bidi w:val="0"/>
        <w:spacing w:line="560" w:lineRule="atLeast"/>
        <w:ind w:firstLine="640"/>
        <w:outlineLvl w:val="2"/>
        <w:rPr>
          <w:rFonts w:ascii="仿宋" w:eastAsia="仿宋"/>
          <w:b/>
          <w:color w:val="000000"/>
          <w:sz w:val="32"/>
          <w:szCs w:val="32"/>
        </w:rPr>
      </w:pPr>
      <w:bookmarkStart w:id="80" w:name="_Toc79163871"/>
      <w:bookmarkStart w:id="81" w:name="_Toc79163621"/>
      <w:bookmarkStart w:id="82" w:name="_Toc15377217"/>
      <w:r>
        <w:rPr>
          <w:rFonts w:hint="eastAsia" w:ascii="仿宋" w:eastAsia="仿宋"/>
          <w:b/>
          <w:color w:val="000000"/>
          <w:sz w:val="32"/>
          <w:szCs w:val="32"/>
        </w:rPr>
        <w:t>（二）“三公”经费财政拨款支出决算具体情况说明</w:t>
      </w:r>
      <w:bookmarkEnd w:id="80"/>
      <w:bookmarkEnd w:id="81"/>
      <w:bookmarkEnd w:id="82"/>
    </w:p>
    <w:p>
      <w:pPr>
        <w:pageBreakBefore w:val="0"/>
        <w:kinsoku/>
        <w:wordWrap/>
        <w:overflowPunct/>
        <w:topLinePunct w:val="0"/>
        <w:bidi w:val="0"/>
        <w:spacing w:line="560" w:lineRule="atLeas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4</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pageBreakBefore w:val="0"/>
        <w:kinsoku/>
        <w:wordWrap/>
        <w:overflowPunct/>
        <w:topLinePunct w:val="0"/>
        <w:bidi w:val="0"/>
        <w:spacing w:line="560" w:lineRule="atLeast"/>
        <w:ind w:firstLine="640" w:firstLineChars="200"/>
        <w:rPr>
          <w:rFonts w:hint="eastAsia" w:ascii="仿宋_GB2312" w:hAnsi="仿宋_GB2312" w:eastAsia="仿宋_GB2312" w:cs="仿宋_GB2312"/>
          <w:color w:val="000000"/>
          <w:sz w:val="32"/>
          <w:szCs w:val="32"/>
        </w:rPr>
      </w:pPr>
    </w:p>
    <w:p>
      <w:pPr>
        <w:pageBreakBefore w:val="0"/>
        <w:kinsoku/>
        <w:wordWrap/>
        <w:overflowPunct/>
        <w:topLinePunct w:val="0"/>
        <w:bidi w:val="0"/>
        <w:spacing w:line="560" w:lineRule="atLeast"/>
        <w:jc w:val="center"/>
      </w:pPr>
      <w:r>
        <w:drawing>
          <wp:inline distT="0" distB="0" distL="114300" distR="114300">
            <wp:extent cx="4572000" cy="2743200"/>
            <wp:effectExtent l="4445" t="4445" r="14605" b="14605"/>
            <wp:docPr id="8" name="图表 8"/>
            <wp:cNvGraphicFramePr>
              <a:graphicFrameLocks xmlns:a="http://schemas.openxmlformats.org/drawingml/2006/main" noChangeAspect="true"/>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ageBreakBefore w:val="0"/>
        <w:kinsoku/>
        <w:wordWrap/>
        <w:overflowPunct/>
        <w:topLinePunct w:val="0"/>
        <w:bidi w:val="0"/>
        <w:spacing w:line="560" w:lineRule="atLeast"/>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：“三公”经费财政拨款支出结构</w:t>
      </w:r>
    </w:p>
    <w:p>
      <w:pPr>
        <w:pageBreakBefore w:val="0"/>
        <w:kinsoku/>
        <w:wordWrap/>
        <w:overflowPunct/>
        <w:topLinePunct w:val="0"/>
        <w:bidi w:val="0"/>
        <w:spacing w:line="560" w:lineRule="atLeas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bidi w:val="0"/>
        <w:spacing w:line="560" w:lineRule="atLeast"/>
        <w:ind w:firstLine="640"/>
        <w:rPr>
          <w:rFonts w:hint="eastAsia" w:ascii="仿宋_GB2312" w:eastAsia="仿宋_GB2312"/>
          <w:color w:val="000000"/>
          <w:sz w:val="32"/>
          <w:szCs w:val="32"/>
        </w:rPr>
      </w:pPr>
      <w:r>
        <w:rPr>
          <w:rFonts w:hint="eastAsia" w:ascii="仿宋_GB2312" w:eastAsia="仿宋_GB2312"/>
          <w:color w:val="000000"/>
          <w:sz w:val="32"/>
          <w:szCs w:val="32"/>
        </w:rPr>
        <w:t>2.公务用车购置及运行维护费支出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万元。公务用车购置及运行维护费支出决算比20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公车使用增加，有公车费用。</w:t>
      </w:r>
    </w:p>
    <w:p>
      <w:pPr>
        <w:pageBreakBefore w:val="0"/>
        <w:kinsoku/>
        <w:wordWrap/>
        <w:overflowPunct/>
        <w:topLinePunct w:val="0"/>
        <w:bidi w:val="0"/>
        <w:spacing w:line="560" w:lineRule="atLeast"/>
        <w:ind w:firstLine="640"/>
        <w:rPr>
          <w:rFonts w:hint="eastAsia" w:ascii="仿宋_GB2312" w:eastAsia="仿宋_GB2312"/>
          <w:color w:val="000000"/>
          <w:sz w:val="32"/>
          <w:szCs w:val="32"/>
        </w:rPr>
      </w:pPr>
      <w:r>
        <w:rPr>
          <w:rFonts w:hint="eastAsia" w:ascii="仿宋_GB2312" w:eastAsia="仿宋_GB2312"/>
          <w:color w:val="000000"/>
          <w:sz w:val="32"/>
          <w:szCs w:val="32"/>
        </w:rPr>
        <w:t>其中：公务用车购置支出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年12月底，单位共有公务用车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6.71</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辆、金额0万元，载客汽车0辆、金额0万元。</w:t>
      </w:r>
    </w:p>
    <w:p>
      <w:pPr>
        <w:pageBreakBefore w:val="0"/>
        <w:kinsoku/>
        <w:wordWrap/>
        <w:overflowPunct/>
        <w:topLinePunct w:val="0"/>
        <w:bidi w:val="0"/>
        <w:spacing w:line="560" w:lineRule="atLeast"/>
        <w:ind w:firstLine="640"/>
        <w:rPr>
          <w:rFonts w:hint="eastAsia"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atLeas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bidi w:val="0"/>
        <w:spacing w:line="560" w:lineRule="atLeas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国内公务接待支出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bidi w:val="0"/>
        <w:spacing w:line="560" w:lineRule="atLeas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外事接待支出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p>
    <w:p>
      <w:pPr>
        <w:pageBreakBefore w:val="0"/>
        <w:kinsoku/>
        <w:wordWrap/>
        <w:overflowPunct/>
        <w:topLinePunct w:val="0"/>
        <w:bidi w:val="0"/>
        <w:spacing w:line="560" w:lineRule="atLeas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p>
    <w:p>
      <w:pPr>
        <w:pageBreakBefore w:val="0"/>
        <w:kinsoku/>
        <w:wordWrap/>
        <w:overflowPunct/>
        <w:topLinePunct w:val="0"/>
        <w:bidi w:val="0"/>
        <w:spacing w:line="560" w:lineRule="atLeast"/>
        <w:ind w:firstLine="640"/>
        <w:outlineLvl w:val="1"/>
        <w:rPr>
          <w:rStyle w:val="23"/>
          <w:rFonts w:ascii="黑体" w:eastAsia="黑体"/>
        </w:rPr>
      </w:pPr>
      <w:bookmarkStart w:id="83" w:name="_Toc15396610"/>
      <w:bookmarkStart w:id="84" w:name="_Toc79163622"/>
      <w:bookmarkStart w:id="85" w:name="_Toc15377218"/>
      <w:bookmarkStart w:id="86" w:name="_Toc79163872"/>
      <w:r>
        <w:rPr>
          <w:rFonts w:hint="eastAsia" w:ascii="黑体" w:eastAsia="黑体"/>
          <w:color w:val="000000"/>
          <w:sz w:val="32"/>
          <w:szCs w:val="32"/>
        </w:rPr>
        <w:t>八、</w:t>
      </w:r>
      <w:r>
        <w:rPr>
          <w:rStyle w:val="23"/>
          <w:rFonts w:hint="eastAsia" w:ascii="黑体" w:eastAsia="黑体"/>
          <w:b w:val="0"/>
        </w:rPr>
        <w:t>政府性基金预算支出决算情况说明</w:t>
      </w:r>
      <w:bookmarkEnd w:id="83"/>
      <w:bookmarkEnd w:id="84"/>
      <w:bookmarkEnd w:id="85"/>
      <w:bookmarkEnd w:id="86"/>
    </w:p>
    <w:p>
      <w:pPr>
        <w:pageBreakBefore w:val="0"/>
        <w:kinsoku/>
        <w:wordWrap/>
        <w:overflowPunct/>
        <w:topLinePunct w:val="0"/>
        <w:bidi w:val="0"/>
        <w:spacing w:line="560" w:lineRule="atLeas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atLeast"/>
        <w:ind w:firstLine="640"/>
        <w:rPr>
          <w:rFonts w:ascii="仿宋_GB2312" w:eastAsia="仿宋_GB2312"/>
          <w:color w:val="000000"/>
          <w:sz w:val="32"/>
          <w:szCs w:val="32"/>
        </w:rPr>
      </w:pPr>
    </w:p>
    <w:p>
      <w:pPr>
        <w:pageBreakBefore w:val="0"/>
        <w:numPr>
          <w:ilvl w:val="0"/>
          <w:numId w:val="2"/>
        </w:numPr>
        <w:kinsoku/>
        <w:wordWrap/>
        <w:overflowPunct/>
        <w:topLinePunct w:val="0"/>
        <w:bidi w:val="0"/>
        <w:spacing w:line="560" w:lineRule="atLeast"/>
        <w:ind w:left="0" w:firstLine="640"/>
        <w:outlineLvl w:val="1"/>
        <w:rPr>
          <w:rStyle w:val="23"/>
          <w:rFonts w:ascii="黑体" w:eastAsia="黑体"/>
          <w:b w:val="0"/>
        </w:rPr>
      </w:pPr>
      <w:bookmarkStart w:id="87" w:name="_Toc79163873"/>
      <w:bookmarkStart w:id="88" w:name="_Toc15396611"/>
      <w:bookmarkStart w:id="89" w:name="_Toc15377219"/>
      <w:bookmarkStart w:id="90" w:name="_Toc79163623"/>
      <w:r>
        <w:rPr>
          <w:rStyle w:val="23"/>
          <w:rFonts w:hint="eastAsia" w:ascii="黑体" w:eastAsia="黑体"/>
          <w:b w:val="0"/>
        </w:rPr>
        <w:t>国有资本经营预算支出决算情况说明</w:t>
      </w:r>
      <w:bookmarkEnd w:id="87"/>
      <w:bookmarkEnd w:id="88"/>
      <w:bookmarkEnd w:id="89"/>
      <w:bookmarkEnd w:id="90"/>
    </w:p>
    <w:p>
      <w:pPr>
        <w:pageBreakBefore w:val="0"/>
        <w:kinsoku/>
        <w:wordWrap/>
        <w:overflowPunct/>
        <w:topLinePunct w:val="0"/>
        <w:bidi w:val="0"/>
        <w:spacing w:line="560" w:lineRule="atLeas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60" w:lineRule="atLeast"/>
        <w:jc w:val="center"/>
        <w:rPr>
          <w:rFonts w:ascii="方正小标宋简体" w:eastAsia="方正小标宋简体" w:cs="方正小标宋简体"/>
          <w:sz w:val="44"/>
          <w:szCs w:val="44"/>
        </w:rPr>
      </w:pPr>
    </w:p>
    <w:p>
      <w:pPr>
        <w:pageBreakBefore w:val="0"/>
        <w:kinsoku/>
        <w:wordWrap/>
        <w:overflowPunct/>
        <w:topLinePunct w:val="0"/>
        <w:bidi w:val="0"/>
        <w:spacing w:line="560" w:lineRule="atLeast"/>
        <w:ind w:firstLine="800" w:firstLineChars="250"/>
        <w:outlineLvl w:val="1"/>
        <w:rPr>
          <w:rStyle w:val="23"/>
          <w:rFonts w:ascii="黑体" w:eastAsia="黑体"/>
        </w:rPr>
      </w:pPr>
      <w:bookmarkStart w:id="91" w:name="_Toc15377221"/>
      <w:bookmarkStart w:id="92" w:name="_Toc79163874"/>
      <w:bookmarkStart w:id="93" w:name="_Toc15396612"/>
      <w:bookmarkStart w:id="94" w:name="_Toc79163624"/>
      <w:r>
        <w:rPr>
          <w:rFonts w:hint="eastAsia" w:ascii="黑体" w:eastAsia="黑体"/>
          <w:color w:val="000000"/>
          <w:sz w:val="32"/>
          <w:szCs w:val="32"/>
        </w:rPr>
        <w:t>十</w:t>
      </w:r>
      <w:r>
        <w:rPr>
          <w:rStyle w:val="23"/>
          <w:rFonts w:hint="eastAsia" w:ascii="黑体" w:eastAsia="黑体"/>
        </w:rPr>
        <w:t>、</w:t>
      </w:r>
      <w:r>
        <w:rPr>
          <w:rStyle w:val="23"/>
          <w:rFonts w:hint="eastAsia" w:ascii="黑体" w:eastAsia="黑体"/>
          <w:b w:val="0"/>
        </w:rPr>
        <w:t>其他重要事项的情况说明</w:t>
      </w:r>
      <w:bookmarkEnd w:id="91"/>
      <w:bookmarkEnd w:id="92"/>
      <w:bookmarkEnd w:id="93"/>
      <w:bookmarkEnd w:id="94"/>
    </w:p>
    <w:p>
      <w:pPr>
        <w:pageBreakBefore w:val="0"/>
        <w:kinsoku/>
        <w:wordWrap/>
        <w:overflowPunct/>
        <w:topLinePunct w:val="0"/>
        <w:bidi w:val="0"/>
        <w:spacing w:line="560" w:lineRule="atLeast"/>
        <w:ind w:firstLine="642" w:firstLineChars="200"/>
        <w:outlineLvl w:val="2"/>
        <w:rPr>
          <w:rFonts w:ascii="仿宋" w:eastAsia="仿宋"/>
          <w:color w:val="000000"/>
          <w:sz w:val="32"/>
          <w:szCs w:val="32"/>
        </w:rPr>
      </w:pPr>
      <w:bookmarkStart w:id="95" w:name="_Toc15377222"/>
      <w:bookmarkStart w:id="96" w:name="_Toc79163625"/>
      <w:bookmarkStart w:id="97" w:name="_Toc79163875"/>
      <w:r>
        <w:rPr>
          <w:rFonts w:hint="eastAsia" w:ascii="仿宋" w:eastAsia="仿宋"/>
          <w:b/>
          <w:color w:val="000000"/>
          <w:sz w:val="32"/>
          <w:szCs w:val="32"/>
        </w:rPr>
        <w:t>（一）机关运行经费支出情况</w:t>
      </w:r>
      <w:bookmarkEnd w:id="95"/>
      <w:bookmarkEnd w:id="96"/>
      <w:bookmarkEnd w:id="97"/>
    </w:p>
    <w:p>
      <w:pPr>
        <w:pageBreakBefore w:val="0"/>
        <w:kinsoku/>
        <w:wordWrap/>
        <w:overflowPunct/>
        <w:topLinePunct w:val="0"/>
        <w:bidi w:val="0"/>
        <w:spacing w:line="560" w:lineRule="atLeas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 xml:space="preserve"> 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41.29</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组织活动减少。</w:t>
      </w:r>
    </w:p>
    <w:p>
      <w:pPr>
        <w:pageBreakBefore w:val="0"/>
        <w:kinsoku/>
        <w:wordWrap/>
        <w:overflowPunct/>
        <w:topLinePunct w:val="0"/>
        <w:autoSpaceDE w:val="0"/>
        <w:autoSpaceDN w:val="0"/>
        <w:bidi w:val="0"/>
        <w:adjustRightInd w:val="0"/>
        <w:spacing w:line="560" w:lineRule="atLeast"/>
        <w:ind w:firstLine="642" w:firstLineChars="200"/>
        <w:jc w:val="left"/>
        <w:outlineLvl w:val="2"/>
        <w:rPr>
          <w:rFonts w:ascii="仿宋" w:eastAsia="仿宋"/>
          <w:b/>
          <w:color w:val="000000"/>
          <w:sz w:val="32"/>
          <w:szCs w:val="32"/>
        </w:rPr>
      </w:pPr>
      <w:bookmarkStart w:id="98" w:name="_Toc79163626"/>
      <w:bookmarkStart w:id="99" w:name="_Toc79163876"/>
      <w:bookmarkStart w:id="100" w:name="_Toc15377223"/>
      <w:r>
        <w:rPr>
          <w:rFonts w:hint="eastAsia" w:ascii="仿宋" w:eastAsia="仿宋"/>
          <w:b/>
          <w:color w:val="000000"/>
          <w:sz w:val="32"/>
          <w:szCs w:val="32"/>
        </w:rPr>
        <w:t>（二）政府采购支出情况</w:t>
      </w:r>
      <w:bookmarkEnd w:id="98"/>
      <w:bookmarkEnd w:id="99"/>
      <w:bookmarkEnd w:id="100"/>
    </w:p>
    <w:p>
      <w:pPr>
        <w:pageBreakBefore w:val="0"/>
        <w:kinsoku/>
        <w:wordWrap/>
        <w:overflowPunct/>
        <w:topLinePunct w:val="0"/>
        <w:bidi w:val="0"/>
        <w:spacing w:line="560" w:lineRule="atLeas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autoSpaceDE w:val="0"/>
        <w:autoSpaceDN w:val="0"/>
        <w:bidi w:val="0"/>
        <w:adjustRightInd w:val="0"/>
        <w:spacing w:line="560" w:lineRule="atLeast"/>
        <w:ind w:firstLine="642" w:firstLineChars="200"/>
        <w:jc w:val="left"/>
        <w:outlineLvl w:val="2"/>
        <w:rPr>
          <w:rFonts w:ascii="仿宋" w:eastAsia="仿宋"/>
          <w:b/>
          <w:color w:val="000000"/>
          <w:sz w:val="32"/>
          <w:szCs w:val="32"/>
        </w:rPr>
      </w:pPr>
      <w:bookmarkStart w:id="101" w:name="_Toc79163877"/>
      <w:bookmarkStart w:id="102" w:name="_Toc15377224"/>
      <w:bookmarkStart w:id="103" w:name="_Toc79163627"/>
      <w:r>
        <w:rPr>
          <w:rFonts w:hint="eastAsia" w:ascii="仿宋" w:eastAsia="仿宋"/>
          <w:b/>
          <w:color w:val="000000"/>
          <w:sz w:val="32"/>
          <w:szCs w:val="32"/>
        </w:rPr>
        <w:t>（三）国有资产占有使用情况</w:t>
      </w:r>
      <w:bookmarkEnd w:id="101"/>
      <w:bookmarkEnd w:id="102"/>
      <w:bookmarkEnd w:id="103"/>
    </w:p>
    <w:p>
      <w:pPr>
        <w:pageBreakBefore w:val="0"/>
        <w:kinsoku/>
        <w:wordWrap/>
        <w:overflowPunct/>
        <w:topLinePunct w:val="0"/>
        <w:autoSpaceDE w:val="0"/>
        <w:autoSpaceDN w:val="0"/>
        <w:bidi w:val="0"/>
        <w:adjustRightInd w:val="0"/>
        <w:spacing w:line="560" w:lineRule="atLeas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s="仿宋_GB2312"/>
          <w:color w:val="000000"/>
          <w:sz w:val="32"/>
          <w:szCs w:val="32"/>
        </w:rPr>
        <w:t>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两</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pageBreakBefore w:val="0"/>
        <w:kinsoku/>
        <w:wordWrap/>
        <w:overflowPunct/>
        <w:topLinePunct w:val="0"/>
        <w:autoSpaceDE w:val="0"/>
        <w:autoSpaceDN w:val="0"/>
        <w:bidi w:val="0"/>
        <w:adjustRightInd w:val="0"/>
        <w:spacing w:line="560" w:lineRule="atLeast"/>
        <w:ind w:firstLine="642" w:firstLineChars="200"/>
        <w:jc w:val="left"/>
        <w:outlineLvl w:val="2"/>
        <w:rPr>
          <w:rFonts w:ascii="仿宋" w:eastAsia="仿宋"/>
          <w:b/>
          <w:color w:val="000000"/>
          <w:sz w:val="32"/>
          <w:szCs w:val="32"/>
        </w:rPr>
      </w:pPr>
      <w:bookmarkStart w:id="104" w:name="_Toc79163628"/>
      <w:bookmarkStart w:id="105" w:name="_Toc79163878"/>
      <w:r>
        <w:rPr>
          <w:rFonts w:hint="eastAsia" w:ascii="仿宋" w:eastAsia="仿宋"/>
          <w:b/>
          <w:color w:val="000000"/>
          <w:sz w:val="32"/>
          <w:szCs w:val="32"/>
        </w:rPr>
        <w:t>（四）预算绩效管理情况。</w:t>
      </w:r>
      <w:bookmarkEnd w:id="104"/>
      <w:bookmarkEnd w:id="105"/>
    </w:p>
    <w:p>
      <w:pPr>
        <w:pageBreakBefore w:val="0"/>
        <w:kinsoku/>
        <w:wordWrap/>
        <w:overflowPunct/>
        <w:topLinePunct w:val="0"/>
        <w:bidi w:val="0"/>
        <w:spacing w:line="56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根据预算绩效管理要求，茂县沟口镇人民政府在年初预算编制阶段，组织对20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年一般公共预算项目开展了预算事前绩效评估，对2个项目编制了绩效目标，预算执行过程中，选取</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个项目开展了绩效目标完成情况梳理填报。</w:t>
      </w:r>
    </w:p>
    <w:p>
      <w:pPr>
        <w:pageBreakBefore w:val="0"/>
        <w:kinsoku/>
        <w:wordWrap/>
        <w:overflowPunct/>
        <w:topLinePunct w:val="0"/>
        <w:bidi w:val="0"/>
        <w:spacing w:line="56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茂县沟口镇人民政府按要求对20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年部门整体支出开展绩效自评，从评价情况来看，20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pageBreakBefore w:val="0"/>
        <w:numPr>
          <w:ilvl w:val="0"/>
          <w:numId w:val="0"/>
        </w:numPr>
        <w:kinsoku/>
        <w:wordWrap/>
        <w:overflowPunct/>
        <w:topLinePunct w:val="0"/>
        <w:bidi w:val="0"/>
        <w:spacing w:line="560" w:lineRule="atLeast"/>
        <w:ind w:firstLine="640" w:firstLineChars="200"/>
        <w:rPr>
          <w:rFonts w:hint="eastAsia" w:ascii="仿宋_GB2312" w:eastAsia="仿宋_GB2312" w:cs="仿宋_GB2312"/>
          <w:sz w:val="32"/>
          <w:szCs w:val="32"/>
        </w:rPr>
      </w:pPr>
      <w:r>
        <w:rPr>
          <w:rFonts w:hint="eastAsia" w:ascii="楷体_GB2312" w:eastAsia="楷体_GB2312" w:cs="楷体_GB2312"/>
          <w:sz w:val="32"/>
          <w:szCs w:val="32"/>
        </w:rPr>
        <w:t>项目绩效目标完成情况。</w:t>
      </w:r>
    </w:p>
    <w:p>
      <w:pPr>
        <w:pageBreakBefore w:val="0"/>
        <w:numPr>
          <w:ilvl w:val="0"/>
          <w:numId w:val="0"/>
        </w:numPr>
        <w:kinsoku/>
        <w:wordWrap/>
        <w:overflowPunct/>
        <w:topLinePunct w:val="0"/>
        <w:bidi w:val="0"/>
        <w:spacing w:line="560" w:lineRule="atLeas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本单位在20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年度部门决算中反映“沟口镇农村生活垃圾转运经费”“</w:t>
      </w:r>
      <w:r>
        <w:rPr>
          <w:rFonts w:hint="eastAsia" w:ascii="仿宋_GB2312" w:eastAsia="仿宋_GB2312" w:cs="仿宋_GB2312"/>
          <w:sz w:val="32"/>
          <w:szCs w:val="32"/>
          <w:lang w:eastAsia="zh-CN"/>
        </w:rPr>
        <w:t>居家养老服务</w:t>
      </w:r>
      <w:r>
        <w:rPr>
          <w:rFonts w:hint="eastAsia" w:ascii="仿宋_GB2312" w:eastAsia="仿宋_GB2312" w:cs="仿宋_GB2312"/>
          <w:sz w:val="32"/>
          <w:szCs w:val="32"/>
        </w:rPr>
        <w:t>”“沟口镇长安村水利基础设施建设”“基层武装部工作经费</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eastAsia="zh-CN"/>
        </w:rPr>
        <w:t>基层组织活动和公共服务运行经费”</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个项目绩效目标实际完成情况。</w:t>
      </w:r>
    </w:p>
    <w:p>
      <w:pPr>
        <w:pageBreakBefore w:val="0"/>
        <w:numPr>
          <w:ilvl w:val="0"/>
          <w:numId w:val="0"/>
        </w:numPr>
        <w:kinsoku/>
        <w:wordWrap/>
        <w:overflowPunct/>
        <w:topLinePunct w:val="0"/>
        <w:autoSpaceDE w:val="0"/>
        <w:autoSpaceDN w:val="0"/>
        <w:bidi w:val="0"/>
        <w:adjustRightInd w:val="0"/>
        <w:spacing w:line="560" w:lineRule="atLeast"/>
        <w:ind w:firstLine="640" w:firstLineChars="200"/>
        <w:rPr>
          <w:rFonts w:ascii="仿宋_GB2312" w:eastAsia="仿宋_GB2312"/>
          <w:color w:val="000000"/>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）“沟口镇农村生活垃圾转运经费</w:t>
      </w:r>
      <w:r>
        <w:rPr>
          <w:rFonts w:hint="default" w:ascii="仿宋_GB2312" w:eastAsia="仿宋_GB2312" w:cs="仿宋_GB2312"/>
          <w:sz w:val="32"/>
          <w:szCs w:val="32"/>
          <w:lang w:val="en-US" w:eastAsia="zh-CN"/>
        </w:rPr>
        <w:t>”</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10</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r>
        <w:rPr>
          <w:rFonts w:hint="eastAsia" w:ascii="仿宋_GB2312" w:hAnsi="仿宋_GB2312" w:eastAsia="仿宋_GB2312" w:cs="仿宋_GB2312"/>
          <w:sz w:val="32"/>
          <w:szCs w:val="32"/>
        </w:rPr>
        <w:t>通过项目实施，维护了村级道路的整洁与干净，维护了</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村的</w:t>
      </w:r>
      <w:r>
        <w:rPr>
          <w:rFonts w:hint="eastAsia" w:ascii="仿宋_GB2312" w:hAnsi="仿宋_GB2312" w:eastAsia="仿宋_GB2312" w:cs="仿宋_GB2312"/>
          <w:sz w:val="32"/>
          <w:szCs w:val="32"/>
          <w:lang w:val="zh-CN"/>
        </w:rPr>
        <w:t>生态效益，满足了本村人民群众不断增长的生活需求，提高人居环境生活质量，</w:t>
      </w:r>
      <w:r>
        <w:rPr>
          <w:rFonts w:hint="eastAsia" w:ascii="仿宋_GB2312" w:hAnsi="仿宋_GB2312" w:eastAsia="仿宋_GB2312" w:cs="仿宋_GB2312"/>
          <w:sz w:val="32"/>
          <w:szCs w:val="32"/>
        </w:rPr>
        <w:t>为村民的生产、生活提供了良好的条件，发现的主要问题：绩效目标没有达到预期的计划，进度较慢。下一步改进措施：我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60" w:lineRule="atLeas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hAnsi="仿宋_GB2312" w:eastAsia="仿宋_GB2312" w:cs="仿宋_GB2312"/>
          <w:sz w:val="32"/>
          <w:szCs w:val="32"/>
        </w:rPr>
        <w:t>“居家养老服务”项目绩效目标完成情况综述。项目全年预算数</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%。通过项目实施，促进了沟口</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居家养老服务体系的建设，提高了老年人关爱机制的保障。</w:t>
      </w:r>
    </w:p>
    <w:p>
      <w:pPr>
        <w:pageBreakBefore w:val="0"/>
        <w:kinsoku/>
        <w:wordWrap/>
        <w:overflowPunct/>
        <w:topLinePunct w:val="0"/>
        <w:bidi w:val="0"/>
        <w:spacing w:line="560" w:lineRule="atLeast"/>
        <w:ind w:firstLine="640" w:firstLineChars="200"/>
        <w:rPr>
          <w:rFonts w:hint="eastAsia" w:ascii="仿宋_GB2312" w:eastAsia="仿宋_GB2312" w:cs="仿宋_GB2312"/>
          <w:color w:val="000000"/>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sz w:val="32"/>
          <w:szCs w:val="32"/>
        </w:rPr>
        <w:t>沟口镇长安村水利基础设施建设</w:t>
      </w:r>
      <w:r>
        <w:rPr>
          <w:rFonts w:hint="default" w:ascii="仿宋_GB2312" w:eastAsia="仿宋_GB2312" w:cs="仿宋_GB2312"/>
          <w:sz w:val="32"/>
          <w:szCs w:val="32"/>
          <w:lang w:val="en-US" w:eastAsia="zh-CN"/>
        </w:rPr>
        <w:t>”</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pageBreakBefore w:val="0"/>
        <w:kinsoku/>
        <w:wordWrap/>
        <w:overflowPunct/>
        <w:topLinePunct w:val="0"/>
        <w:bidi w:val="0"/>
        <w:spacing w:line="560" w:lineRule="atLeast"/>
        <w:ind w:firstLine="640" w:firstLineChars="200"/>
        <w:rPr>
          <w:rFonts w:hint="eastAsia" w:ascii="仿宋_GB2312" w:eastAsia="仿宋_GB2312" w:cs="仿宋_GB2312"/>
          <w:color w:val="000000"/>
          <w:sz w:val="32"/>
          <w:szCs w:val="32"/>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2021年</w:t>
      </w:r>
      <w:r>
        <w:rPr>
          <w:rFonts w:hint="eastAsia" w:ascii="仿宋_GB2312" w:eastAsia="仿宋_GB2312" w:cs="仿宋_GB2312"/>
          <w:sz w:val="32"/>
          <w:szCs w:val="32"/>
        </w:rPr>
        <w:t>基层武装部工作经费项目</w:t>
      </w:r>
      <w:r>
        <w:rPr>
          <w:rFonts w:hint="default" w:ascii="仿宋_GB2312" w:eastAsia="仿宋_GB2312" w:cs="仿宋_GB2312"/>
          <w:sz w:val="32"/>
          <w:szCs w:val="32"/>
          <w:lang w:val="en-US" w:eastAsia="zh-CN"/>
        </w:rPr>
        <w:t>”</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4.993</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99.86</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pageBreakBefore w:val="0"/>
        <w:kinsoku/>
        <w:wordWrap/>
        <w:overflowPunct/>
        <w:topLinePunct w:val="0"/>
        <w:bidi w:val="0"/>
        <w:spacing w:line="560" w:lineRule="atLeast"/>
        <w:ind w:firstLine="640" w:firstLineChars="200"/>
        <w:rPr>
          <w:rFonts w:hint="eastAsia" w:ascii="仿宋_GB2312" w:eastAsia="仿宋_GB2312" w:cs="仿宋_GB2312"/>
          <w:color w:val="000000"/>
          <w:sz w:val="32"/>
          <w:szCs w:val="32"/>
          <w:lang w:val="zh-CN"/>
        </w:rPr>
      </w:pPr>
      <w:r>
        <w:rPr>
          <w:rFonts w:hint="eastAsia" w:ascii="仿宋_GB2312" w:eastAsia="仿宋_GB2312" w:cs="仿宋_GB2312"/>
          <w:sz w:val="32"/>
          <w:szCs w:val="32"/>
        </w:rPr>
        <w:t>（</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sz w:val="32"/>
          <w:szCs w:val="32"/>
          <w:lang w:eastAsia="zh-CN"/>
        </w:rPr>
        <w:t>基层组织活动和公共服务运行经费</w:t>
      </w:r>
      <w:r>
        <w:rPr>
          <w:rFonts w:hint="default" w:ascii="仿宋_GB2312" w:eastAsia="仿宋_GB2312" w:cs="仿宋_GB2312"/>
          <w:sz w:val="32"/>
          <w:szCs w:val="32"/>
          <w:lang w:val="en-US" w:eastAsia="zh-CN"/>
        </w:rPr>
        <w:t>”</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zh-CN"/>
        </w:rPr>
        <w:t>完善基础设施建设，进一步改善村级的基础设施和公共服务，扩大农村基层民主，完善村民自治，满足群众的需求。</w:t>
      </w:r>
    </w:p>
    <w:tbl>
      <w:tblPr>
        <w:tblStyle w:val="18"/>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pageBreakBefore w:val="0"/>
              <w:widowControl/>
              <w:kinsoku/>
              <w:wordWrap/>
              <w:overflowPunct/>
              <w:topLinePunct w:val="0"/>
              <w:bidi w:val="0"/>
              <w:spacing w:line="560" w:lineRule="atLeast"/>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lang w:eastAsia="zh-CN"/>
              </w:rPr>
              <w:t>沟口镇农村生活垃圾转运经费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olor w:val="000000"/>
                <w:sz w:val="24"/>
                <w:szCs w:val="24"/>
                <w:lang w:eastAsia="zh-CN"/>
              </w:rPr>
              <w:t>维护了村级道路的整洁与干净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人居环境卫生整治已全面改造完成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olor w:val="000000"/>
                <w:sz w:val="24"/>
                <w:szCs w:val="24"/>
                <w:lang w:eastAsia="zh-CN"/>
              </w:rPr>
              <w:t>人居环境卫生整治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提供垃圾清运费用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生活垃圾转运</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pageBreakBefore w:val="0"/>
              <w:widowControl/>
              <w:kinsoku/>
              <w:wordWrap/>
              <w:overflowPunct/>
              <w:topLinePunct w:val="0"/>
              <w:bidi w:val="0"/>
              <w:spacing w:line="560" w:lineRule="atLeast"/>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eastAsia="仿宋_GB2312" w:cs="仿宋_GB2312"/>
                <w:color w:val="000000"/>
                <w:sz w:val="24"/>
                <w:szCs w:val="24"/>
              </w:rPr>
              <w:t>居家养老服务项目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8.88万元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8.88万元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8.88万元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8.88万元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olor w:val="000000"/>
                <w:sz w:val="24"/>
                <w:szCs w:val="24"/>
                <w:lang w:eastAsia="zh-CN"/>
              </w:rPr>
              <w:t>维护了村级道路的整洁与干净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人居环境卫生整治已全面改造完成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olor w:val="000000"/>
                <w:sz w:val="24"/>
                <w:szCs w:val="24"/>
                <w:lang w:eastAsia="zh-CN"/>
              </w:rPr>
              <w:t>一镇一专员、日间照料中心、区域养老服务中心建设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8.88</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8.88</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道路硬化使用人工、机具</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8.88</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8.88</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解决老百姓用</w:t>
            </w:r>
            <w:r>
              <w:rPr>
                <w:rFonts w:hint="eastAsia" w:ascii="仿宋_GB2312" w:hAnsi="仿宋_GB2312" w:eastAsia="仿宋_GB2312" w:cs="仿宋_GB2312"/>
                <w:color w:val="000000"/>
                <w:sz w:val="24"/>
                <w:szCs w:val="24"/>
                <w:lang w:eastAsia="zh-CN"/>
              </w:rPr>
              <w:t>健康养老</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ascii="宋体" w:cs="宋体"/>
                <w:color w:val="000000"/>
                <w:sz w:val="24"/>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为全</w:t>
            </w:r>
            <w:r>
              <w:rPr>
                <w:rFonts w:hint="eastAsia" w:ascii="仿宋_GB2312" w:hAnsi="仿宋_GB2312" w:eastAsia="仿宋_GB2312" w:cs="仿宋_GB2312"/>
                <w:color w:val="000000"/>
                <w:sz w:val="24"/>
                <w:szCs w:val="24"/>
                <w:lang w:eastAsia="zh-CN"/>
              </w:rPr>
              <w:t>镇居家养老</w:t>
            </w:r>
            <w:r>
              <w:rPr>
                <w:rFonts w:hint="eastAsia" w:ascii="仿宋_GB2312" w:hAnsi="仿宋_GB2312" w:eastAsia="仿宋_GB2312" w:cs="仿宋_GB2312"/>
                <w:color w:val="000000"/>
                <w:sz w:val="24"/>
                <w:szCs w:val="24"/>
              </w:rPr>
              <w:t>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ascii="仿宋_GB2312" w:hAnsi="仿宋_GB2312" w:eastAsia="仿宋_GB2312" w:cs="仿宋_GB2312"/>
                <w:color w:val="000000"/>
                <w:kern w:val="0"/>
                <w:sz w:val="22"/>
                <w:szCs w:val="22"/>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pageBreakBefore w:val="0"/>
              <w:widowControl/>
              <w:kinsoku/>
              <w:wordWrap/>
              <w:overflowPunct/>
              <w:topLinePunct w:val="0"/>
              <w:bidi w:val="0"/>
              <w:spacing w:line="560" w:lineRule="atLeast"/>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eastAsia="仿宋_GB2312" w:cs="仿宋_GB2312"/>
                <w:color w:val="000000"/>
                <w:sz w:val="24"/>
                <w:szCs w:val="24"/>
              </w:rPr>
              <w:t>沟口镇长安村水利基础设施建设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olor w:val="000000"/>
                <w:sz w:val="24"/>
                <w:szCs w:val="24"/>
                <w:lang w:eastAsia="zh-CN"/>
              </w:rPr>
              <w:t>一方面加强了村内基础设施建设，保障了群众生产生活用水；另一方面为乡村振兴建设打下基础。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仿宋_GB2312" w:cs="宋体"/>
                <w:color w:val="000000"/>
                <w:sz w:val="24"/>
                <w:lang w:eastAsia="zh-CN"/>
              </w:rPr>
            </w:pPr>
            <w:r>
              <w:rPr>
                <w:rFonts w:hint="eastAsia" w:ascii="仿宋_GB2312" w:hAnsi="仿宋_GB2312" w:eastAsia="仿宋_GB2312" w:cs="仿宋_GB2312"/>
                <w:color w:val="000000"/>
                <w:sz w:val="24"/>
                <w:szCs w:val="24"/>
              </w:rPr>
              <w:t>保障群众安全饮水，实施沟口水利基础设施建设项目</w:t>
            </w:r>
            <w:r>
              <w:rPr>
                <w:rFonts w:hint="eastAsia" w:ascii="仿宋_GB2312" w:hAnsi="仿宋_GB2312" w:eastAsia="仿宋_GB2312" w:cs="仿宋_GB2312"/>
                <w:color w:val="000000"/>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olor w:val="000000"/>
                <w:sz w:val="24"/>
                <w:szCs w:val="24"/>
                <w:lang w:eastAsia="zh-CN"/>
              </w:rPr>
              <w:t>完成32Φ管道铺设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5000米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5000米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项目（工程）验收合格率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32Φ管道铺设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增加劳动者收入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rPr>
              <w:t>0.3万元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rPr>
              <w:t>0.3万元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受益建档立卡贫困人口数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rPr>
              <w:t>115人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rPr>
              <w:t>115人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生态效益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水资源利用率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2"/>
                <w:szCs w:val="22"/>
                <w:lang w:val="en-US" w:eastAsia="zh-CN"/>
              </w:rPr>
              <w:t>95</w:t>
            </w:r>
            <w:r>
              <w:rPr>
                <w:rFonts w:ascii="仿宋_GB2312" w:hAnsi="仿宋_GB2312" w:eastAsia="仿宋_GB2312" w:cs="仿宋_GB2312"/>
                <w:color w:val="000000"/>
                <w:kern w:val="0"/>
                <w:sz w:val="22"/>
                <w:szCs w:val="2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2"/>
                <w:szCs w:val="22"/>
                <w:lang w:val="en-US" w:eastAsia="zh-CN"/>
              </w:rPr>
              <w:t>95</w:t>
            </w:r>
            <w:r>
              <w:rPr>
                <w:rFonts w:ascii="仿宋_GB2312" w:hAnsi="仿宋_GB2312" w:eastAsia="仿宋_GB2312" w:cs="仿宋_GB2312"/>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pageBreakBefore w:val="0"/>
              <w:widowControl/>
              <w:kinsoku/>
              <w:wordWrap/>
              <w:overflowPunct/>
              <w:topLinePunct w:val="0"/>
              <w:bidi w:val="0"/>
              <w:spacing w:line="560" w:lineRule="atLeast"/>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eastAsia="仿宋_GB2312" w:cs="仿宋_GB2312"/>
                <w:color w:val="000000"/>
                <w:sz w:val="24"/>
                <w:szCs w:val="24"/>
              </w:rPr>
              <w:t>2021年基层武装部工作经费项目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4.993万元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4.993万元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仿宋_GB2312" w:hAnsi="宋体"/>
                <w:szCs w:val="32"/>
                <w:lang w:val="zh-CN"/>
              </w:rPr>
              <w:t>增强了我镇基层武装力量</w:t>
            </w:r>
            <w:r>
              <w:rPr>
                <w:rFonts w:hint="eastAsia" w:ascii="仿宋_GB2312" w:hAnsi="宋体"/>
                <w:szCs w:val="32"/>
                <w:lang w:val="zh-CN"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仿宋_GB2312" w:cs="宋体"/>
                <w:color w:val="000000"/>
                <w:sz w:val="24"/>
                <w:lang w:eastAsia="zh-CN"/>
              </w:rPr>
            </w:pPr>
            <w:r>
              <w:rPr>
                <w:rFonts w:hint="eastAsia" w:ascii="仿宋_GB2312" w:hAnsi="宋体"/>
                <w:szCs w:val="32"/>
              </w:rPr>
              <w:t>防疫资金</w:t>
            </w:r>
            <w:r>
              <w:rPr>
                <w:rFonts w:hint="eastAsia" w:ascii="仿宋_GB2312" w:hAnsi="宋体"/>
                <w:szCs w:val="32"/>
                <w:lang w:val="zh-CN"/>
              </w:rPr>
              <w:t>实施内容是用于购买基层武装部建设建全物资。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olor w:val="000000"/>
                <w:sz w:val="24"/>
                <w:szCs w:val="24"/>
                <w:lang w:eastAsia="zh-CN"/>
              </w:rPr>
              <w:t>基层武装部工作经费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4.993万元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4.993万元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宋体"/>
                <w:szCs w:val="32"/>
                <w:lang w:val="zh-CN"/>
              </w:rPr>
              <w:t>购买基层武装部物资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4.993万元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4.993万元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满足日常武装工作的需求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eastAsia="宋体" w:cs="宋体"/>
                <w:color w:val="000000"/>
                <w:sz w:val="24"/>
                <w:lang w:eastAsia="zh-CN"/>
              </w:rPr>
            </w:pPr>
            <w:r>
              <w:rPr>
                <w:rFonts w:hint="eastAsia"/>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生态效益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能带来长期的影响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2"/>
                <w:szCs w:val="22"/>
                <w:lang w:val="en-US" w:eastAsia="zh-CN"/>
              </w:rPr>
              <w:t>95</w:t>
            </w:r>
            <w:r>
              <w:rPr>
                <w:rFonts w:ascii="仿宋_GB2312" w:hAnsi="仿宋_GB2312" w:eastAsia="仿宋_GB2312" w:cs="仿宋_GB2312"/>
                <w:color w:val="000000"/>
                <w:kern w:val="0"/>
                <w:sz w:val="22"/>
                <w:szCs w:val="2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2"/>
                <w:szCs w:val="22"/>
                <w:lang w:val="en-US" w:eastAsia="zh-CN"/>
              </w:rPr>
              <w:t>95</w:t>
            </w:r>
            <w:r>
              <w:rPr>
                <w:rFonts w:ascii="仿宋_GB2312" w:hAnsi="仿宋_GB2312" w:eastAsia="仿宋_GB2312" w:cs="仿宋_GB2312"/>
                <w:color w:val="000000"/>
                <w:kern w:val="0"/>
                <w:sz w:val="22"/>
                <w:szCs w:val="22"/>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pageBreakBefore w:val="0"/>
              <w:widowControl/>
              <w:kinsoku/>
              <w:wordWrap/>
              <w:overflowPunct/>
              <w:topLinePunct w:val="0"/>
              <w:bidi w:val="0"/>
              <w:spacing w:line="560" w:lineRule="atLeast"/>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eastAsia="仿宋_GB2312" w:cs="仿宋_GB2312"/>
                <w:color w:val="000000"/>
                <w:sz w:val="24"/>
                <w:szCs w:val="24"/>
              </w:rPr>
              <w:t>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24万元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lang w:val="en-US" w:eastAsia="zh-CN"/>
              </w:rPr>
              <w:t>24万元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仿宋_GB2312" w:cs="宋体"/>
                <w:color w:val="000000"/>
                <w:sz w:val="24"/>
                <w:lang w:val="en-US" w:eastAsia="zh-CN"/>
              </w:rPr>
            </w:pPr>
            <w:r>
              <w:rPr>
                <w:rFonts w:hint="eastAsia" w:ascii="仿宋_GB2312" w:hAnsi="仿宋_GB2312" w:eastAsia="仿宋_GB2312" w:cs="仿宋_GB2312"/>
                <w:color w:val="000000"/>
                <w:kern w:val="2"/>
                <w:sz w:val="24"/>
                <w:szCs w:val="24"/>
                <w:lang w:val="en-US" w:eastAsia="zh-CN" w:bidi="ar-SA"/>
              </w:rPr>
              <w:t>项目覆盖沟口镇12个行政村，用于各行政村日常办公支出。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hint="eastAsia" w:ascii="宋体" w:eastAsia="仿宋_GB2312" w:cs="宋体"/>
                <w:color w:val="000000"/>
                <w:sz w:val="24"/>
                <w:lang w:eastAsia="zh-CN"/>
              </w:rPr>
            </w:pPr>
            <w:r>
              <w:rPr>
                <w:rFonts w:hint="eastAsia" w:ascii="仿宋_GB2312" w:hAnsi="仿宋_GB2312" w:eastAsia="仿宋_GB2312" w:cs="仿宋_GB2312"/>
                <w:color w:val="000000"/>
                <w:kern w:val="2"/>
                <w:sz w:val="24"/>
                <w:szCs w:val="24"/>
                <w:lang w:val="en-US" w:eastAsia="zh-CN" w:bidi="ar-SA"/>
              </w:rPr>
              <w:t>通过完善基础设施建设，进一步改善村级的基础设施和公共服务，扩大农村基层民主，完善村民自治，满足群众的需求。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olor w:val="000000"/>
                <w:sz w:val="24"/>
                <w:szCs w:val="24"/>
                <w:lang w:eastAsia="zh-CN"/>
              </w:rPr>
              <w:t>村数量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default"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12个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12个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各村日常办公费</w:t>
            </w:r>
            <w:r>
              <w:rPr>
                <w:rFonts w:hint="eastAsia" w:ascii="仿宋_GB2312" w:hAnsi="仿宋_GB2312" w:eastAsia="仿宋_GB2312" w:cs="仿宋_GB2312"/>
                <w:color w:val="000000"/>
                <w:sz w:val="24"/>
                <w:szCs w:val="24"/>
                <w:lang w:eastAsia="zh-CN"/>
              </w:rPr>
              <w:t>及基础设施</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宋体" w:cs="宋体"/>
                <w:color w:val="000000"/>
                <w:sz w:val="24"/>
                <w:lang w:val="en-US" w:eastAsia="zh-CN"/>
              </w:rPr>
              <w:t>24万元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满足村日常工作的需求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eastAsia="宋体" w:cs="宋体"/>
                <w:color w:val="000000"/>
                <w:sz w:val="24"/>
                <w:lang w:eastAsia="zh-CN"/>
              </w:rPr>
            </w:pPr>
            <w:r>
              <w:rPr>
                <w:rFonts w:hint="eastAsia"/>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宋体" w:cs="宋体"/>
                <w:color w:val="000000"/>
                <w:sz w:val="24"/>
                <w:lang w:eastAsia="zh-CN"/>
              </w:rPr>
            </w:pPr>
            <w:r>
              <w:rPr>
                <w:rFonts w:hint="eastAsia"/>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kern w:val="0"/>
                <w:sz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生态效益 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hint="eastAsia"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lang w:eastAsia="zh-CN"/>
              </w:rPr>
              <w:t>能带来长期的影响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lang w:eastAsia="zh-CN"/>
              </w:rPr>
              <w:t>优良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lang w:eastAsia="zh-CN"/>
              </w:rPr>
              <w:t>优良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60" w:lineRule="atLeast"/>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2"/>
                <w:szCs w:val="22"/>
                <w:lang w:val="en-US" w:eastAsia="zh-CN"/>
              </w:rPr>
              <w:t>95</w:t>
            </w:r>
            <w:r>
              <w:rPr>
                <w:rFonts w:ascii="仿宋_GB2312" w:hAnsi="仿宋_GB2312" w:eastAsia="仿宋_GB2312" w:cs="仿宋_GB2312"/>
                <w:color w:val="000000"/>
                <w:kern w:val="0"/>
                <w:sz w:val="22"/>
                <w:szCs w:val="2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60"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kern w:val="0"/>
                <w:sz w:val="22"/>
                <w:szCs w:val="22"/>
                <w:lang w:val="en-US" w:eastAsia="zh-CN"/>
              </w:rPr>
              <w:t>95</w:t>
            </w:r>
            <w:r>
              <w:rPr>
                <w:rFonts w:ascii="仿宋_GB2312" w:hAnsi="仿宋_GB2312" w:eastAsia="仿宋_GB2312" w:cs="仿宋_GB2312"/>
                <w:color w:val="000000"/>
                <w:kern w:val="0"/>
                <w:sz w:val="22"/>
                <w:szCs w:val="22"/>
              </w:rPr>
              <w:t>%</w:t>
            </w:r>
          </w:p>
        </w:tc>
      </w:tr>
    </w:tbl>
    <w:p>
      <w:pPr>
        <w:pageBreakBefore w:val="0"/>
        <w:kinsoku/>
        <w:wordWrap/>
        <w:overflowPunct/>
        <w:topLinePunct w:val="0"/>
        <w:bidi w:val="0"/>
        <w:spacing w:line="560" w:lineRule="atLeast"/>
        <w:rPr>
          <w:rFonts w:ascii="仿宋_GB2312" w:eastAsia="仿宋_GB2312" w:cs="仿宋_GB2312"/>
          <w:sz w:val="32"/>
          <w:szCs w:val="32"/>
        </w:rPr>
      </w:pPr>
    </w:p>
    <w:p>
      <w:pPr>
        <w:pageBreakBefore w:val="0"/>
        <w:kinsoku/>
        <w:wordWrap/>
        <w:overflowPunct/>
        <w:topLinePunct w:val="0"/>
        <w:bidi w:val="0"/>
        <w:spacing w:line="560" w:lineRule="atLeas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pageBreakBefore w:val="0"/>
        <w:kinsoku/>
        <w:wordWrap/>
        <w:overflowPunct/>
        <w:topLinePunct w:val="0"/>
        <w:bidi w:val="0"/>
        <w:spacing w:line="560" w:lineRule="atLeas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pageBreakBefore w:val="0"/>
        <w:widowControl/>
        <w:kinsoku/>
        <w:wordWrap/>
        <w:overflowPunct/>
        <w:topLinePunct w:val="0"/>
        <w:bidi w:val="0"/>
        <w:spacing w:line="560" w:lineRule="atLeast"/>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numPr>
          <w:ilvl w:val="0"/>
          <w:numId w:val="3"/>
        </w:numPr>
        <w:kinsoku/>
        <w:wordWrap/>
        <w:overflowPunct/>
        <w:topLinePunct w:val="0"/>
        <w:bidi w:val="0"/>
        <w:spacing w:line="560" w:lineRule="atLeast"/>
        <w:ind w:left="0" w:firstLine="660" w:firstLineChars="150"/>
        <w:jc w:val="center"/>
        <w:outlineLvl w:val="0"/>
        <w:rPr>
          <w:rStyle w:val="22"/>
          <w:rFonts w:ascii="黑体" w:eastAsia="黑体"/>
          <w:b w:val="0"/>
        </w:rPr>
      </w:pPr>
      <w:bookmarkStart w:id="106" w:name="_Toc15396613"/>
      <w:bookmarkStart w:id="107" w:name="_Toc15377225"/>
      <w:bookmarkStart w:id="108" w:name="_Toc79163629"/>
      <w:bookmarkStart w:id="109" w:name="_Toc79163879"/>
      <w:r>
        <w:rPr>
          <w:rFonts w:hint="eastAsia" w:ascii="黑体" w:eastAsia="黑体"/>
          <w:color w:val="000000"/>
          <w:sz w:val="44"/>
          <w:szCs w:val="44"/>
        </w:rPr>
        <w:t>名</w:t>
      </w:r>
      <w:r>
        <w:rPr>
          <w:rStyle w:val="22"/>
          <w:rFonts w:hint="eastAsia" w:ascii="黑体" w:eastAsia="黑体"/>
          <w:b w:val="0"/>
        </w:rPr>
        <w:t>词解释</w:t>
      </w:r>
      <w:bookmarkEnd w:id="106"/>
      <w:bookmarkEnd w:id="107"/>
      <w:bookmarkEnd w:id="108"/>
      <w:bookmarkEnd w:id="109"/>
    </w:p>
    <w:p>
      <w:pPr>
        <w:pageBreakBefore w:val="0"/>
        <w:kinsoku/>
        <w:wordWrap/>
        <w:overflowPunct/>
        <w:topLinePunct w:val="0"/>
        <w:bidi w:val="0"/>
        <w:spacing w:line="560" w:lineRule="atLeast"/>
        <w:jc w:val="left"/>
        <w:rPr>
          <w:rFonts w:ascii="宋体"/>
          <w:b/>
          <w:color w:val="000000"/>
          <w:sz w:val="44"/>
          <w:szCs w:val="44"/>
        </w:rPr>
      </w:pP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FF"/>
          <w:sz w:val="32"/>
          <w:szCs w:val="32"/>
        </w:rPr>
      </w:pPr>
      <w:r>
        <w:rPr>
          <w:rStyle w:val="20"/>
          <w:rFonts w:ascii="仿宋_GB2312" w:hAnsi="仿宋_GB2312" w:eastAsia="仿宋_GB2312" w:cs="仿宋_GB2312"/>
          <w:b w:val="0"/>
          <w:bCs w:val="0"/>
          <w:color w:val="000000"/>
          <w:sz w:val="32"/>
          <w:szCs w:val="32"/>
        </w:rPr>
        <w:t>9.</w:t>
      </w:r>
      <w:r>
        <w:rPr>
          <w:rStyle w:val="20"/>
          <w:rFonts w:hint="eastAsia" w:ascii="仿宋_GB2312" w:hAnsi="仿宋_GB2312" w:eastAsia="仿宋_GB2312" w:cs="仿宋_GB2312"/>
          <w:b w:val="0"/>
          <w:bCs w:val="0"/>
          <w:color w:val="000000"/>
          <w:sz w:val="32"/>
          <w:szCs w:val="32"/>
        </w:rPr>
        <w:t>一般公共服务（</w:t>
      </w:r>
      <w:r>
        <w:rPr>
          <w:rStyle w:val="20"/>
          <w:rFonts w:ascii="仿宋_GB2312" w:hAnsi="仿宋_GB2312" w:eastAsia="仿宋_GB2312" w:cs="仿宋_GB2312"/>
          <w:b w:val="0"/>
          <w:bCs w:val="0"/>
          <w:color w:val="000000"/>
          <w:sz w:val="32"/>
          <w:szCs w:val="32"/>
        </w:rPr>
        <w:t>201</w:t>
      </w:r>
      <w:r>
        <w:rPr>
          <w:rStyle w:val="20"/>
          <w:rFonts w:hint="eastAsia" w:ascii="仿宋_GB2312" w:hAnsi="仿宋_GB2312" w:eastAsia="仿宋_GB2312" w:cs="仿宋_GB2312"/>
          <w:b w:val="0"/>
          <w:bCs w:val="0"/>
          <w:color w:val="000000"/>
          <w:sz w:val="32"/>
          <w:szCs w:val="32"/>
        </w:rPr>
        <w:t>）人大事务（</w:t>
      </w:r>
      <w:r>
        <w:rPr>
          <w:rStyle w:val="20"/>
          <w:rFonts w:ascii="仿宋_GB2312" w:hAnsi="仿宋_GB2312" w:eastAsia="仿宋_GB2312" w:cs="仿宋_GB2312"/>
          <w:b w:val="0"/>
          <w:bCs w:val="0"/>
          <w:color w:val="000000"/>
          <w:sz w:val="32"/>
          <w:szCs w:val="32"/>
        </w:rPr>
        <w:t>01</w:t>
      </w:r>
      <w:r>
        <w:rPr>
          <w:rStyle w:val="20"/>
          <w:rFonts w:hint="eastAsia" w:ascii="仿宋_GB2312" w:hAnsi="仿宋_GB2312" w:eastAsia="仿宋_GB2312" w:cs="仿宋_GB2312"/>
          <w:b w:val="0"/>
          <w:bCs w:val="0"/>
          <w:color w:val="000000"/>
          <w:sz w:val="32"/>
          <w:szCs w:val="32"/>
        </w:rPr>
        <w:t>）人大会议（</w:t>
      </w:r>
      <w:r>
        <w:rPr>
          <w:rStyle w:val="20"/>
          <w:rFonts w:ascii="仿宋_GB2312" w:hAnsi="仿宋_GB2312" w:eastAsia="仿宋_GB2312" w:cs="仿宋_GB2312"/>
          <w:b w:val="0"/>
          <w:bCs w:val="0"/>
          <w:color w:val="000000"/>
          <w:sz w:val="32"/>
          <w:szCs w:val="32"/>
        </w:rPr>
        <w:t>04</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0"/>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10.</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）政府办公厅（室）及相关机构事务（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）行政运行（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11.</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）财政事务（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）事业运行（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12.</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）民族事务（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）其他民族事务支出（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13.</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）党委办公厅（室）及相关机构事务（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）行政运行（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14.</w:t>
      </w:r>
      <w:r>
        <w:rPr>
          <w:rStyle w:val="20"/>
          <w:rFonts w:hint="eastAsia" w:ascii="仿宋_GB2312" w:hAnsi="仿宋_GB2312" w:eastAsia="仿宋_GB2312" w:cs="仿宋_GB2312"/>
          <w:b w:val="0"/>
          <w:bCs w:val="0"/>
          <w:color w:val="000000"/>
          <w:sz w:val="32"/>
          <w:szCs w:val="32"/>
        </w:rPr>
        <w:t>国防支出（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）其他国防支出（</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）其他国防支出（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w:t>
      </w:r>
      <w:r>
        <w:rPr>
          <w:rStyle w:val="20"/>
          <w:rFonts w:hint="eastAsia" w:ascii="仿宋_GB2312" w:hAnsi="仿宋_GB2312" w:eastAsia="仿宋_GB2312" w:cs="仿宋_GB2312"/>
          <w:b w:val="0"/>
          <w:bCs w:val="0"/>
          <w:color w:val="000000"/>
          <w:sz w:val="32"/>
          <w:szCs w:val="32"/>
          <w:lang w:val="en-US" w:eastAsia="zh-CN"/>
        </w:rPr>
        <w:t>5</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）行政事业单位离退休（</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）机关事业单位基本养老保险缴费支出（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16</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）行政事业单位离退休（</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）机关事业单位职业年金缴费支出（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17</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）社会福利（</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）老年福利（</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18</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）社会福利（</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）其他社会福利支出（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19</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医疗卫生与计划生育（</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）基层医疗卫生机构（</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lang w:eastAsia="zh-CN"/>
        </w:rPr>
        <w:t>镇</w:t>
      </w:r>
      <w:r>
        <w:rPr>
          <w:rStyle w:val="20"/>
          <w:rFonts w:hint="eastAsia" w:ascii="仿宋_GB2312" w:hAnsi="仿宋_GB2312" w:eastAsia="仿宋_GB2312" w:cs="仿宋_GB2312"/>
          <w:b w:val="0"/>
          <w:bCs w:val="0"/>
          <w:color w:val="000000"/>
          <w:sz w:val="32"/>
          <w:szCs w:val="32"/>
        </w:rPr>
        <w:t>镇卫生院（</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指用于</w:t>
      </w:r>
      <w:r>
        <w:rPr>
          <w:rStyle w:val="20"/>
          <w:rFonts w:hint="eastAsia" w:ascii="仿宋_GB2312" w:hAnsi="仿宋_GB2312" w:eastAsia="仿宋_GB2312" w:cs="仿宋_GB2312"/>
          <w:b w:val="0"/>
          <w:bCs w:val="0"/>
          <w:color w:val="000000"/>
          <w:sz w:val="32"/>
          <w:szCs w:val="32"/>
          <w:lang w:eastAsia="zh-CN"/>
        </w:rPr>
        <w:t>镇</w:t>
      </w:r>
      <w:r>
        <w:rPr>
          <w:rStyle w:val="20"/>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20</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医疗卫生与计划生育（</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）行政事业单位医疗（</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）行政单位医疗（</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21</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医疗卫生与计划生育（</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）行政事业单位医疗（</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）事业单位医疗（</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22</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）农业（</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）事业运行（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23</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）农业（</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）农业资源保护修复与利用（</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24</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）农业（</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）其他农业支出（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25</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）扶贫（</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）农村基础设施建设（</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指用于农村贫困地区</w:t>
      </w:r>
      <w:r>
        <w:rPr>
          <w:rStyle w:val="20"/>
          <w:rFonts w:hint="eastAsia" w:ascii="仿宋_GB2312" w:hAnsi="仿宋_GB2312" w:eastAsia="仿宋_GB2312" w:cs="仿宋_GB2312"/>
          <w:b w:val="0"/>
          <w:bCs w:val="0"/>
          <w:color w:val="000000"/>
          <w:sz w:val="32"/>
          <w:szCs w:val="32"/>
          <w:lang w:eastAsia="zh-CN"/>
        </w:rPr>
        <w:t>镇</w:t>
      </w:r>
      <w:r>
        <w:rPr>
          <w:rStyle w:val="20"/>
          <w:rFonts w:hint="eastAsia" w:ascii="仿宋_GB2312" w:hAnsi="仿宋_GB2312" w:eastAsia="仿宋_GB2312" w:cs="仿宋_GB2312"/>
          <w:b w:val="0"/>
          <w:bCs w:val="0"/>
          <w:color w:val="000000"/>
          <w:sz w:val="32"/>
          <w:szCs w:val="32"/>
        </w:rPr>
        <w:t>村道路、住房、基本农田、水利设施、人蓄饮水、生态环境保护等生产生活条件改善方面的支出。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26</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）扶贫（</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）其他扶贫支出（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27</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）农村综合改革（</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）对村委会和村党支部的补助（</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60"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28</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）其他农林水支出（</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）其他农林水支出（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60" w:lineRule="atLeast"/>
        <w:ind w:firstLine="640" w:firstLineChars="200"/>
        <w:rPr>
          <w:rFonts w:ascii="仿宋_GB2312" w:hAnsi="仿宋_GB2312" w:eastAsia="仿宋_GB2312"/>
          <w:color w:val="000000"/>
          <w:sz w:val="32"/>
          <w:szCs w:val="32"/>
        </w:rPr>
      </w:pPr>
      <w:r>
        <w:rPr>
          <w:rStyle w:val="20"/>
          <w:rFonts w:hint="eastAsia" w:ascii="仿宋_GB2312" w:hAnsi="仿宋_GB2312" w:eastAsia="仿宋_GB2312" w:cs="仿宋_GB2312"/>
          <w:b w:val="0"/>
          <w:bCs w:val="0"/>
          <w:color w:val="000000"/>
          <w:sz w:val="32"/>
          <w:szCs w:val="32"/>
          <w:lang w:val="en-US" w:eastAsia="zh-CN"/>
        </w:rPr>
        <w:t>29</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住房保障支出（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）住房改革支出（</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）住房公积金（</w:t>
      </w:r>
      <w:r>
        <w:rPr>
          <w:rStyle w:val="20"/>
          <w:rFonts w:ascii="仿宋_GB2312" w:hAnsi="仿宋_GB2312" w:eastAsia="仿宋_GB2312" w:cs="仿宋_GB2312"/>
          <w:b w:val="0"/>
          <w:bCs w:val="0"/>
          <w:color w:val="000000"/>
          <w:sz w:val="32"/>
          <w:szCs w:val="32"/>
        </w:rPr>
        <w:t>01</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60"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60"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60"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kinsoku/>
        <w:wordWrap/>
        <w:overflowPunct/>
        <w:topLinePunct w:val="0"/>
        <w:bidi w:val="0"/>
        <w:spacing w:line="560"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42</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60" w:lineRule="atLeast"/>
        <w:jc w:val="center"/>
        <w:outlineLvl w:val="0"/>
        <w:rPr>
          <w:rFonts w:hint="eastAsia" w:ascii="黑体" w:hAnsi="黑体" w:eastAsia="黑体"/>
          <w:color w:val="000000"/>
          <w:sz w:val="44"/>
          <w:szCs w:val="44"/>
        </w:rPr>
      </w:pPr>
    </w:p>
    <w:p>
      <w:pPr>
        <w:pageBreakBefore w:val="0"/>
        <w:kinsoku/>
        <w:wordWrap/>
        <w:overflowPunct/>
        <w:topLinePunct w:val="0"/>
        <w:bidi w:val="0"/>
        <w:spacing w:line="560" w:lineRule="atLeast"/>
        <w:jc w:val="center"/>
        <w:outlineLvl w:val="0"/>
        <w:rPr>
          <w:rStyle w:val="22"/>
          <w:rFonts w:ascii="黑体" w:eastAsia="黑体"/>
          <w:b w:val="0"/>
        </w:rPr>
      </w:pPr>
      <w:bookmarkStart w:id="110" w:name="_Toc15377226"/>
      <w:r>
        <w:rPr>
          <w:rFonts w:ascii="宋体"/>
          <w:b/>
          <w:color w:val="000000"/>
          <w:sz w:val="44"/>
          <w:szCs w:val="44"/>
        </w:rPr>
        <w:br w:type="page"/>
      </w:r>
      <w:bookmarkStart w:id="111" w:name="_Toc15396614"/>
      <w:bookmarkStart w:id="112" w:name="_Toc79163630"/>
      <w:bookmarkStart w:id="113" w:name="_Toc79163880"/>
      <w:r>
        <w:rPr>
          <w:rFonts w:hint="eastAsia" w:ascii="黑体" w:eastAsia="黑体"/>
          <w:color w:val="000000"/>
          <w:sz w:val="44"/>
          <w:szCs w:val="44"/>
        </w:rPr>
        <w:t>第</w:t>
      </w:r>
      <w:r>
        <w:rPr>
          <w:rStyle w:val="22"/>
          <w:rFonts w:hint="eastAsia" w:ascii="黑体" w:eastAsia="黑体"/>
          <w:b w:val="0"/>
        </w:rPr>
        <w:t>四部分</w:t>
      </w:r>
      <w:r>
        <w:rPr>
          <w:rStyle w:val="22"/>
          <w:rFonts w:ascii="黑体" w:eastAsia="黑体"/>
          <w:b w:val="0"/>
        </w:rPr>
        <w:t xml:space="preserve"> </w:t>
      </w:r>
      <w:r>
        <w:rPr>
          <w:rStyle w:val="22"/>
          <w:rFonts w:hint="eastAsia" w:ascii="黑体" w:eastAsia="黑体"/>
          <w:b w:val="0"/>
        </w:rPr>
        <w:t>附件</w:t>
      </w:r>
      <w:bookmarkEnd w:id="111"/>
      <w:bookmarkEnd w:id="112"/>
      <w:bookmarkEnd w:id="113"/>
    </w:p>
    <w:p>
      <w:pPr>
        <w:pageBreakBefore w:val="0"/>
        <w:kinsoku/>
        <w:wordWrap/>
        <w:overflowPunct/>
        <w:topLinePunct w:val="0"/>
        <w:bidi w:val="0"/>
        <w:spacing w:line="560" w:lineRule="atLeast"/>
        <w:jc w:val="left"/>
        <w:outlineLvl w:val="0"/>
        <w:rPr>
          <w:rFonts w:ascii="方正小标宋简体" w:eastAsia="方正小标宋简体" w:cs="方正小标宋简体"/>
          <w:sz w:val="32"/>
          <w:szCs w:val="32"/>
        </w:rPr>
      </w:pPr>
      <w:bookmarkStart w:id="114" w:name="_Toc79163631"/>
      <w:bookmarkStart w:id="115" w:name="_Toc79163881"/>
      <w:r>
        <w:rPr>
          <w:rFonts w:hint="eastAsia" w:ascii="黑体" w:eastAsia="黑体" w:cs="黑体"/>
          <w:sz w:val="32"/>
          <w:szCs w:val="32"/>
        </w:rPr>
        <w:t>附件</w:t>
      </w:r>
      <w:r>
        <w:rPr>
          <w:rFonts w:ascii="黑体" w:eastAsia="黑体" w:cs="黑体"/>
          <w:sz w:val="32"/>
          <w:szCs w:val="32"/>
        </w:rPr>
        <w:t>1</w:t>
      </w:r>
      <w:bookmarkEnd w:id="114"/>
      <w:bookmarkEnd w:id="115"/>
    </w:p>
    <w:p>
      <w:pPr>
        <w:pageBreakBefore w:val="0"/>
        <w:kinsoku/>
        <w:wordWrap/>
        <w:overflowPunct/>
        <w:topLinePunct w:val="0"/>
        <w:bidi w:val="0"/>
        <w:spacing w:line="560" w:lineRule="atLeast"/>
        <w:jc w:val="center"/>
        <w:rPr>
          <w:rFonts w:ascii="方正小标宋简体" w:eastAsia="方正小标宋简体" w:cs="方正小标宋简体"/>
          <w:sz w:val="44"/>
          <w:szCs w:val="44"/>
        </w:rPr>
      </w:pPr>
    </w:p>
    <w:p>
      <w:pPr>
        <w:pageBreakBefore w:val="0"/>
        <w:widowControl/>
        <w:kinsoku/>
        <w:wordWrap/>
        <w:overflowPunct/>
        <w:topLinePunct w:val="0"/>
        <w:bidi w:val="0"/>
        <w:spacing w:line="560" w:lineRule="atLeast"/>
        <w:ind w:firstLine="880" w:firstLineChars="200"/>
        <w:contextualSpacing/>
        <w:jc w:val="center"/>
        <w:rPr>
          <w:rFonts w:hint="eastAsia" w:ascii="方正小标宋简体" w:eastAsia="方正小标宋简体" w:cs="黑体"/>
          <w:sz w:val="44"/>
          <w:szCs w:val="44"/>
        </w:rPr>
      </w:pPr>
      <w:r>
        <w:rPr>
          <w:rFonts w:hint="eastAsia" w:ascii="方正小标宋简体" w:eastAsia="方正小标宋简体" w:cs="黑体"/>
          <w:sz w:val="44"/>
          <w:szCs w:val="44"/>
        </w:rPr>
        <w:t>茂县沟口镇人民政府</w:t>
      </w:r>
    </w:p>
    <w:p>
      <w:pPr>
        <w:pageBreakBefore w:val="0"/>
        <w:widowControl/>
        <w:kinsoku/>
        <w:wordWrap/>
        <w:overflowPunct/>
        <w:topLinePunct w:val="0"/>
        <w:bidi w:val="0"/>
        <w:spacing w:line="560" w:lineRule="atLeast"/>
        <w:ind w:firstLine="880" w:firstLineChars="200"/>
        <w:contextualSpacing/>
        <w:jc w:val="center"/>
        <w:rPr>
          <w:rFonts w:ascii="仿宋_GB2312" w:eastAsia="仿宋_GB2312"/>
          <w:sz w:val="32"/>
          <w:szCs w:val="32"/>
          <w:shd w:val="clear" w:color="auto" w:fill="FFFFFF"/>
        </w:rPr>
      </w:pPr>
      <w:r>
        <w:rPr>
          <w:rFonts w:hint="eastAsia" w:ascii="方正小标宋简体" w:eastAsia="方正小标宋简体" w:cs="黑体"/>
          <w:sz w:val="44"/>
          <w:szCs w:val="44"/>
        </w:rPr>
        <w:t>2021年部门整体支出绩效报告</w:t>
      </w:r>
    </w:p>
    <w:p>
      <w:pPr>
        <w:pageBreakBefore w:val="0"/>
        <w:widowControl/>
        <w:kinsoku/>
        <w:wordWrap/>
        <w:overflowPunct/>
        <w:topLinePunct w:val="0"/>
        <w:bidi w:val="0"/>
        <w:adjustRightInd w:val="0"/>
        <w:snapToGrid w:val="0"/>
        <w:spacing w:line="560" w:lineRule="atLeast"/>
        <w:ind w:firstLine="480" w:firstLineChars="200"/>
        <w:contextualSpacing/>
        <w:jc w:val="left"/>
        <w:rPr>
          <w:rFonts w:ascii="黑体" w:eastAsia="黑体" w:cs="宋体"/>
          <w:color w:val="000000"/>
          <w:kern w:val="0"/>
          <w:sz w:val="24"/>
          <w:szCs w:val="32"/>
          <w:shd w:val="clear" w:color="auto" w:fill="FFFFFF"/>
        </w:rPr>
      </w:pP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720"/>
        <w:jc w:val="left"/>
        <w:rPr>
          <w:rFonts w:hint="eastAsia" w:ascii="黑体" w:hAnsi="宋体"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一、单位概况</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楷体_GB2312" w:hAnsi="仿宋" w:eastAsia="楷体_GB2312" w:cs="宋体"/>
          <w:color w:val="000000"/>
          <w:kern w:val="0"/>
          <w:sz w:val="32"/>
          <w:szCs w:val="32"/>
          <w:shd w:val="clear" w:fill="FFFFFF"/>
        </w:rPr>
      </w:pPr>
      <w:r>
        <w:rPr>
          <w:rFonts w:hint="eastAsia" w:ascii="楷体_GB2312" w:hAnsi="仿宋" w:eastAsia="楷体_GB2312" w:cs="楷体_GB2312"/>
          <w:color w:val="000000"/>
          <w:kern w:val="0"/>
          <w:sz w:val="32"/>
          <w:szCs w:val="32"/>
          <w:shd w:val="clear" w:fill="FFFFFF"/>
          <w:lang w:val="en-US" w:eastAsia="zh-CN" w:bidi="ar"/>
        </w:rPr>
        <w:t>（一）机构组成</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沟口镇内设行政办公室2个、财政所1个、事业机构6个，分别是：党政办公室、综合发展办公室、财政所、经济发展中心、社会事业服务中心、就业社会保障服务中心、综合文化服务中心、农技站、兽防站。</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楷体_GB2312" w:hAnsi="仿宋" w:eastAsia="楷体_GB2312" w:cs="宋体"/>
          <w:color w:val="000000"/>
          <w:kern w:val="0"/>
          <w:sz w:val="32"/>
          <w:szCs w:val="32"/>
          <w:shd w:val="clear" w:fill="FFFFFF"/>
        </w:rPr>
      </w:pPr>
      <w:r>
        <w:rPr>
          <w:rFonts w:hint="eastAsia" w:ascii="楷体_GB2312" w:hAnsi="仿宋" w:eastAsia="楷体_GB2312" w:cs="楷体_GB2312"/>
          <w:color w:val="000000"/>
          <w:kern w:val="0"/>
          <w:sz w:val="32"/>
          <w:szCs w:val="32"/>
          <w:shd w:val="clear" w:fill="FFFFFF"/>
          <w:lang w:val="en-US" w:eastAsia="zh-CN" w:bidi="ar"/>
        </w:rPr>
        <w:t>（二）机构职能</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 w:hAnsi="仿宋" w:eastAsia="仿宋" w:cs="宋体"/>
          <w:color w:val="000000"/>
          <w:kern w:val="0"/>
          <w:sz w:val="32"/>
          <w:szCs w:val="32"/>
          <w:shd w:val="clear" w:fill="FFFFFF"/>
        </w:rPr>
      </w:pPr>
      <w:r>
        <w:rPr>
          <w:rFonts w:hint="eastAsia" w:ascii="仿宋_GB2312" w:hAnsi="仿宋" w:eastAsia="仿宋_GB2312" w:cs="仿宋_GB2312"/>
          <w:color w:val="333333"/>
          <w:kern w:val="2"/>
          <w:sz w:val="32"/>
          <w:szCs w:val="32"/>
          <w:lang w:val="en-US" w:eastAsia="zh-CN" w:bidi="ar"/>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640" w:firstLineChars="200"/>
        <w:jc w:val="left"/>
        <w:rPr>
          <w:rFonts w:hint="eastAsia" w:ascii="楷体_GB2312" w:hAnsi="仿宋" w:eastAsia="楷体_GB2312" w:cs="宋体"/>
          <w:color w:val="000000"/>
          <w:kern w:val="0"/>
          <w:sz w:val="32"/>
          <w:szCs w:val="32"/>
          <w:shd w:val="clear" w:fill="FFFFFF"/>
        </w:rPr>
      </w:pPr>
      <w:r>
        <w:rPr>
          <w:rFonts w:hint="eastAsia" w:ascii="楷体_GB2312" w:hAnsi="仿宋" w:eastAsia="楷体_GB2312" w:cs="楷体_GB2312"/>
          <w:color w:val="000000"/>
          <w:kern w:val="0"/>
          <w:sz w:val="32"/>
          <w:szCs w:val="32"/>
          <w:shd w:val="clear" w:fill="FFFFFF"/>
          <w:lang w:val="en-US" w:eastAsia="zh-CN" w:bidi="ar"/>
        </w:rPr>
        <w:t>（三）人员概况</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沟口镇总编制51个,其中:行政编制27个,其中行政工勤编制4个，事业编制20个。在职人员43人，（其中公务员25人，机关工勤人员2人，事业人员16人）；退休人员9人；遗属4人。</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720"/>
        <w:jc w:val="left"/>
        <w:rPr>
          <w:rFonts w:hint="eastAsia" w:ascii="黑体" w:hAnsi="宋体"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二、部门财政资金收支情况</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642" w:firstLineChars="200"/>
        <w:jc w:val="left"/>
        <w:rPr>
          <w:rFonts w:hint="eastAsia" w:ascii="楷体_GB2312" w:hAnsi="楷体" w:eastAsia="楷体_GB2312" w:cs="楷体"/>
          <w:b/>
          <w:bCs/>
          <w:color w:val="000000"/>
          <w:kern w:val="0"/>
          <w:sz w:val="32"/>
          <w:szCs w:val="32"/>
          <w:shd w:val="clear" w:fill="FFFFFF"/>
        </w:rPr>
      </w:pPr>
      <w:r>
        <w:rPr>
          <w:rFonts w:hint="eastAsia" w:ascii="楷体_GB2312" w:hAnsi="楷体" w:eastAsia="楷体_GB2312" w:cs="楷体_GB2312"/>
          <w:b/>
          <w:bCs/>
          <w:color w:val="000000"/>
          <w:kern w:val="0"/>
          <w:sz w:val="32"/>
          <w:szCs w:val="32"/>
          <w:shd w:val="clear" w:fill="FFFFFF"/>
          <w:lang w:val="en-US" w:eastAsia="zh-CN" w:bidi="ar"/>
        </w:rPr>
        <w:t>（一）</w:t>
      </w:r>
      <w:r>
        <w:rPr>
          <w:rFonts w:hint="eastAsia" w:ascii="楷体_GB2312" w:hAnsi="仿宋" w:eastAsia="楷体_GB2312" w:cs="楷体_GB2312"/>
          <w:color w:val="000000"/>
          <w:kern w:val="0"/>
          <w:sz w:val="32"/>
          <w:szCs w:val="32"/>
          <w:shd w:val="clear" w:fill="FFFFFF"/>
          <w:lang w:val="en-US" w:eastAsia="zh-CN" w:bidi="ar"/>
        </w:rPr>
        <w:t>部门财政资金收入情况</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2021年本部门财政拨款收入决算总额为</w:t>
      </w:r>
      <w:r>
        <w:rPr>
          <w:rFonts w:hint="eastAsia" w:ascii="仿宋_GB2312" w:hAnsi="仿宋" w:eastAsia="仿宋_GB2312" w:cs="仿宋_GB2312"/>
          <w:color w:val="000000"/>
          <w:kern w:val="2"/>
          <w:sz w:val="32"/>
          <w:szCs w:val="32"/>
          <w:lang w:val="en-US" w:eastAsia="zh-CN" w:bidi="ar"/>
        </w:rPr>
        <w:t>1188.55</w:t>
      </w:r>
      <w:r>
        <w:rPr>
          <w:rFonts w:hint="eastAsia" w:ascii="仿宋_GB2312" w:hAnsi="Times New Roman" w:eastAsia="仿宋_GB2312" w:cs="仿宋_GB2312"/>
          <w:kern w:val="2"/>
          <w:sz w:val="32"/>
          <w:szCs w:val="32"/>
          <w:lang w:val="en-US" w:eastAsia="zh-CN" w:bidi="ar"/>
        </w:rPr>
        <w:t>万元，其中：当年财政拨款收入</w:t>
      </w:r>
      <w:r>
        <w:rPr>
          <w:rFonts w:hint="eastAsia" w:ascii="仿宋_GB2312" w:hAnsi="仿宋" w:eastAsia="仿宋_GB2312" w:cs="仿宋_GB2312"/>
          <w:color w:val="000000"/>
          <w:kern w:val="2"/>
          <w:sz w:val="32"/>
          <w:szCs w:val="32"/>
          <w:lang w:val="en-US" w:eastAsia="zh-CN" w:bidi="ar"/>
        </w:rPr>
        <w:t>1188.55</w:t>
      </w:r>
      <w:r>
        <w:rPr>
          <w:rFonts w:hint="eastAsia" w:ascii="仿宋_GB2312" w:hAnsi="Times New Roman" w:eastAsia="仿宋_GB2312" w:cs="仿宋_GB2312"/>
          <w:kern w:val="2"/>
          <w:sz w:val="32"/>
          <w:szCs w:val="32"/>
          <w:lang w:val="en-US" w:eastAsia="zh-CN" w:bidi="ar"/>
        </w:rPr>
        <w:t>万元,均为一般公共预算财政拨款。</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720"/>
        <w:jc w:val="left"/>
        <w:rPr>
          <w:rFonts w:hint="eastAsia" w:ascii="楷体_GB2312" w:hAnsi="仿宋" w:eastAsia="楷体_GB2312" w:cs="宋体"/>
          <w:b w:val="0"/>
          <w:bCs w:val="0"/>
          <w:color w:val="000000"/>
          <w:kern w:val="0"/>
          <w:sz w:val="32"/>
          <w:szCs w:val="32"/>
          <w:shd w:val="clear" w:fill="FFFFFF"/>
        </w:rPr>
      </w:pPr>
      <w:r>
        <w:rPr>
          <w:rFonts w:hint="eastAsia" w:ascii="楷体_GB2312" w:hAnsi="仿宋" w:eastAsia="楷体_GB2312" w:cs="楷体_GB2312"/>
          <w:b w:val="0"/>
          <w:bCs w:val="0"/>
          <w:color w:val="000000"/>
          <w:kern w:val="0"/>
          <w:sz w:val="32"/>
          <w:szCs w:val="32"/>
          <w:shd w:val="clear" w:fill="FFFFFF"/>
          <w:lang w:val="en-US" w:eastAsia="zh-CN" w:bidi="ar"/>
        </w:rPr>
        <w:t>（二）部门财政资金支出情况</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2021年一般公共预算财政拨款支出</w:t>
      </w:r>
      <w:r>
        <w:rPr>
          <w:rFonts w:hint="eastAsia" w:ascii="仿宋_GB2312" w:hAnsi="仿宋" w:eastAsia="仿宋_GB2312" w:cs="仿宋_GB2312"/>
          <w:color w:val="000000"/>
          <w:kern w:val="2"/>
          <w:sz w:val="32"/>
          <w:szCs w:val="32"/>
          <w:lang w:val="en-US" w:eastAsia="zh-CN" w:bidi="ar"/>
        </w:rPr>
        <w:t>1463.32</w:t>
      </w:r>
      <w:r>
        <w:rPr>
          <w:rFonts w:hint="eastAsia" w:ascii="仿宋_GB2312" w:hAnsi="Times New Roman" w:eastAsia="仿宋_GB2312" w:cs="仿宋_GB2312"/>
          <w:kern w:val="2"/>
          <w:sz w:val="32"/>
          <w:szCs w:val="32"/>
          <w:lang w:val="en-US" w:eastAsia="zh-CN" w:bidi="ar"/>
        </w:rPr>
        <w:t>万元。</w:t>
      </w:r>
      <w:r>
        <w:rPr>
          <w:rFonts w:hint="eastAsia" w:ascii="仿宋_GB2312" w:hAnsi="Times New Roman" w:eastAsia="仿宋_GB2312" w:cs="仿宋_GB2312"/>
          <w:color w:val="000000"/>
          <w:kern w:val="2"/>
          <w:sz w:val="32"/>
          <w:szCs w:val="32"/>
          <w:lang w:val="en-US" w:eastAsia="zh-CN" w:bidi="ar"/>
        </w:rPr>
        <w:t>其中：一般公共服务支出为520.87万元，占比35.60%；国防支出为4.99万元，占比0.34%；社会保障和就业支出为95.59万元，占比6.53%；卫生健康支出为40.37万元，占比2.76%；农林水支出为736.62万元，占比50.34%；住房保障支出为59.26万元，占比4.05%；其他支出为5.60万元，占比0.38%。</w:t>
      </w:r>
    </w:p>
    <w:p>
      <w:pPr>
        <w:pStyle w:val="3"/>
        <w:keepNext w:val="0"/>
        <w:keepLines w:val="0"/>
        <w:pageBreakBefore w:val="0"/>
        <w:widowControl w:val="0"/>
        <w:suppressLineNumbers w:val="0"/>
        <w:kinsoku/>
        <w:wordWrap/>
        <w:overflowPunct/>
        <w:topLinePunct w:val="0"/>
        <w:bidi w:val="0"/>
        <w:spacing w:before="0" w:beforeAutospacing="0" w:after="0" w:afterAutospacing="0" w:line="560" w:lineRule="atLeast"/>
        <w:ind w:left="0" w:firstLine="642" w:firstLineChars="200"/>
        <w:rPr>
          <w:rFonts w:hint="eastAsia" w:ascii="黑体" w:hAnsi="宋体" w:eastAsia="黑体" w:cs="宋体"/>
          <w:b/>
          <w:bCs/>
          <w:color w:val="000000"/>
          <w:kern w:val="0"/>
          <w:sz w:val="32"/>
          <w:szCs w:val="32"/>
          <w:shd w:val="clear" w:fill="FFFFFF"/>
        </w:rPr>
      </w:pPr>
      <w:r>
        <w:rPr>
          <w:rFonts w:hint="eastAsia" w:ascii="黑体" w:hAnsi="宋体" w:eastAsia="黑体" w:cs="黑体"/>
          <w:b/>
          <w:bCs/>
          <w:color w:val="000000"/>
          <w:kern w:val="0"/>
          <w:sz w:val="32"/>
          <w:szCs w:val="32"/>
          <w:shd w:val="clear" w:fill="FFFFFF"/>
        </w:rPr>
        <w:t>三、</w:t>
      </w:r>
      <w:r>
        <w:rPr>
          <w:rFonts w:hint="eastAsia" w:ascii="黑体" w:hAnsi="宋体" w:eastAsia="黑体" w:cs="黑体"/>
          <w:b w:val="0"/>
          <w:bCs w:val="0"/>
          <w:kern w:val="2"/>
          <w:sz w:val="32"/>
          <w:szCs w:val="32"/>
        </w:rPr>
        <w:t>部门整体预算绩效管理情况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640" w:firstLineChars="200"/>
        <w:jc w:val="both"/>
        <w:rPr>
          <w:rFonts w:hint="eastAsia" w:ascii="楷体_GB2312" w:hAnsi="仿宋" w:eastAsia="楷体_GB2312" w:cs="宋体"/>
          <w:color w:val="000000"/>
          <w:kern w:val="0"/>
          <w:sz w:val="32"/>
          <w:szCs w:val="32"/>
          <w:shd w:val="clear" w:fill="FFFFFF"/>
        </w:rPr>
      </w:pPr>
      <w:r>
        <w:rPr>
          <w:rFonts w:hint="eastAsia" w:ascii="楷体_GB2312" w:hAnsi="Times New Roman" w:eastAsia="楷体_GB2312" w:cs="楷体_GB2312"/>
          <w:b w:val="0"/>
          <w:bCs w:val="0"/>
          <w:kern w:val="2"/>
          <w:sz w:val="32"/>
          <w:szCs w:val="32"/>
          <w:lang w:val="en-US" w:eastAsia="zh-CN" w:bidi="ar"/>
        </w:rPr>
        <w:t>（一）部门预算管理</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640" w:firstLineChars="200"/>
        <w:jc w:val="both"/>
        <w:rPr>
          <w:rFonts w:hint="eastAsia" w:ascii="仿宋_GB2312" w:eastAsia="仿宋_GB2312" w:cs="仿宋_GB2312"/>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 xml:space="preserve">我镇严格按照县级部门预算编制通知和有关要求，按时完成基础库、项目库报送工作，按时完成2021年预算编制工作，并按时提交部门预算草案。按规定编制政府采购预算，预算编制全面、科学。2021年部门决算、绩效目标填报及年末结余结转都是严格按照县财政局的要求认真完成。 </w:t>
      </w:r>
    </w:p>
    <w:p>
      <w:pPr>
        <w:keepNext w:val="0"/>
        <w:keepLines w:val="0"/>
        <w:pageBreakBefore w:val="0"/>
        <w:widowControl w:val="0"/>
        <w:suppressLineNumbers w:val="0"/>
        <w:shd w:val="clear" w:fill="FFFFFF"/>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预算编制：我镇对2021年部门支出进行预算，支出合计</w:t>
      </w:r>
      <w:r>
        <w:rPr>
          <w:rFonts w:hint="eastAsia" w:ascii="仿宋_GB2312" w:hAnsi="Times New Roman" w:eastAsia="仿宋_GB2312" w:cs="仿宋_GB2312"/>
          <w:kern w:val="2"/>
          <w:sz w:val="32"/>
          <w:szCs w:val="32"/>
          <w:shd w:val="clear" w:fill="FFFFFF"/>
          <w:lang w:val="en-US" w:eastAsia="zh-CN" w:bidi="ar"/>
        </w:rPr>
        <w:t>1078.58</w:t>
      </w:r>
      <w:r>
        <w:rPr>
          <w:rFonts w:hint="eastAsia" w:ascii="仿宋_GB2312" w:hAnsi="Times New Roman" w:eastAsia="仿宋_GB2312" w:cs="仿宋_GB2312"/>
          <w:color w:val="000000"/>
          <w:kern w:val="0"/>
          <w:sz w:val="32"/>
          <w:szCs w:val="32"/>
          <w:shd w:val="clear" w:fill="FFFFFF"/>
          <w:lang w:val="en-US" w:eastAsia="zh-CN" w:bidi="ar"/>
        </w:rPr>
        <w:t>元。其中：</w:t>
      </w:r>
    </w:p>
    <w:p>
      <w:pPr>
        <w:keepNext w:val="0"/>
        <w:keepLines w:val="0"/>
        <w:pageBreakBefore w:val="0"/>
        <w:widowControl w:val="0"/>
        <w:suppressLineNumbers w:val="0"/>
        <w:shd w:val="clear" w:fill="FFFFFF"/>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1.基本支出639.14万元</w:t>
      </w:r>
    </w:p>
    <w:p>
      <w:pPr>
        <w:keepNext w:val="0"/>
        <w:keepLines w:val="0"/>
        <w:pageBreakBefore w:val="0"/>
        <w:widowControl w:val="0"/>
        <w:suppressLineNumbers w:val="0"/>
        <w:shd w:val="clear" w:fill="FFFFFF"/>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（1）人员经费：597.54万元。</w:t>
      </w:r>
    </w:p>
    <w:p>
      <w:pPr>
        <w:keepNext w:val="0"/>
        <w:keepLines w:val="0"/>
        <w:pageBreakBefore w:val="0"/>
        <w:widowControl w:val="0"/>
        <w:suppressLineNumbers w:val="0"/>
        <w:shd w:val="clear" w:fill="FFFFFF"/>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（2）公用经费：41.6万元。</w:t>
      </w:r>
    </w:p>
    <w:p>
      <w:pPr>
        <w:keepNext w:val="0"/>
        <w:keepLines w:val="0"/>
        <w:pageBreakBefore w:val="0"/>
        <w:widowControl w:val="0"/>
        <w:suppressLineNumbers w:val="0"/>
        <w:shd w:val="clear" w:fill="FFFFFF"/>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b w:val="0"/>
          <w:bCs w:val="0"/>
          <w:color w:val="000000"/>
          <w:kern w:val="0"/>
          <w:sz w:val="32"/>
          <w:szCs w:val="32"/>
          <w:shd w:val="clear" w:fill="FFFFFF"/>
        </w:rPr>
      </w:pPr>
      <w:r>
        <w:rPr>
          <w:rFonts w:hint="eastAsia" w:ascii="仿宋_GB2312" w:hAnsi="Times New Roman" w:eastAsia="仿宋_GB2312" w:cs="仿宋_GB2312"/>
          <w:b w:val="0"/>
          <w:bCs w:val="0"/>
          <w:color w:val="000000"/>
          <w:kern w:val="0"/>
          <w:sz w:val="32"/>
          <w:szCs w:val="32"/>
          <w:shd w:val="clear" w:fill="FFFFFF"/>
          <w:lang w:val="en-US" w:eastAsia="zh-CN" w:bidi="ar"/>
        </w:rPr>
        <w:t>2.项目支出439.44万元</w:t>
      </w:r>
    </w:p>
    <w:p>
      <w:pPr>
        <w:pStyle w:val="3"/>
        <w:keepNext w:val="0"/>
        <w:keepLines w:val="0"/>
        <w:pageBreakBefore w:val="0"/>
        <w:widowControl w:val="0"/>
        <w:suppressLineNumbers w:val="0"/>
        <w:kinsoku/>
        <w:wordWrap/>
        <w:overflowPunct/>
        <w:topLinePunct w:val="0"/>
        <w:bidi w:val="0"/>
        <w:spacing w:before="0" w:beforeAutospacing="0" w:after="0" w:afterAutospacing="0" w:line="560" w:lineRule="atLeast"/>
        <w:ind w:left="0" w:firstLine="640" w:firstLineChars="200"/>
        <w:rPr>
          <w:rFonts w:hint="eastAsia" w:ascii="仿宋" w:hAnsi="仿宋" w:eastAsia="楷体_GB2312" w:cs="Times New Roman"/>
          <w:b/>
          <w:bCs/>
          <w:kern w:val="2"/>
          <w:sz w:val="32"/>
          <w:szCs w:val="32"/>
        </w:rPr>
      </w:pPr>
      <w:r>
        <w:rPr>
          <w:rFonts w:hint="eastAsia" w:ascii="楷体_GB2312" w:eastAsia="楷体_GB2312" w:cs="楷体_GB2312"/>
          <w:b w:val="0"/>
          <w:bCs w:val="0"/>
          <w:kern w:val="2"/>
          <w:sz w:val="32"/>
          <w:szCs w:val="32"/>
        </w:rPr>
        <w:t xml:space="preserve">（二）结果应用情况  </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720"/>
        <w:jc w:val="left"/>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keepNext w:val="0"/>
        <w:keepLines w:val="0"/>
        <w:pageBreakBefore w:val="0"/>
        <w:widowControl/>
        <w:numPr>
          <w:ilvl w:val="0"/>
          <w:numId w:val="4"/>
        </w:numPr>
        <w:suppressLineNumbers w:val="0"/>
        <w:kinsoku/>
        <w:wordWrap/>
        <w:overflowPunct/>
        <w:topLinePunct w:val="0"/>
        <w:bidi w:val="0"/>
        <w:adjustRightInd w:val="0"/>
        <w:snapToGrid w:val="0"/>
        <w:spacing w:before="0" w:beforeAutospacing="0" w:after="0" w:afterAutospacing="0" w:line="560" w:lineRule="atLeast"/>
        <w:ind w:left="0" w:right="0" w:firstLine="720"/>
        <w:jc w:val="left"/>
        <w:rPr>
          <w:rFonts w:hint="eastAsia" w:ascii="楷体_GB2312" w:eastAsia="楷体_GB2312" w:cs="楷体_GB2312"/>
          <w:b w:val="0"/>
          <w:bCs w:val="0"/>
          <w:kern w:val="2"/>
          <w:sz w:val="32"/>
          <w:szCs w:val="32"/>
        </w:rPr>
      </w:pPr>
      <w:r>
        <w:rPr>
          <w:rFonts w:hint="eastAsia" w:ascii="楷体_GB2312" w:hAnsi="Times New Roman" w:eastAsia="楷体_GB2312" w:cs="楷体_GB2312"/>
          <w:b w:val="0"/>
          <w:bCs w:val="0"/>
          <w:kern w:val="2"/>
          <w:sz w:val="32"/>
          <w:szCs w:val="32"/>
          <w:lang w:val="en-US" w:eastAsia="zh-CN" w:bidi="ar"/>
        </w:rPr>
        <w:t>自评质量</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960" w:firstLineChars="300"/>
        <w:jc w:val="left"/>
        <w:rPr>
          <w:rFonts w:hint="eastAsia" w:ascii="仿宋_GB2312" w:eastAsia="仿宋_GB2312" w:cs="仿宋_GB2312"/>
          <w:kern w:val="2"/>
          <w:sz w:val="32"/>
          <w:szCs w:val="32"/>
        </w:rPr>
      </w:pPr>
      <w:r>
        <w:rPr>
          <w:rFonts w:hint="eastAsia" w:ascii="仿宋_GB2312" w:hAnsi="仿宋" w:eastAsia="仿宋_GB2312" w:cs="仿宋_GB2312"/>
          <w:color w:val="000000"/>
          <w:kern w:val="2"/>
          <w:sz w:val="32"/>
          <w:szCs w:val="32"/>
          <w:shd w:val="clear" w:fill="FFFFFF"/>
          <w:lang w:val="en-US" w:eastAsia="zh-CN" w:bidi="ar"/>
        </w:rPr>
        <w:t>我镇绩效管理严格按照上级部门要求，开展自评工作，对评价结果及时总结上报。</w:t>
      </w:r>
    </w:p>
    <w:p>
      <w:pPr>
        <w:keepNext w:val="0"/>
        <w:keepLines w:val="0"/>
        <w:pageBreakBefore w:val="0"/>
        <w:widowControl/>
        <w:suppressLineNumbers w:val="0"/>
        <w:kinsoku/>
        <w:wordWrap/>
        <w:overflowPunct/>
        <w:topLinePunct w:val="0"/>
        <w:bidi w:val="0"/>
        <w:adjustRightInd w:val="0"/>
        <w:snapToGrid w:val="0"/>
        <w:spacing w:before="0" w:beforeAutospacing="0" w:after="0" w:afterAutospacing="0" w:line="560" w:lineRule="atLeast"/>
        <w:ind w:left="0" w:right="0" w:firstLine="720"/>
        <w:jc w:val="left"/>
        <w:rPr>
          <w:rFonts w:hint="eastAsia" w:ascii="黑体" w:hAnsi="宋体"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四、评价结论及建议</w:t>
      </w:r>
    </w:p>
    <w:p>
      <w:pPr>
        <w:pStyle w:val="3"/>
        <w:keepNext w:val="0"/>
        <w:keepLines w:val="0"/>
        <w:pageBreakBefore w:val="0"/>
        <w:widowControl w:val="0"/>
        <w:suppressLineNumbers w:val="0"/>
        <w:kinsoku/>
        <w:wordWrap/>
        <w:overflowPunct/>
        <w:topLinePunct w:val="0"/>
        <w:bidi w:val="0"/>
        <w:spacing w:before="0" w:beforeAutospacing="0" w:after="0" w:afterAutospacing="0" w:line="560" w:lineRule="atLeast"/>
        <w:ind w:left="0" w:firstLine="640" w:firstLineChars="200"/>
        <w:rPr>
          <w:rFonts w:hint="eastAsia" w:ascii="楷体_GB2312" w:eastAsia="楷体_GB2312" w:cs="楷体_GB2312"/>
          <w:b w:val="0"/>
          <w:bCs w:val="0"/>
          <w:sz w:val="32"/>
          <w:szCs w:val="32"/>
        </w:rPr>
      </w:pPr>
      <w:r>
        <w:rPr>
          <w:rFonts w:hint="eastAsia" w:ascii="楷体_GB2312" w:eastAsia="楷体_GB2312" w:cs="楷体_GB2312"/>
          <w:b w:val="0"/>
          <w:bCs w:val="0"/>
          <w:kern w:val="2"/>
          <w:sz w:val="32"/>
          <w:szCs w:val="32"/>
        </w:rPr>
        <w:t>（一）评价结论</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color w:val="000000"/>
          <w:kern w:val="0"/>
          <w:sz w:val="32"/>
          <w:szCs w:val="32"/>
          <w:lang w:val="en-US" w:eastAsia="zh-CN" w:bidi="ar"/>
        </w:rPr>
        <w:t>2021年我单位部门整体支出绩效评价自查自评结果良好，全年基本支出保证了部门的正常运行和日常工作的正常开展，项目支出保障了重点工作的开展，达到预期绩效目标。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widowControl w:val="0"/>
        <w:suppressLineNumbers w:val="0"/>
        <w:kinsoku/>
        <w:wordWrap/>
        <w:overflowPunct/>
        <w:topLinePunct w:val="0"/>
        <w:bidi w:val="0"/>
        <w:spacing w:before="0" w:beforeAutospacing="0" w:after="0" w:afterAutospacing="0" w:line="560" w:lineRule="atLeast"/>
        <w:ind w:left="0" w:firstLine="640" w:firstLineChars="200"/>
        <w:rPr>
          <w:rFonts w:hint="eastAsia" w:ascii="楷体_GB2312" w:eastAsia="楷体_GB2312" w:cs="楷体_GB2312"/>
          <w:b w:val="0"/>
          <w:bCs w:val="0"/>
          <w:sz w:val="32"/>
          <w:szCs w:val="32"/>
        </w:rPr>
      </w:pPr>
      <w:r>
        <w:rPr>
          <w:rFonts w:hint="eastAsia" w:ascii="楷体_GB2312" w:eastAsia="楷体_GB2312" w:cs="楷体_GB2312"/>
          <w:b w:val="0"/>
          <w:bCs w:val="0"/>
          <w:kern w:val="2"/>
          <w:sz w:val="32"/>
          <w:szCs w:val="32"/>
        </w:rPr>
        <w:t>（二）存在问题</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1.需更进一步规范财务报账资料。</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2.属于公务卡结算目录内的费用,应加大使用公务卡结算比例。</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3.需严格报账审批，切实履行各自职能职责，保障会计资料的真实性、完整性。</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4.财务核算和档案管理需进一步规范。</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5.财务人员工作量大、业务水平要求更高，需要进一步提高会计业务水平。</w:t>
      </w:r>
    </w:p>
    <w:p>
      <w:pPr>
        <w:pStyle w:val="3"/>
        <w:keepNext w:val="0"/>
        <w:keepLines w:val="0"/>
        <w:pageBreakBefore w:val="0"/>
        <w:widowControl w:val="0"/>
        <w:suppressLineNumbers w:val="0"/>
        <w:kinsoku/>
        <w:wordWrap/>
        <w:overflowPunct/>
        <w:topLinePunct w:val="0"/>
        <w:bidi w:val="0"/>
        <w:spacing w:before="0" w:beforeAutospacing="0" w:after="0" w:afterAutospacing="0" w:line="560" w:lineRule="atLeast"/>
        <w:ind w:left="0" w:firstLine="640" w:firstLineChars="200"/>
        <w:rPr>
          <w:rFonts w:hint="eastAsia" w:ascii="楷体_GB2312" w:eastAsia="楷体_GB2312" w:cs="楷体_GB2312"/>
          <w:b w:val="0"/>
          <w:bCs w:val="0"/>
          <w:kern w:val="2"/>
          <w:sz w:val="32"/>
          <w:szCs w:val="32"/>
        </w:rPr>
      </w:pPr>
      <w:r>
        <w:rPr>
          <w:rFonts w:hint="eastAsia" w:ascii="楷体_GB2312" w:eastAsia="楷体_GB2312" w:cs="楷体_GB2312"/>
          <w:b w:val="0"/>
          <w:bCs w:val="0"/>
          <w:kern w:val="2"/>
          <w:sz w:val="32"/>
          <w:szCs w:val="32"/>
        </w:rPr>
        <w:t>（三）改进建议</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Times New Roman" w:eastAsia="仿宋_GB2312" w:cs="仿宋_GB2312"/>
          <w:kern w:val="2"/>
          <w:sz w:val="32"/>
          <w:szCs w:val="32"/>
          <w:lang w:val="en-US" w:eastAsia="zh-CN" w:bidi="ar"/>
        </w:rPr>
        <w:t>1.进一步加强单位预算编制、支出执行、决算编制等工作的管理，特别是应加快专项资金的预算执行进度。</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2.在会计核算过程中，严格按照单位内控制度、财务管理制度，加强票据审核，报销凭证应为真实、合法、有效的票据；严禁超范围、超标准、进行报销。</w:t>
      </w:r>
      <w:r>
        <w:rPr>
          <w:rFonts w:hint="eastAsia" w:ascii="仿宋_GB2312" w:hAnsi="Times New Roman" w:eastAsia="仿宋_GB2312" w:cs="仿宋_GB2312"/>
          <w:kern w:val="2"/>
          <w:sz w:val="32"/>
          <w:szCs w:val="32"/>
          <w:lang w:val="en-US" w:eastAsia="zh-CN" w:bidi="ar"/>
        </w:rPr>
        <w:tab/>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Times New Roman" w:eastAsia="仿宋_GB2312" w:cs="仿宋_GB2312"/>
          <w:kern w:val="2"/>
          <w:sz w:val="32"/>
          <w:szCs w:val="32"/>
          <w:lang w:val="en-US" w:eastAsia="zh-CN" w:bidi="ar"/>
        </w:rPr>
      </w:pPr>
    </w:p>
    <w:p>
      <w:pPr>
        <w:pageBreakBefore w:val="0"/>
        <w:kinsoku/>
        <w:wordWrap/>
        <w:overflowPunct/>
        <w:topLinePunct w:val="0"/>
        <w:bidi w:val="0"/>
        <w:spacing w:line="560" w:lineRule="atLeast"/>
        <w:rPr>
          <w:rFonts w:ascii="仿宋_GB2312" w:eastAsia="仿宋_GB2312" w:cs="仿宋_GB2312"/>
          <w:sz w:val="32"/>
          <w:szCs w:val="32"/>
        </w:rPr>
      </w:pPr>
    </w:p>
    <w:p>
      <w:pPr>
        <w:pageBreakBefore w:val="0"/>
        <w:kinsoku/>
        <w:wordWrap/>
        <w:overflowPunct/>
        <w:topLinePunct w:val="0"/>
        <w:bidi w:val="0"/>
        <w:spacing w:line="560" w:lineRule="atLeast"/>
        <w:rPr>
          <w:rFonts w:ascii="仿宋_GB2312" w:eastAsia="仿宋_GB2312" w:cs="仿宋_GB2312"/>
          <w:sz w:val="32"/>
          <w:szCs w:val="32"/>
        </w:rPr>
      </w:pPr>
    </w:p>
    <w:p>
      <w:pPr>
        <w:pageBreakBefore w:val="0"/>
        <w:kinsoku/>
        <w:wordWrap/>
        <w:overflowPunct/>
        <w:topLinePunct w:val="0"/>
        <w:bidi w:val="0"/>
        <w:spacing w:line="560" w:lineRule="atLeast"/>
        <w:ind w:firstLine="640" w:firstLineChars="200"/>
        <w:rPr>
          <w:rFonts w:ascii="仿宋_GB2312" w:eastAsia="仿宋_GB2312" w:cs="仿宋_GB2312"/>
          <w:sz w:val="32"/>
          <w:szCs w:val="32"/>
        </w:rPr>
      </w:pPr>
    </w:p>
    <w:p>
      <w:pPr>
        <w:pageBreakBefore w:val="0"/>
        <w:kinsoku/>
        <w:wordWrap/>
        <w:overflowPunct/>
        <w:topLinePunct w:val="0"/>
        <w:bidi w:val="0"/>
        <w:spacing w:line="560" w:lineRule="atLeast"/>
        <w:jc w:val="left"/>
        <w:outlineLvl w:val="0"/>
        <w:rPr>
          <w:rFonts w:ascii="黑体" w:eastAsia="黑体" w:cs="黑体"/>
          <w:sz w:val="32"/>
          <w:szCs w:val="32"/>
        </w:rPr>
      </w:pPr>
      <w:bookmarkStart w:id="116" w:name="_Toc79163883"/>
      <w:bookmarkStart w:id="117" w:name="_Toc79163633"/>
      <w:r>
        <w:rPr>
          <w:rFonts w:hint="eastAsia" w:ascii="黑体" w:eastAsia="黑体" w:cs="黑体"/>
          <w:sz w:val="32"/>
          <w:szCs w:val="32"/>
        </w:rPr>
        <w:t>附件</w:t>
      </w:r>
      <w:r>
        <w:rPr>
          <w:rFonts w:ascii="黑体" w:eastAsia="黑体" w:cs="黑体"/>
          <w:sz w:val="32"/>
          <w:szCs w:val="32"/>
        </w:rPr>
        <w:t>2</w:t>
      </w:r>
      <w:bookmarkEnd w:id="116"/>
      <w:bookmarkEnd w:id="117"/>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rPr>
      </w:pPr>
      <w:r>
        <w:rPr>
          <w:rFonts w:hint="eastAsia" w:ascii="仿宋" w:hAnsi="仿宋" w:eastAsia="仿宋" w:cs="仿宋"/>
          <w:b/>
          <w:bCs/>
          <w:sz w:val="48"/>
          <w:szCs w:val="48"/>
        </w:rPr>
        <w:t>沟口镇农村生活垃圾转运经费项目2021年绩效评价报告</w:t>
      </w:r>
    </w:p>
    <w:p>
      <w:pPr>
        <w:pageBreakBefore w:val="0"/>
        <w:kinsoku/>
        <w:wordWrap/>
        <w:overflowPunct/>
        <w:topLinePunct w:val="0"/>
        <w:bidi w:val="0"/>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根据茂发改委【2020】28号文件，对</w:t>
      </w:r>
      <w:r>
        <w:rPr>
          <w:rFonts w:hint="eastAsia" w:ascii="仿宋" w:hAnsi="仿宋" w:eastAsia="仿宋" w:cs="仿宋"/>
          <w:sz w:val="32"/>
          <w:szCs w:val="32"/>
          <w:lang w:eastAsia="zh-CN"/>
        </w:rPr>
        <w:t>农村生活垃圾转运经费</w:t>
      </w:r>
      <w:r>
        <w:rPr>
          <w:rFonts w:hint="eastAsia" w:ascii="仿宋" w:hAnsi="仿宋" w:eastAsia="仿宋" w:cs="仿宋"/>
          <w:sz w:val="32"/>
          <w:szCs w:val="32"/>
        </w:rPr>
        <w:t>进行绩效自评。在评价过程中，我单位对</w:t>
      </w:r>
      <w:r>
        <w:rPr>
          <w:rFonts w:hint="eastAsia" w:ascii="仿宋" w:hAnsi="仿宋" w:eastAsia="仿宋" w:cs="仿宋"/>
          <w:sz w:val="32"/>
          <w:szCs w:val="32"/>
          <w:lang w:eastAsia="zh-CN"/>
        </w:rPr>
        <w:t>农村生活垃圾转运经费</w:t>
      </w:r>
      <w:r>
        <w:rPr>
          <w:rFonts w:hint="eastAsia" w:ascii="仿宋" w:hAnsi="仿宋" w:eastAsia="仿宋" w:cs="仿宋"/>
          <w:sz w:val="32"/>
          <w:szCs w:val="32"/>
        </w:rPr>
        <w:t>进行了全面了解和分析，结合案卷资料、实施调查等相关资料最终形成了评价报告，现将评价情况报告如下：</w:t>
      </w:r>
    </w:p>
    <w:p>
      <w:pPr>
        <w:pageBreakBefore w:val="0"/>
        <w:kinsoku/>
        <w:wordWrap/>
        <w:overflowPunct/>
        <w:topLinePunct w:val="0"/>
        <w:bidi w:val="0"/>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一、 项目概况</w:t>
      </w:r>
    </w:p>
    <w:p>
      <w:pPr>
        <w:pageBreakBefore w:val="0"/>
        <w:kinsoku/>
        <w:wordWrap/>
        <w:overflowPunct/>
        <w:topLinePunct w:val="0"/>
        <w:bidi w:val="0"/>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1、项目名称：</w:t>
      </w:r>
      <w:r>
        <w:rPr>
          <w:rFonts w:hint="eastAsia" w:ascii="仿宋" w:hAnsi="仿宋" w:eastAsia="仿宋" w:cs="仿宋"/>
          <w:sz w:val="32"/>
          <w:szCs w:val="32"/>
          <w:lang w:eastAsia="zh-CN"/>
        </w:rPr>
        <w:t>农村生活垃圾转运经费</w:t>
      </w:r>
    </w:p>
    <w:p>
      <w:pPr>
        <w:pageBreakBefore w:val="0"/>
        <w:kinsoku/>
        <w:wordWrap/>
        <w:overflowPunct/>
        <w:topLinePunct w:val="0"/>
        <w:bidi w:val="0"/>
        <w:spacing w:line="560" w:lineRule="atLeast"/>
        <w:ind w:firstLine="640" w:firstLineChars="200"/>
        <w:rPr>
          <w:rFonts w:ascii="仿宋" w:hAnsi="仿宋" w:eastAsia="仿宋" w:cs="仿宋"/>
          <w:sz w:val="32"/>
          <w:szCs w:val="32"/>
        </w:rPr>
      </w:pPr>
      <w:r>
        <w:rPr>
          <w:rFonts w:hint="eastAsia" w:ascii="仿宋" w:hAnsi="仿宋" w:eastAsia="仿宋" w:cs="仿宋"/>
          <w:sz w:val="32"/>
          <w:szCs w:val="32"/>
        </w:rPr>
        <w:t>2、项目实施单位：</w:t>
      </w:r>
      <w:r>
        <w:rPr>
          <w:rFonts w:hint="eastAsia" w:ascii="仿宋" w:hAnsi="仿宋" w:eastAsia="仿宋" w:cs="仿宋"/>
          <w:sz w:val="32"/>
          <w:szCs w:val="32"/>
          <w:lang w:val="en-US" w:eastAsia="zh-CN"/>
        </w:rPr>
        <w:t>沟口镇人民政府</w:t>
      </w:r>
    </w:p>
    <w:p>
      <w:pPr>
        <w:pageBreakBefore w:val="0"/>
        <w:kinsoku/>
        <w:wordWrap/>
        <w:overflowPunct/>
        <w:topLinePunct w:val="0"/>
        <w:bidi w:val="0"/>
        <w:spacing w:line="560" w:lineRule="atLeast"/>
        <w:ind w:firstLine="640" w:firstLineChars="200"/>
        <w:rPr>
          <w:rFonts w:ascii="仿宋" w:hAnsi="仿宋" w:eastAsia="仿宋" w:cs="仿宋"/>
          <w:sz w:val="32"/>
          <w:szCs w:val="32"/>
        </w:rPr>
      </w:pPr>
      <w:r>
        <w:rPr>
          <w:rFonts w:hint="eastAsia" w:ascii="仿宋" w:hAnsi="仿宋" w:eastAsia="仿宋" w:cs="仿宋"/>
          <w:sz w:val="32"/>
          <w:szCs w:val="32"/>
        </w:rPr>
        <w:t>3、项目计划建设规模、内容、时间进度及投资金额</w:t>
      </w:r>
      <w:r>
        <w:rPr>
          <w:rFonts w:hint="eastAsia" w:ascii="仿宋" w:hAnsi="仿宋" w:eastAsia="仿宋" w:cs="仿宋"/>
          <w:sz w:val="32"/>
          <w:szCs w:val="32"/>
          <w:lang w:val="en-US" w:eastAsia="zh-CN"/>
        </w:rPr>
        <w:t>：</w:t>
      </w:r>
      <w:r>
        <w:rPr>
          <w:rFonts w:hint="eastAsia" w:ascii="仿宋" w:hAnsi="仿宋" w:eastAsia="仿宋" w:cs="仿宋"/>
          <w:color w:val="auto"/>
          <w:sz w:val="32"/>
          <w:szCs w:val="32"/>
          <w:lang w:val="en-US" w:eastAsia="zh-CN"/>
        </w:rPr>
        <w:t>茂县县级资金安排，项目总投资10万元，建设内容项目主要实施内容为</w:t>
      </w:r>
      <w:r>
        <w:rPr>
          <w:rFonts w:hint="eastAsia" w:ascii="仿宋" w:hAnsi="仿宋" w:eastAsia="仿宋" w:cs="仿宋"/>
          <w:sz w:val="32"/>
          <w:szCs w:val="32"/>
          <w:lang w:val="en-US" w:eastAsia="zh-CN"/>
        </w:rPr>
        <w:t>整理全镇各村村域环境卫生并转运清理生活垃圾。</w:t>
      </w:r>
    </w:p>
    <w:p>
      <w:pPr>
        <w:pageBreakBefore w:val="0"/>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202</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年</w:t>
      </w:r>
      <w:r>
        <w:rPr>
          <w:rFonts w:hint="eastAsia" w:ascii="仿宋_GB2312" w:hAnsi="仿宋" w:eastAsia="仿宋_GB2312" w:cs="仿宋_GB2312"/>
          <w:color w:val="000000"/>
          <w:sz w:val="32"/>
          <w:szCs w:val="32"/>
          <w:lang w:val="en-US" w:eastAsia="zh-CN"/>
        </w:rPr>
        <w:t>9</w:t>
      </w:r>
      <w:r>
        <w:rPr>
          <w:rFonts w:hint="eastAsia" w:ascii="仿宋_GB2312" w:hAnsi="仿宋" w:eastAsia="仿宋_GB2312" w:cs="仿宋_GB2312"/>
          <w:color w:val="000000"/>
          <w:sz w:val="32"/>
          <w:szCs w:val="32"/>
        </w:rPr>
        <w:t>月：制定项目实施方案，完成项目资金公示，召开“一事一议”会议，完成项目前期筹备；</w:t>
      </w:r>
    </w:p>
    <w:p>
      <w:pPr>
        <w:pageBreakBefore w:val="0"/>
        <w:kinsoku/>
        <w:wordWrap/>
        <w:overflowPunct/>
        <w:topLinePunct w:val="0"/>
        <w:bidi w:val="0"/>
        <w:spacing w:line="560" w:lineRule="atLeast"/>
        <w:ind w:firstLine="64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202</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年</w:t>
      </w:r>
      <w:r>
        <w:rPr>
          <w:rFonts w:hint="eastAsia" w:ascii="仿宋_GB2312" w:hAnsi="仿宋" w:eastAsia="仿宋_GB2312" w:cs="仿宋_GB2312"/>
          <w:color w:val="000000"/>
          <w:sz w:val="32"/>
          <w:szCs w:val="32"/>
          <w:lang w:val="en-US" w:eastAsia="zh-CN"/>
        </w:rPr>
        <w:t>10月</w:t>
      </w:r>
      <w:r>
        <w:rPr>
          <w:rFonts w:hint="eastAsia" w:ascii="仿宋_GB2312" w:hAnsi="仿宋" w:eastAsia="仿宋_GB2312" w:cs="仿宋_GB2312"/>
          <w:color w:val="000000"/>
          <w:sz w:val="32"/>
          <w:szCs w:val="32"/>
        </w:rPr>
        <w:t>：完成项目建设</w:t>
      </w:r>
      <w:r>
        <w:rPr>
          <w:rFonts w:hint="eastAsia" w:ascii="仿宋_GB2312" w:hAnsi="仿宋" w:eastAsia="仿宋_GB2312" w:cs="仿宋_GB2312"/>
          <w:color w:val="000000"/>
          <w:sz w:val="32"/>
          <w:szCs w:val="32"/>
          <w:lang w:eastAsia="zh-CN"/>
        </w:rPr>
        <w:t>。</w:t>
      </w:r>
    </w:p>
    <w:p>
      <w:pPr>
        <w:pageBreakBefore w:val="0"/>
        <w:kinsoku/>
        <w:wordWrap/>
        <w:overflowPunct/>
        <w:topLinePunct w:val="0"/>
        <w:bidi w:val="0"/>
        <w:spacing w:line="560" w:lineRule="atLeast"/>
        <w:ind w:firstLine="64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202</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年</w:t>
      </w:r>
      <w:r>
        <w:rPr>
          <w:rFonts w:hint="eastAsia" w:ascii="仿宋_GB2312" w:hAnsi="仿宋" w:eastAsia="仿宋_GB2312" w:cs="仿宋_GB2312"/>
          <w:color w:val="000000"/>
          <w:sz w:val="32"/>
          <w:szCs w:val="32"/>
          <w:lang w:val="en-US" w:eastAsia="zh-CN"/>
        </w:rPr>
        <w:t>10</w:t>
      </w:r>
      <w:r>
        <w:rPr>
          <w:rFonts w:hint="eastAsia" w:ascii="仿宋_GB2312" w:hAnsi="仿宋" w:eastAsia="仿宋_GB2312" w:cs="仿宋_GB2312"/>
          <w:color w:val="000000"/>
          <w:sz w:val="32"/>
          <w:szCs w:val="32"/>
        </w:rPr>
        <w:t>月</w:t>
      </w:r>
      <w:r>
        <w:rPr>
          <w:rFonts w:hint="eastAsia" w:ascii="仿宋_GB2312" w:hAnsi="仿宋" w:eastAsia="仿宋_GB2312" w:cs="仿宋_GB2312"/>
          <w:color w:val="000000"/>
          <w:sz w:val="32"/>
          <w:szCs w:val="32"/>
          <w:lang w:val="en-US" w:eastAsia="zh-CN"/>
        </w:rPr>
        <w:t>底</w:t>
      </w:r>
      <w:r>
        <w:rPr>
          <w:rFonts w:hint="eastAsia" w:ascii="仿宋_GB2312" w:hAnsi="仿宋" w:eastAsia="仿宋_GB2312" w:cs="仿宋_GB2312"/>
          <w:color w:val="000000"/>
          <w:sz w:val="32"/>
          <w:szCs w:val="32"/>
        </w:rPr>
        <w:t>：申请复查验收，资料归档完成，完成项目报账并投入使用。</w:t>
      </w:r>
    </w:p>
    <w:p>
      <w:pPr>
        <w:pageBreakBefore w:val="0"/>
        <w:numPr>
          <w:ilvl w:val="0"/>
          <w:numId w:val="5"/>
        </w:numPr>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项目整体绩效目标情况：为加快推进我县新农村建设，实现农村生活垃圾定点收集，集中处理的处理模式；另一方面为乡村振兴建设打下基础。</w:t>
      </w:r>
    </w:p>
    <w:p>
      <w:pPr>
        <w:pageBreakBefore w:val="0"/>
        <w:numPr>
          <w:ilvl w:val="0"/>
          <w:numId w:val="5"/>
        </w:numPr>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项目绩效目标分解下达情况：财政专项扶贫资金下达预计下达资金</w:t>
      </w:r>
      <w:r>
        <w:rPr>
          <w:rFonts w:hint="eastAsia" w:ascii="仿宋_GB2312" w:hAnsi="仿宋" w:eastAsia="仿宋_GB2312" w:cs="仿宋_GB2312"/>
          <w:color w:val="000000"/>
          <w:sz w:val="32"/>
          <w:szCs w:val="32"/>
          <w:lang w:val="en-US" w:eastAsia="zh-CN"/>
        </w:rPr>
        <w:t>10</w:t>
      </w:r>
      <w:r>
        <w:rPr>
          <w:rFonts w:hint="eastAsia" w:ascii="仿宋_GB2312" w:hAnsi="仿宋" w:eastAsia="仿宋_GB2312" w:cs="仿宋_GB2312"/>
          <w:color w:val="000000"/>
          <w:sz w:val="32"/>
          <w:szCs w:val="32"/>
        </w:rPr>
        <w:t>万元。</w:t>
      </w:r>
    </w:p>
    <w:p>
      <w:pPr>
        <w:pageBreakBefore w:val="0"/>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二、绩效自评工作开展情况</w:t>
      </w:r>
    </w:p>
    <w:p>
      <w:pPr>
        <w:pageBreakBefore w:val="0"/>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1、搜集专项资金使用和管理等有关政策法规文件，取得项目财政预算批复文件，实施方案和专项资金使用要求和绩效目标等情况。</w:t>
      </w:r>
    </w:p>
    <w:p>
      <w:pPr>
        <w:pageBreakBefore w:val="0"/>
        <w:kinsoku/>
        <w:wordWrap/>
        <w:overflowPunct/>
        <w:topLinePunct w:val="0"/>
        <w:bidi w:val="0"/>
        <w:spacing w:line="560" w:lineRule="atLeas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2、满意度指标完成情况分析。</w:t>
      </w:r>
    </w:p>
    <w:p>
      <w:pPr>
        <w:pageBreakBefore w:val="0"/>
        <w:kinsoku/>
        <w:wordWrap/>
        <w:overflowPunct/>
        <w:topLinePunct w:val="0"/>
        <w:bidi w:val="0"/>
        <w:spacing w:line="560" w:lineRule="atLeas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3本次绩效自评工作，项目的实施得到了当地受益群众的好评。</w:t>
      </w:r>
      <w:r>
        <w:rPr>
          <w:rFonts w:hint="eastAsia" w:ascii="仿宋_GB2312" w:hAnsi="仿宋" w:eastAsia="仿宋_GB2312" w:cs="仿宋_GB2312"/>
          <w:color w:val="000000"/>
          <w:sz w:val="32"/>
          <w:szCs w:val="32"/>
          <w:lang w:val="en-US" w:eastAsia="zh-CN"/>
        </w:rPr>
        <w:t>提高了各村村域环境卫生情况，改善了</w:t>
      </w:r>
      <w:r>
        <w:rPr>
          <w:rFonts w:hint="eastAsia" w:ascii="仿宋_GB2312" w:hAnsi="仿宋" w:eastAsia="仿宋_GB2312" w:cs="仿宋_GB2312"/>
          <w:color w:val="000000"/>
          <w:sz w:val="32"/>
          <w:szCs w:val="32"/>
        </w:rPr>
        <w:t>农村生活垃圾定点收集</w:t>
      </w:r>
      <w:r>
        <w:rPr>
          <w:rFonts w:hint="eastAsia" w:ascii="仿宋_GB2312" w:hAnsi="仿宋" w:eastAsia="仿宋_GB2312" w:cs="仿宋_GB2312"/>
          <w:color w:val="000000"/>
          <w:sz w:val="32"/>
          <w:szCs w:val="32"/>
          <w:lang w:val="en-US" w:eastAsia="zh-CN"/>
        </w:rPr>
        <w:t>困难的现状</w:t>
      </w:r>
      <w:r>
        <w:rPr>
          <w:rFonts w:hint="eastAsia" w:ascii="仿宋_GB2312" w:hAnsi="仿宋" w:eastAsia="仿宋_GB2312" w:cs="仿宋_GB2312"/>
          <w:color w:val="000000"/>
          <w:sz w:val="32"/>
          <w:szCs w:val="32"/>
        </w:rPr>
        <w:t>。</w:t>
      </w: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rPr>
      </w:pPr>
      <w:r>
        <w:rPr>
          <w:rFonts w:hint="eastAsia" w:ascii="仿宋" w:hAnsi="仿宋" w:eastAsia="仿宋" w:cs="仿宋"/>
          <w:b/>
          <w:bCs/>
          <w:sz w:val="48"/>
          <w:szCs w:val="48"/>
        </w:rPr>
        <w:t>沟口镇长安村水利基础设施建设</w:t>
      </w: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rPr>
      </w:pPr>
      <w:r>
        <w:rPr>
          <w:rFonts w:hint="eastAsia" w:ascii="仿宋" w:hAnsi="仿宋" w:eastAsia="仿宋" w:cs="仿宋"/>
          <w:b/>
          <w:bCs/>
          <w:sz w:val="48"/>
          <w:szCs w:val="48"/>
        </w:rPr>
        <w:t>项目2021年绩效评价报告</w:t>
      </w:r>
    </w:p>
    <w:p>
      <w:pPr>
        <w:pageBreakBefore w:val="0"/>
        <w:kinsoku/>
        <w:wordWrap/>
        <w:overflowPunct/>
        <w:topLinePunct w:val="0"/>
        <w:bidi w:val="0"/>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根据茂发改委【2020】28号文件，对</w:t>
      </w:r>
      <w:r>
        <w:rPr>
          <w:rFonts w:hint="eastAsia" w:ascii="仿宋" w:hAnsi="仿宋" w:eastAsia="仿宋" w:cs="仿宋"/>
          <w:sz w:val="32"/>
          <w:szCs w:val="32"/>
          <w:lang w:eastAsia="zh-CN"/>
        </w:rPr>
        <w:t>沟口镇长安村水利基础设施建设</w:t>
      </w:r>
      <w:r>
        <w:rPr>
          <w:rFonts w:hint="eastAsia" w:ascii="仿宋" w:hAnsi="仿宋" w:eastAsia="仿宋" w:cs="仿宋"/>
          <w:sz w:val="32"/>
          <w:szCs w:val="32"/>
        </w:rPr>
        <w:t>进行绩效自评。在评价过程中，我单位对</w:t>
      </w:r>
      <w:r>
        <w:rPr>
          <w:rFonts w:hint="eastAsia" w:ascii="仿宋" w:hAnsi="仿宋" w:eastAsia="仿宋" w:cs="仿宋"/>
          <w:sz w:val="32"/>
          <w:szCs w:val="32"/>
          <w:lang w:eastAsia="zh-CN"/>
        </w:rPr>
        <w:t>沟口镇长安村水利基础设施建设</w:t>
      </w:r>
      <w:r>
        <w:rPr>
          <w:rFonts w:hint="eastAsia" w:ascii="仿宋" w:hAnsi="仿宋" w:eastAsia="仿宋" w:cs="仿宋"/>
          <w:sz w:val="32"/>
          <w:szCs w:val="32"/>
        </w:rPr>
        <w:t>进行了全面了解和分析，结合案卷资料、实施调查等相关资料最终形成了评价报告，现将评价情况报告如下：</w:t>
      </w:r>
    </w:p>
    <w:p>
      <w:pPr>
        <w:pageBreakBefore w:val="0"/>
        <w:kinsoku/>
        <w:wordWrap/>
        <w:overflowPunct/>
        <w:topLinePunct w:val="0"/>
        <w:bidi w:val="0"/>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一、 项目概况</w:t>
      </w:r>
    </w:p>
    <w:p>
      <w:pPr>
        <w:pageBreakBefore w:val="0"/>
        <w:kinsoku/>
        <w:wordWrap/>
        <w:overflowPunct/>
        <w:topLinePunct w:val="0"/>
        <w:bidi w:val="0"/>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1、项目名称：</w:t>
      </w:r>
      <w:r>
        <w:rPr>
          <w:rFonts w:hint="eastAsia" w:ascii="仿宋" w:hAnsi="仿宋" w:eastAsia="仿宋" w:cs="仿宋"/>
          <w:sz w:val="32"/>
          <w:szCs w:val="32"/>
          <w:lang w:eastAsia="zh-CN"/>
        </w:rPr>
        <w:t>沟口镇长安村水利基础设施建设</w:t>
      </w:r>
    </w:p>
    <w:p>
      <w:pPr>
        <w:pageBreakBefore w:val="0"/>
        <w:kinsoku/>
        <w:wordWrap/>
        <w:overflowPunct/>
        <w:topLinePunct w:val="0"/>
        <w:bidi w:val="0"/>
        <w:spacing w:line="560" w:lineRule="atLeast"/>
        <w:ind w:firstLine="640" w:firstLineChars="200"/>
        <w:rPr>
          <w:rFonts w:ascii="仿宋" w:hAnsi="仿宋" w:eastAsia="仿宋" w:cs="仿宋"/>
          <w:sz w:val="32"/>
          <w:szCs w:val="32"/>
        </w:rPr>
      </w:pPr>
      <w:r>
        <w:rPr>
          <w:rFonts w:hint="eastAsia" w:ascii="仿宋" w:hAnsi="仿宋" w:eastAsia="仿宋" w:cs="仿宋"/>
          <w:sz w:val="32"/>
          <w:szCs w:val="32"/>
        </w:rPr>
        <w:t>2、项目实施单位：</w:t>
      </w:r>
      <w:r>
        <w:rPr>
          <w:rFonts w:hint="eastAsia" w:ascii="仿宋" w:hAnsi="仿宋" w:eastAsia="仿宋" w:cs="仿宋"/>
          <w:sz w:val="32"/>
          <w:szCs w:val="32"/>
          <w:lang w:eastAsia="zh-CN"/>
        </w:rPr>
        <w:t>长安村</w:t>
      </w:r>
      <w:r>
        <w:rPr>
          <w:rFonts w:hint="eastAsia" w:ascii="仿宋" w:hAnsi="仿宋" w:eastAsia="仿宋" w:cs="仿宋"/>
          <w:sz w:val="32"/>
          <w:szCs w:val="32"/>
        </w:rPr>
        <w:t>村民委员会</w:t>
      </w:r>
    </w:p>
    <w:p>
      <w:pPr>
        <w:pageBreakBefore w:val="0"/>
        <w:kinsoku/>
        <w:wordWrap/>
        <w:overflowPunct/>
        <w:topLinePunct w:val="0"/>
        <w:bidi w:val="0"/>
        <w:spacing w:line="560" w:lineRule="atLeast"/>
        <w:ind w:firstLine="640" w:firstLineChars="200"/>
        <w:rPr>
          <w:rFonts w:ascii="仿宋" w:hAnsi="仿宋" w:eastAsia="仿宋" w:cs="仿宋"/>
          <w:sz w:val="32"/>
          <w:szCs w:val="32"/>
        </w:rPr>
      </w:pPr>
      <w:r>
        <w:rPr>
          <w:rFonts w:hint="eastAsia" w:ascii="仿宋" w:hAnsi="仿宋" w:eastAsia="仿宋" w:cs="仿宋"/>
          <w:sz w:val="32"/>
          <w:szCs w:val="32"/>
        </w:rPr>
        <w:t>3、项目计划建设规模、内容、时间进度及投资金额</w:t>
      </w:r>
      <w:r>
        <w:rPr>
          <w:rFonts w:hint="eastAsia" w:ascii="仿宋" w:hAnsi="仿宋" w:eastAsia="仿宋" w:cs="仿宋"/>
          <w:sz w:val="32"/>
          <w:szCs w:val="32"/>
          <w:lang w:val="en-US" w:eastAsia="zh-CN"/>
        </w:rPr>
        <w:t>：茂乡振（2021）29号、茂乡振函（2021）15号安排，项目总投资6万元，建设内容安装1.6mpa32管道5000米。</w:t>
      </w:r>
    </w:p>
    <w:p>
      <w:pPr>
        <w:pageBreakBefore w:val="0"/>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202</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年</w:t>
      </w:r>
      <w:r>
        <w:rPr>
          <w:rFonts w:hint="eastAsia" w:ascii="仿宋_GB2312" w:hAnsi="仿宋" w:eastAsia="仿宋_GB2312" w:cs="仿宋_GB2312"/>
          <w:color w:val="000000"/>
          <w:sz w:val="32"/>
          <w:szCs w:val="32"/>
          <w:lang w:val="en-US" w:eastAsia="zh-CN"/>
        </w:rPr>
        <w:t>8</w:t>
      </w:r>
      <w:r>
        <w:rPr>
          <w:rFonts w:hint="eastAsia" w:ascii="仿宋_GB2312" w:hAnsi="仿宋" w:eastAsia="仿宋_GB2312" w:cs="仿宋_GB2312"/>
          <w:color w:val="000000"/>
          <w:sz w:val="32"/>
          <w:szCs w:val="32"/>
        </w:rPr>
        <w:t>月：制定项目实施方案，完成项目资金公示，召开“一事一议”会议，完成项目前期筹备；</w:t>
      </w:r>
    </w:p>
    <w:p>
      <w:pPr>
        <w:pageBreakBefore w:val="0"/>
        <w:kinsoku/>
        <w:wordWrap/>
        <w:overflowPunct/>
        <w:topLinePunct w:val="0"/>
        <w:bidi w:val="0"/>
        <w:spacing w:line="560" w:lineRule="atLeast"/>
        <w:ind w:firstLine="64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202</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年</w:t>
      </w:r>
      <w:r>
        <w:rPr>
          <w:rFonts w:hint="eastAsia" w:ascii="仿宋_GB2312" w:hAnsi="仿宋" w:eastAsia="仿宋_GB2312" w:cs="仿宋_GB2312"/>
          <w:color w:val="000000"/>
          <w:sz w:val="32"/>
          <w:szCs w:val="32"/>
          <w:lang w:val="en-US" w:eastAsia="zh-CN"/>
        </w:rPr>
        <w:t>9月</w:t>
      </w:r>
      <w:r>
        <w:rPr>
          <w:rFonts w:hint="eastAsia" w:ascii="仿宋_GB2312" w:hAnsi="仿宋" w:eastAsia="仿宋_GB2312" w:cs="仿宋_GB2312"/>
          <w:color w:val="000000"/>
          <w:sz w:val="32"/>
          <w:szCs w:val="32"/>
        </w:rPr>
        <w:t>：完成项目建设</w:t>
      </w:r>
      <w:r>
        <w:rPr>
          <w:rFonts w:hint="eastAsia" w:ascii="仿宋_GB2312" w:hAnsi="仿宋" w:eastAsia="仿宋_GB2312" w:cs="仿宋_GB2312"/>
          <w:color w:val="000000"/>
          <w:sz w:val="32"/>
          <w:szCs w:val="32"/>
          <w:lang w:eastAsia="zh-CN"/>
        </w:rPr>
        <w:t>。</w:t>
      </w:r>
    </w:p>
    <w:p>
      <w:pPr>
        <w:pageBreakBefore w:val="0"/>
        <w:kinsoku/>
        <w:wordWrap/>
        <w:overflowPunct/>
        <w:topLinePunct w:val="0"/>
        <w:bidi w:val="0"/>
        <w:spacing w:line="560" w:lineRule="atLeast"/>
        <w:ind w:firstLine="64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202</w:t>
      </w:r>
      <w:r>
        <w:rPr>
          <w:rFonts w:hint="eastAsia" w:ascii="仿宋_GB2312" w:hAnsi="仿宋" w:eastAsia="仿宋_GB2312" w:cs="仿宋_GB2312"/>
          <w:color w:val="000000"/>
          <w:sz w:val="32"/>
          <w:szCs w:val="32"/>
          <w:lang w:val="en-US" w:eastAsia="zh-CN"/>
        </w:rPr>
        <w:t>1</w:t>
      </w:r>
      <w:r>
        <w:rPr>
          <w:rFonts w:hint="eastAsia" w:ascii="仿宋_GB2312" w:hAnsi="仿宋" w:eastAsia="仿宋_GB2312" w:cs="仿宋_GB2312"/>
          <w:color w:val="000000"/>
          <w:sz w:val="32"/>
          <w:szCs w:val="32"/>
        </w:rPr>
        <w:t>年</w:t>
      </w:r>
      <w:r>
        <w:rPr>
          <w:rFonts w:hint="eastAsia" w:ascii="仿宋_GB2312" w:hAnsi="仿宋" w:eastAsia="仿宋_GB2312" w:cs="仿宋_GB2312"/>
          <w:color w:val="000000"/>
          <w:sz w:val="32"/>
          <w:szCs w:val="32"/>
          <w:lang w:val="en-US" w:eastAsia="zh-CN"/>
        </w:rPr>
        <w:t>10</w:t>
      </w:r>
      <w:r>
        <w:rPr>
          <w:rFonts w:hint="eastAsia" w:ascii="仿宋_GB2312" w:hAnsi="仿宋" w:eastAsia="仿宋_GB2312" w:cs="仿宋_GB2312"/>
          <w:color w:val="000000"/>
          <w:sz w:val="32"/>
          <w:szCs w:val="32"/>
        </w:rPr>
        <w:t>月：申请复查验收，资料归档完成，完成项目报账并投入使用。</w:t>
      </w:r>
    </w:p>
    <w:p>
      <w:pPr>
        <w:pageBreakBefore w:val="0"/>
        <w:numPr>
          <w:ilvl w:val="0"/>
          <w:numId w:val="5"/>
        </w:numPr>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项目整体绩效目标情况：为保障群众安全饮水，实施沟口水利基础设施建设项目</w:t>
      </w:r>
      <w:r>
        <w:rPr>
          <w:rFonts w:hint="eastAsia" w:ascii="仿宋_GB2312" w:hAnsi="仿宋" w:eastAsia="仿宋_GB2312" w:cs="仿宋_GB2312"/>
          <w:color w:val="000000"/>
          <w:sz w:val="32"/>
          <w:szCs w:val="32"/>
          <w:lang w:eastAsia="zh-CN"/>
        </w:rPr>
        <w:t>。</w:t>
      </w:r>
    </w:p>
    <w:p>
      <w:pPr>
        <w:pageBreakBefore w:val="0"/>
        <w:numPr>
          <w:ilvl w:val="0"/>
          <w:numId w:val="5"/>
        </w:numPr>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项目绩效目标分解下达情况：财政专项扶贫资金下达预计下达资金</w:t>
      </w:r>
      <w:r>
        <w:rPr>
          <w:rFonts w:hint="eastAsia" w:ascii="仿宋_GB2312" w:hAnsi="仿宋" w:eastAsia="仿宋_GB2312" w:cs="仿宋_GB2312"/>
          <w:color w:val="000000"/>
          <w:sz w:val="32"/>
          <w:szCs w:val="32"/>
          <w:lang w:val="en-US" w:eastAsia="zh-CN"/>
        </w:rPr>
        <w:t>6</w:t>
      </w:r>
      <w:r>
        <w:rPr>
          <w:rFonts w:hint="eastAsia" w:ascii="仿宋_GB2312" w:hAnsi="仿宋" w:eastAsia="仿宋_GB2312" w:cs="仿宋_GB2312"/>
          <w:color w:val="000000"/>
          <w:sz w:val="32"/>
          <w:szCs w:val="32"/>
        </w:rPr>
        <w:t>万元。</w:t>
      </w:r>
    </w:p>
    <w:p>
      <w:pPr>
        <w:pageBreakBefore w:val="0"/>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二、绩效自评工作开展情况</w:t>
      </w:r>
    </w:p>
    <w:p>
      <w:pPr>
        <w:pageBreakBefore w:val="0"/>
        <w:kinsoku/>
        <w:wordWrap/>
        <w:overflowPunct/>
        <w:topLinePunct w:val="0"/>
        <w:bidi w:val="0"/>
        <w:spacing w:line="560" w:lineRule="atLeast"/>
        <w:ind w:firstLine="640" w:firstLineChars="200"/>
        <w:rPr>
          <w:rFonts w:hint="eastAsia" w:ascii="仿宋_GB2312" w:hAnsi="仿宋" w:eastAsia="仿宋_GB2312" w:cs="仿宋_GB2312"/>
          <w:color w:val="000000"/>
          <w:sz w:val="32"/>
          <w:szCs w:val="32"/>
        </w:rPr>
      </w:pPr>
      <w:r>
        <w:rPr>
          <w:rFonts w:hint="eastAsia" w:ascii="仿宋_GB2312" w:hAnsi="仿宋" w:eastAsia="仿宋_GB2312" w:cs="仿宋_GB2312"/>
          <w:color w:val="000000"/>
          <w:sz w:val="32"/>
          <w:szCs w:val="32"/>
        </w:rPr>
        <w:t>1、搜集专项资金使用和管理等有关政策法规文件，取得项目财政预算批复文件，实施方案和专项资金使用要求和绩效目标等情况。</w:t>
      </w:r>
    </w:p>
    <w:p>
      <w:pPr>
        <w:pageBreakBefore w:val="0"/>
        <w:kinsoku/>
        <w:wordWrap/>
        <w:overflowPunct/>
        <w:topLinePunct w:val="0"/>
        <w:bidi w:val="0"/>
        <w:spacing w:line="560" w:lineRule="atLeas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2、满意度指标完成情况分析。</w:t>
      </w:r>
    </w:p>
    <w:p>
      <w:pPr>
        <w:pageBreakBefore w:val="0"/>
        <w:kinsoku/>
        <w:wordWrap/>
        <w:overflowPunct/>
        <w:topLinePunct w:val="0"/>
        <w:bidi w:val="0"/>
        <w:spacing w:line="560" w:lineRule="atLeast"/>
        <w:ind w:firstLine="640" w:firstLineChars="200"/>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3本次绩效自评工作，项目的实施得到了当地受益群众的好评。一方面加强了村内基础设施建设，保障了群众生产生活用水；另一方面为乡村振兴建设打下基础。</w:t>
      </w: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lang w:eastAsia="zh-CN"/>
        </w:rPr>
      </w:pPr>
      <w:r>
        <w:rPr>
          <w:rFonts w:hint="eastAsia" w:ascii="仿宋" w:hAnsi="仿宋" w:eastAsia="仿宋" w:cs="仿宋"/>
          <w:b/>
          <w:bCs/>
          <w:sz w:val="48"/>
          <w:szCs w:val="48"/>
          <w:lang w:eastAsia="zh-CN"/>
        </w:rPr>
        <w:t>居家养老服务项目</w:t>
      </w: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lang w:eastAsia="zh-CN"/>
        </w:rPr>
      </w:pPr>
      <w:r>
        <w:rPr>
          <w:rFonts w:hint="eastAsia" w:ascii="仿宋" w:hAnsi="仿宋" w:eastAsia="仿宋" w:cs="仿宋"/>
          <w:b/>
          <w:bCs/>
          <w:sz w:val="48"/>
          <w:szCs w:val="48"/>
          <w:lang w:eastAsia="zh-CN"/>
        </w:rPr>
        <w:t>2021年绩效评价报告</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Times New Roman"/>
          <w:kern w:val="2"/>
          <w:sz w:val="32"/>
          <w:szCs w:val="32"/>
        </w:rPr>
      </w:pPr>
      <w:r>
        <w:rPr>
          <w:rFonts w:hint="eastAsia" w:ascii="黑体" w:hAnsi="宋体" w:eastAsia="黑体" w:cs="黑体"/>
          <w:kern w:val="2"/>
          <w:sz w:val="32"/>
          <w:szCs w:val="32"/>
          <w:lang w:val="en-US" w:eastAsia="zh-CN" w:bidi="ar"/>
        </w:rPr>
        <w:t>一、项目概况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（一）项目基本情况。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1．为落实好我镇困难家庭中的失能老年人和80周岁以上高龄老人居家养老服务工作，把惠民政策和民生工程做实，结合我镇实际情况实施</w:t>
      </w:r>
      <w:r>
        <w:rPr>
          <w:rFonts w:hint="eastAsia" w:ascii="仿宋_GB2312" w:hAnsi="Times New Roman" w:eastAsia="仿宋_GB2312" w:cs="仿宋_GB2312"/>
          <w:color w:val="000000"/>
          <w:kern w:val="2"/>
          <w:sz w:val="32"/>
          <w:szCs w:val="32"/>
          <w:lang w:val="en-US" w:eastAsia="zh-CN" w:bidi="ar"/>
        </w:rPr>
        <w:t>养老服务业发展发展项目</w:t>
      </w:r>
      <w:r>
        <w:rPr>
          <w:rFonts w:hint="eastAsia" w:ascii="仿宋_GB2312" w:hAnsi="宋体"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（二）项目绩效目标。</w:t>
      </w:r>
    </w:p>
    <w:p>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宋体" w:eastAsia="仿宋_GB2312" w:cs="仿宋_GB2312"/>
          <w:kern w:val="2"/>
          <w:sz w:val="32"/>
          <w:szCs w:val="32"/>
          <w:lang w:val="en-US" w:eastAsia="zh-CN" w:bidi="ar"/>
        </w:rPr>
        <w:t>1．项目主要内容。</w:t>
      </w:r>
      <w:r>
        <w:rPr>
          <w:rFonts w:hint="eastAsia" w:ascii="仿宋_GB2312" w:hAnsi="Times New Roman" w:eastAsia="仿宋_GB2312" w:cs="仿宋_GB2312"/>
          <w:color w:val="000000"/>
          <w:kern w:val="2"/>
          <w:sz w:val="32"/>
          <w:szCs w:val="32"/>
          <w:lang w:val="en-US" w:eastAsia="zh-CN" w:bidi="ar"/>
        </w:rPr>
        <w:t>通过项目实施，满足老年人就近就便、多层次、多样化的居家养老服务需求，有效提高老年人生活质量，助力解决社会老龄化问题，促进社会稳定及和谐。</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2．为了更好的关爱老年人，关注老人身体健康根据老人需求，为各村80岁以上高龄、困难、独居老人主要提供中医药相关服务。</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Times New Roman"/>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（一）项目资金申报及批复情况。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default" w:ascii="Times New Roman" w:hAnsi="Times New Roman" w:eastAsia="仿宋_GB2312" w:cs="Times New Roman"/>
          <w:kern w:val="2"/>
          <w:sz w:val="32"/>
          <w:szCs w:val="32"/>
        </w:rPr>
      </w:pPr>
      <w:r>
        <w:rPr>
          <w:rFonts w:hint="eastAsia" w:ascii="仿宋_GB2312" w:hAnsi="宋体" w:eastAsia="仿宋_GB2312" w:cs="仿宋_GB2312"/>
          <w:kern w:val="2"/>
          <w:sz w:val="32"/>
          <w:szCs w:val="32"/>
          <w:lang w:val="en-US" w:eastAsia="zh-CN" w:bidi="ar"/>
        </w:rPr>
        <w:t>2021年我镇居家养老收到上级下拨资金88800元。</w:t>
      </w:r>
    </w:p>
    <w:p>
      <w:pPr>
        <w:keepNext w:val="0"/>
        <w:keepLines w:val="0"/>
        <w:pageBreakBefore w:val="0"/>
        <w:widowControl w:val="0"/>
        <w:numPr>
          <w:ilvl w:val="0"/>
          <w:numId w:val="6"/>
        </w:numPr>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资金计划、到位及使用情况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Times New Roman" w:eastAsia="仿宋_GB2312" w:cs="仿宋_GB2312"/>
          <w:color w:val="000000"/>
          <w:kern w:val="2"/>
          <w:sz w:val="32"/>
          <w:szCs w:val="32"/>
          <w:lang w:val="en-US" w:eastAsia="zh-CN" w:bidi="ar"/>
        </w:rPr>
      </w:pPr>
      <w:r>
        <w:rPr>
          <w:rFonts w:hint="eastAsia" w:ascii="楷体_GB2312" w:hAnsi="宋体" w:eastAsia="楷体_GB2312" w:cs="楷体_GB2312"/>
          <w:kern w:val="2"/>
          <w:sz w:val="32"/>
          <w:szCs w:val="32"/>
          <w:lang w:val="en-US" w:eastAsia="zh-CN" w:bidi="ar"/>
        </w:rPr>
        <w:t>1．资金计划。</w:t>
      </w:r>
      <w:r>
        <w:rPr>
          <w:rFonts w:hint="eastAsia" w:ascii="仿宋_GB2312" w:hAnsi="Times New Roman" w:eastAsia="仿宋_GB2312" w:cs="仿宋_GB2312"/>
          <w:color w:val="000000"/>
          <w:kern w:val="2"/>
          <w:sz w:val="32"/>
          <w:szCs w:val="32"/>
          <w:lang w:val="en-US" w:eastAsia="zh-CN" w:bidi="ar"/>
        </w:rPr>
        <w:t>通过项目实施，满足老年人就近就便、多层次、多样化的居家养老服务需求，有效提高老年人生活质量，促进社会稳定及和谐。</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Times New Roman"/>
          <w:kern w:val="2"/>
          <w:sz w:val="32"/>
          <w:szCs w:val="32"/>
          <w:lang w:val="en-US" w:eastAsia="zh-CN" w:bidi="ar"/>
        </w:rPr>
        <w:t xml:space="preserve">    </w:t>
      </w:r>
      <w:r>
        <w:rPr>
          <w:rFonts w:hint="eastAsia" w:ascii="楷体_GB2312" w:hAnsi="宋体" w:eastAsia="楷体_GB2312" w:cs="楷体_GB2312"/>
          <w:kern w:val="2"/>
          <w:sz w:val="32"/>
          <w:szCs w:val="32"/>
          <w:lang w:val="en-US" w:eastAsia="zh-CN" w:bidi="ar"/>
        </w:rPr>
        <w:t>2．资金到位。</w:t>
      </w:r>
      <w:r>
        <w:rPr>
          <w:rFonts w:hint="eastAsia" w:ascii="仿宋_GB2312" w:hAnsi="宋体" w:eastAsia="仿宋_GB2312" w:cs="仿宋_GB2312"/>
          <w:kern w:val="2"/>
          <w:sz w:val="32"/>
          <w:szCs w:val="32"/>
          <w:lang w:val="en-US" w:eastAsia="zh-CN" w:bidi="ar"/>
        </w:rPr>
        <w:t>我镇</w:t>
      </w:r>
      <w:r>
        <w:rPr>
          <w:rFonts w:hint="eastAsia" w:ascii="仿宋_GB2312" w:hAnsi="Times New Roman" w:eastAsia="仿宋_GB2312" w:cs="仿宋_GB2312"/>
          <w:color w:val="000000"/>
          <w:kern w:val="2"/>
          <w:sz w:val="32"/>
          <w:szCs w:val="32"/>
          <w:lang w:val="en-US" w:eastAsia="zh-CN" w:bidi="ar"/>
        </w:rPr>
        <w:t>养老服务业发展发展专项补助资金</w:t>
      </w:r>
      <w:r>
        <w:rPr>
          <w:rFonts w:hint="eastAsia" w:ascii="仿宋_GB2312" w:hAnsi="宋体" w:eastAsia="仿宋_GB2312" w:cs="仿宋_GB2312"/>
          <w:kern w:val="2"/>
          <w:sz w:val="32"/>
          <w:szCs w:val="32"/>
          <w:lang w:val="en-US" w:eastAsia="zh-CN" w:bidi="ar"/>
        </w:rPr>
        <w:t>共计88800元，全部足额到账。</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r>
        <w:rPr>
          <w:rFonts w:hint="eastAsia" w:ascii="楷体_GB2312" w:hAnsi="宋体" w:eastAsia="楷体_GB2312" w:cs="楷体_GB2312"/>
          <w:kern w:val="2"/>
          <w:sz w:val="32"/>
          <w:szCs w:val="32"/>
          <w:lang w:val="en-US" w:eastAsia="zh-CN" w:bidi="ar"/>
        </w:rPr>
        <w:t>3．资金使用。</w:t>
      </w:r>
      <w:r>
        <w:rPr>
          <w:rFonts w:hint="eastAsia" w:ascii="仿宋_GB2312" w:hAnsi="宋体" w:eastAsia="仿宋_GB2312" w:cs="仿宋_GB2312"/>
          <w:kern w:val="2"/>
          <w:sz w:val="32"/>
          <w:szCs w:val="32"/>
          <w:lang w:val="en-US" w:eastAsia="zh-CN" w:bidi="ar"/>
        </w:rPr>
        <w:t>结合我镇实际情况，通过组织老年人参加活动，发放慰问品的形式实施，费用共计88800元。</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楷体_GB2312" w:hAnsi="宋体" w:eastAsia="楷体_GB2312" w:cs="Times New Roman"/>
          <w:b/>
          <w:bCs w:val="0"/>
          <w:kern w:val="2"/>
          <w:sz w:val="32"/>
          <w:szCs w:val="32"/>
        </w:rPr>
      </w:pPr>
      <w:r>
        <w:rPr>
          <w:rFonts w:hint="eastAsia" w:ascii="仿宋_GB2312" w:hAnsi="宋体" w:eastAsia="仿宋_GB2312" w:cs="Times New Roman"/>
          <w:kern w:val="2"/>
          <w:sz w:val="32"/>
          <w:szCs w:val="32"/>
          <w:lang w:val="en-US" w:eastAsia="zh-CN" w:bidi="ar"/>
        </w:rPr>
        <w:t xml:space="preserve">   </w:t>
      </w:r>
      <w:r>
        <w:rPr>
          <w:rFonts w:hint="eastAsia" w:ascii="楷体_GB2312" w:hAnsi="宋体" w:eastAsia="楷体_GB2312" w:cs="楷体_GB2312"/>
          <w:b/>
          <w:bCs w:val="0"/>
          <w:kern w:val="2"/>
          <w:sz w:val="32"/>
          <w:szCs w:val="32"/>
          <w:lang w:val="en-US" w:eastAsia="zh-CN" w:bidi="ar"/>
        </w:rPr>
        <w:t>（三）项目财务管理情况。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补助资金实行专项管理，建立健全财务管理制度，并严格按照规定用途使用，及时按照会计账务处理程序入账，不得截留、挤占、挪作他用，不得用于与养老服务体系建设无关的支出。</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Times New Roman"/>
          <w:kern w:val="2"/>
          <w:sz w:val="32"/>
          <w:szCs w:val="32"/>
        </w:rPr>
      </w:pPr>
      <w:r>
        <w:rPr>
          <w:rFonts w:hint="eastAsia" w:ascii="仿宋_GB2312" w:hAnsi="宋体" w:eastAsia="仿宋_GB2312" w:cs="Times New Roman"/>
          <w:kern w:val="2"/>
          <w:sz w:val="32"/>
          <w:szCs w:val="32"/>
          <w:lang w:val="en-US" w:eastAsia="zh-CN" w:bidi="ar"/>
        </w:rPr>
        <w:t xml:space="preserve">   </w:t>
      </w:r>
      <w:r>
        <w:rPr>
          <w:rFonts w:hint="eastAsia" w:ascii="黑体" w:hAnsi="宋体" w:eastAsia="黑体" w:cs="黑体"/>
          <w:kern w:val="2"/>
          <w:sz w:val="32"/>
          <w:szCs w:val="32"/>
          <w:lang w:val="en-US" w:eastAsia="zh-CN" w:bidi="ar"/>
        </w:rPr>
        <w:t>三、项目实施及管理情况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我镇</w:t>
      </w:r>
      <w:r>
        <w:rPr>
          <w:rFonts w:hint="eastAsia" w:ascii="仿宋_GB2312" w:hAnsi="Times New Roman" w:eastAsia="仿宋_GB2312" w:cs="仿宋_GB2312"/>
          <w:color w:val="000000"/>
          <w:kern w:val="2"/>
          <w:sz w:val="32"/>
          <w:szCs w:val="32"/>
          <w:lang w:val="en-US" w:eastAsia="zh-CN" w:bidi="ar"/>
        </w:rPr>
        <w:t>养老服务业发展发展专项补助资金主要针对</w:t>
      </w:r>
      <w:r>
        <w:rPr>
          <w:rFonts w:hint="eastAsia" w:ascii="仿宋_GB2312" w:hAnsi="宋体" w:eastAsia="仿宋_GB2312" w:cs="仿宋_GB2312"/>
          <w:kern w:val="2"/>
          <w:sz w:val="32"/>
          <w:szCs w:val="32"/>
          <w:lang w:val="en-US" w:eastAsia="zh-CN" w:bidi="ar"/>
        </w:rPr>
        <w:t>困难家庭中的失能老年人和80周岁以上高龄老人居家养老服务工作，把惠民政策和民生工程做实，结合我镇实际情况展开。</w:t>
      </w:r>
    </w:p>
    <w:p>
      <w:pPr>
        <w:keepNext w:val="0"/>
        <w:keepLines w:val="0"/>
        <w:pageBreakBefore w:val="0"/>
        <w:widowControl w:val="0"/>
        <w:numPr>
          <w:ilvl w:val="0"/>
          <w:numId w:val="7"/>
        </w:numPr>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项目组织架构及实施流程。</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为了更好的关爱老年人，关注老人身体健康根据老人需求，以各村80岁以上高龄、困难、独居老人实际情况，贴合实际实施项目。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2" w:firstLineChars="200"/>
        <w:jc w:val="both"/>
        <w:rPr>
          <w:rFonts w:hint="eastAsia" w:ascii="仿宋_GB2312" w:hAnsi="宋体" w:eastAsia="仿宋_GB2312" w:cs="Times New Roman"/>
          <w:kern w:val="2"/>
          <w:sz w:val="32"/>
          <w:szCs w:val="32"/>
        </w:rPr>
      </w:pPr>
      <w:r>
        <w:rPr>
          <w:rFonts w:hint="eastAsia" w:ascii="楷体_GB2312" w:hAnsi="宋体" w:eastAsia="楷体_GB2312" w:cs="楷体_GB2312"/>
          <w:b/>
          <w:bCs w:val="0"/>
          <w:kern w:val="2"/>
          <w:sz w:val="32"/>
          <w:szCs w:val="32"/>
          <w:lang w:val="en-US" w:eastAsia="zh-CN" w:bidi="ar"/>
        </w:rPr>
        <w:t>（二）项目管理情况。</w:t>
      </w:r>
      <w:r>
        <w:rPr>
          <w:rFonts w:hint="eastAsia" w:ascii="仿宋_GB2312" w:hAnsi="宋体" w:eastAsia="仿宋_GB2312" w:cs="仿宋_GB2312"/>
          <w:kern w:val="2"/>
          <w:sz w:val="32"/>
          <w:szCs w:val="32"/>
          <w:lang w:val="en-US" w:eastAsia="zh-CN" w:bidi="ar"/>
        </w:rPr>
        <w:t>各村要积极推进，建立完善各项规章制度，确保居家养老服务工作在年底前全部完成服务任务，并及时上报工作开展情况。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2" w:firstLineChars="200"/>
        <w:jc w:val="both"/>
        <w:rPr>
          <w:rFonts w:hint="eastAsia" w:ascii="仿宋_GB2312" w:hAnsi="宋体" w:eastAsia="仿宋_GB2312" w:cs="仿宋_GB2312"/>
          <w:kern w:val="2"/>
          <w:sz w:val="32"/>
          <w:szCs w:val="32"/>
          <w:lang w:val="en-US" w:eastAsia="zh-CN" w:bidi="ar"/>
        </w:rPr>
      </w:pPr>
      <w:r>
        <w:rPr>
          <w:rFonts w:hint="eastAsia" w:ascii="楷体_GB2312" w:hAnsi="宋体" w:eastAsia="楷体_GB2312" w:cs="楷体_GB2312"/>
          <w:b/>
          <w:bCs w:val="0"/>
          <w:kern w:val="2"/>
          <w:sz w:val="32"/>
          <w:szCs w:val="32"/>
          <w:lang w:val="en-US" w:eastAsia="zh-CN" w:bidi="ar"/>
        </w:rPr>
        <w:t>（三）项目监管情况。</w:t>
      </w:r>
      <w:r>
        <w:rPr>
          <w:rFonts w:hint="eastAsia" w:ascii="仿宋_GB2312" w:hAnsi="宋体" w:eastAsia="仿宋_GB2312" w:cs="仿宋_GB2312"/>
          <w:kern w:val="2"/>
          <w:sz w:val="32"/>
          <w:szCs w:val="32"/>
          <w:lang w:val="en-US" w:eastAsia="zh-CN" w:bidi="ar"/>
        </w:rPr>
        <w:t>镇民政办要对居家养老服务队的业务进行指导和监管，督促各自愿服务队正常、规范开展服务。通过走访调查、电话询问等多种形式了解服务队开展服务的情况，确保补助资金全部用于居家养老服务工作。</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Times New Roman"/>
          <w:kern w:val="2"/>
          <w:sz w:val="32"/>
          <w:szCs w:val="32"/>
        </w:rPr>
      </w:pPr>
      <w:r>
        <w:rPr>
          <w:rFonts w:hint="eastAsia" w:ascii="黑体" w:hAnsi="宋体" w:eastAsia="黑体" w:cs="黑体"/>
          <w:kern w:val="2"/>
          <w:sz w:val="32"/>
          <w:szCs w:val="32"/>
          <w:lang w:val="en-US" w:eastAsia="zh-CN" w:bidi="ar"/>
        </w:rPr>
        <w:t>四、项目绩效情况</w:t>
      </w:r>
      <w:r>
        <w:rPr>
          <w:rFonts w:hint="eastAsia" w:ascii="仿宋_GB2312" w:hAnsi="宋体" w:eastAsia="仿宋_GB2312" w:cs="Times New Roman"/>
          <w:kern w:val="2"/>
          <w:sz w:val="32"/>
          <w:szCs w:val="32"/>
          <w:lang w:val="en-US" w:eastAsia="zh-CN" w:bidi="ar"/>
        </w:rPr>
        <w:tab/>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（一）项目完成情况。</w:t>
      </w:r>
    </w:p>
    <w:p>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560" w:lineRule="atLeast"/>
        <w:ind w:left="0" w:right="0" w:firstLine="640" w:firstLineChars="200"/>
        <w:jc w:val="both"/>
        <w:rPr>
          <w:rFonts w:hint="eastAsia" w:ascii="仿宋_GB2312" w:eastAsia="仿宋_GB2312" w:cs="仿宋_GB2312"/>
          <w:kern w:val="2"/>
          <w:sz w:val="32"/>
          <w:szCs w:val="32"/>
        </w:rPr>
      </w:pPr>
      <w:r>
        <w:rPr>
          <w:rFonts w:hint="eastAsia" w:ascii="仿宋_GB2312" w:hAnsi="宋体" w:eastAsia="仿宋_GB2312" w:cs="仿宋_GB2312"/>
          <w:kern w:val="2"/>
          <w:sz w:val="32"/>
          <w:szCs w:val="32"/>
          <w:lang w:val="en-US" w:eastAsia="zh-CN" w:bidi="ar"/>
        </w:rPr>
        <w:t>我镇</w:t>
      </w:r>
      <w:r>
        <w:rPr>
          <w:rFonts w:hint="eastAsia" w:ascii="仿宋_GB2312" w:hAnsi="Times New Roman" w:eastAsia="仿宋_GB2312" w:cs="仿宋_GB2312"/>
          <w:color w:val="000000"/>
          <w:kern w:val="2"/>
          <w:sz w:val="32"/>
          <w:szCs w:val="32"/>
          <w:lang w:val="en-US" w:eastAsia="zh-CN" w:bidi="ar"/>
        </w:rPr>
        <w:t>养老服务业发展发展专项补助资金项目全年预算数</w:t>
      </w:r>
      <w:r>
        <w:rPr>
          <w:rFonts w:hint="eastAsia" w:ascii="仿宋_GB2312" w:hAnsi="宋体" w:eastAsia="仿宋_GB2312" w:cs="仿宋_GB2312"/>
          <w:kern w:val="2"/>
          <w:sz w:val="32"/>
          <w:szCs w:val="32"/>
          <w:lang w:val="en-US" w:eastAsia="zh-CN" w:bidi="ar"/>
        </w:rPr>
        <w:t>88800</w:t>
      </w:r>
      <w:r>
        <w:rPr>
          <w:rFonts w:hint="eastAsia" w:ascii="仿宋_GB2312" w:hAnsi="Times New Roman" w:eastAsia="仿宋_GB2312" w:cs="仿宋_GB2312"/>
          <w:color w:val="000000"/>
          <w:kern w:val="2"/>
          <w:sz w:val="32"/>
          <w:szCs w:val="32"/>
          <w:lang w:val="en-US" w:eastAsia="zh-CN" w:bidi="ar"/>
        </w:rPr>
        <w:t>元，执行数为</w:t>
      </w:r>
      <w:r>
        <w:rPr>
          <w:rFonts w:hint="eastAsia" w:ascii="仿宋_GB2312" w:hAnsi="宋体" w:eastAsia="仿宋_GB2312" w:cs="仿宋_GB2312"/>
          <w:kern w:val="2"/>
          <w:sz w:val="32"/>
          <w:szCs w:val="32"/>
          <w:lang w:val="en-US" w:eastAsia="zh-CN" w:bidi="ar"/>
        </w:rPr>
        <w:t>88800</w:t>
      </w:r>
      <w:r>
        <w:rPr>
          <w:rFonts w:hint="eastAsia" w:ascii="仿宋_GB2312" w:hAnsi="Times New Roman" w:eastAsia="仿宋_GB2312" w:cs="仿宋_GB2312"/>
          <w:color w:val="000000"/>
          <w:kern w:val="2"/>
          <w:sz w:val="32"/>
          <w:szCs w:val="32"/>
          <w:lang w:val="en-US" w:eastAsia="zh-CN" w:bidi="ar"/>
        </w:rPr>
        <w:t>元，完成预算的100%。通过项目实施，满足了老年人就近就便、多层次、多样化的居家养老服务需求，有效提高老年人生活质量，有助于解决社会老龄化问题，促进社会稳定及和谐</w:t>
      </w:r>
      <w:r>
        <w:rPr>
          <w:rFonts w:hint="eastAsia" w:ascii="仿宋_GB2312" w:hAnsi="Times New Roman"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Times New Roman"/>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（一）评价结论。</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320" w:firstLineChars="100"/>
        <w:jc w:val="both"/>
        <w:rPr>
          <w:rFonts w:hint="eastAsia" w:ascii="仿宋_GB2312" w:hAnsi="Times New Roman" w:eastAsia="仿宋_GB2312" w:cs="Times New Roman"/>
          <w:color w:val="000000"/>
          <w:kern w:val="2"/>
          <w:sz w:val="32"/>
          <w:szCs w:val="32"/>
        </w:rPr>
      </w:pPr>
      <w:r>
        <w:rPr>
          <w:rFonts w:hint="eastAsia" w:ascii="仿宋_GB2312" w:hAnsi="Times New Roman" w:eastAsia="仿宋_GB2312" w:cs="仿宋_GB2312"/>
          <w:color w:val="000000"/>
          <w:kern w:val="2"/>
          <w:sz w:val="32"/>
          <w:szCs w:val="32"/>
          <w:lang w:val="en-US" w:eastAsia="zh-CN" w:bidi="ar"/>
        </w:rPr>
        <w:t>通过项目实施，满足了老年人就近就便、多层次、多样化的居家养老服务需求，有助于老年人身心健康，更好的为老年人服务。</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321" w:firstLineChars="10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（二）存在的问题。</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无。</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321" w:firstLineChars="100"/>
        <w:jc w:val="both"/>
        <w:rPr>
          <w:rFonts w:hint="eastAsia" w:ascii="楷体_GB2312" w:hAnsi="宋体" w:eastAsia="楷体_GB2312" w:cs="Times New Roman"/>
          <w:b/>
          <w:bCs w:val="0"/>
          <w:kern w:val="2"/>
          <w:sz w:val="32"/>
          <w:szCs w:val="32"/>
        </w:rPr>
      </w:pPr>
      <w:r>
        <w:rPr>
          <w:rFonts w:hint="eastAsia" w:ascii="楷体_GB2312" w:hAnsi="宋体" w:eastAsia="楷体_GB2312" w:cs="楷体_GB2312"/>
          <w:b/>
          <w:bCs w:val="0"/>
          <w:kern w:val="2"/>
          <w:sz w:val="32"/>
          <w:szCs w:val="32"/>
          <w:lang w:val="en-US" w:eastAsia="zh-CN" w:bidi="ar"/>
        </w:rPr>
        <w:t>（三）相关建议。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无。</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lang w:val="en-US" w:eastAsia="zh-CN" w:bidi="ar"/>
        </w:rPr>
      </w:pP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lang w:eastAsia="zh-CN"/>
        </w:rPr>
      </w:pPr>
      <w:r>
        <w:rPr>
          <w:rFonts w:hint="eastAsia" w:ascii="仿宋" w:hAnsi="仿宋" w:eastAsia="仿宋" w:cs="仿宋"/>
          <w:b/>
          <w:bCs/>
          <w:sz w:val="48"/>
          <w:szCs w:val="48"/>
          <w:lang w:eastAsia="zh-CN"/>
        </w:rPr>
        <w:t>基层武装部工作经费项目</w:t>
      </w: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lang w:eastAsia="zh-CN"/>
        </w:rPr>
      </w:pPr>
      <w:r>
        <w:rPr>
          <w:rFonts w:hint="eastAsia" w:ascii="仿宋" w:hAnsi="仿宋" w:eastAsia="仿宋" w:cs="仿宋"/>
          <w:b/>
          <w:bCs/>
          <w:sz w:val="48"/>
          <w:szCs w:val="48"/>
          <w:lang w:eastAsia="zh-CN"/>
        </w:rPr>
        <w:t>2021年绩效评价报告</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一、项目概况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642" w:firstLineChars="200"/>
        <w:jc w:val="both"/>
        <w:rPr>
          <w:rFonts w:hint="eastAsia" w:ascii="仿宋_GB2312" w:hAnsi="宋体" w:eastAsia="仿宋_GB2312" w:cs="仿宋_GB2312"/>
          <w:kern w:val="2"/>
          <w:sz w:val="32"/>
          <w:szCs w:val="32"/>
        </w:rPr>
      </w:pPr>
      <w:r>
        <w:rPr>
          <w:rFonts w:hint="eastAsia" w:ascii="楷体_GB2312" w:hAnsi="宋体" w:eastAsia="楷体_GB2312" w:cs="楷体_GB2312"/>
          <w:b/>
          <w:bCs w:val="0"/>
          <w:kern w:val="2"/>
          <w:sz w:val="32"/>
          <w:szCs w:val="32"/>
          <w:lang w:val="en-US" w:eastAsia="zh-CN" w:bidi="ar"/>
        </w:rPr>
        <w:t>（一）项目基本情况。</w:t>
      </w:r>
      <w:r>
        <w:rPr>
          <w:rFonts w:hint="eastAsia" w:ascii="仿宋_GB2312" w:hAnsi="仿宋" w:eastAsia="仿宋_GB2312" w:cs="仿宋_GB2312"/>
          <w:kern w:val="2"/>
          <w:sz w:val="32"/>
          <w:szCs w:val="32"/>
          <w:lang w:val="en-US" w:eastAsia="zh-CN" w:bidi="ar"/>
        </w:rPr>
        <w:t>我镇收到</w:t>
      </w:r>
      <w:r>
        <w:rPr>
          <w:rFonts w:hint="eastAsia" w:ascii="仿宋_GB2312" w:hAnsi="Times New Roman" w:eastAsia="仿宋_GB2312" w:cs="仿宋_GB2312"/>
          <w:kern w:val="2"/>
          <w:sz w:val="32"/>
          <w:szCs w:val="32"/>
          <w:lang w:val="en-US" w:eastAsia="zh-CN" w:bidi="ar"/>
        </w:rPr>
        <w:t>2021年基层武装部工作经费项目</w:t>
      </w:r>
      <w:r>
        <w:rPr>
          <w:rFonts w:hint="eastAsia" w:ascii="仿宋_GB2312" w:hAnsi="宋体" w:eastAsia="仿宋_GB2312" w:cs="仿宋_GB2312"/>
          <w:kern w:val="2"/>
          <w:sz w:val="32"/>
          <w:szCs w:val="32"/>
          <w:lang w:val="en-US" w:eastAsia="zh-CN" w:bidi="ar"/>
        </w:rPr>
        <w:t>50000元</w:t>
      </w:r>
      <w:r>
        <w:rPr>
          <w:rFonts w:hint="eastAsia" w:ascii="仿宋_GB2312" w:hAnsi="仿宋"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b/>
          <w:bCs w:val="0"/>
          <w:kern w:val="2"/>
          <w:sz w:val="32"/>
          <w:szCs w:val="32"/>
          <w:lang w:val="en-US" w:eastAsia="zh-CN" w:bidi="ar"/>
        </w:rPr>
        <w:t>（二）项目绩效目标。</w:t>
      </w:r>
      <w:r>
        <w:rPr>
          <w:rFonts w:hint="eastAsia" w:ascii="仿宋_GB2312" w:hAnsi="宋体" w:eastAsia="仿宋_GB2312" w:cs="仿宋_GB2312"/>
          <w:kern w:val="2"/>
          <w:sz w:val="32"/>
          <w:szCs w:val="32"/>
          <w:lang w:val="en-US" w:eastAsia="zh-CN" w:bidi="ar"/>
        </w:rPr>
        <w:t>用于购买基层武装部建设建全物资。增强了我镇基层武装力量，支出支付依据是合规合法，资金支付与预算相符。</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b/>
          <w:bCs w:val="0"/>
          <w:kern w:val="2"/>
          <w:sz w:val="32"/>
          <w:szCs w:val="32"/>
          <w:lang w:val="en-US" w:eastAsia="zh-CN" w:bidi="ar"/>
        </w:rPr>
        <w:t>（三）项目资金申报相符性。</w:t>
      </w:r>
      <w:r>
        <w:rPr>
          <w:rFonts w:hint="eastAsia" w:ascii="仿宋_GB2312" w:hAnsi="Times New Roman" w:eastAsia="仿宋_GB2312" w:cs="仿宋_GB2312"/>
          <w:kern w:val="2"/>
          <w:sz w:val="32"/>
          <w:szCs w:val="32"/>
          <w:lang w:val="en-US" w:eastAsia="zh-CN" w:bidi="ar"/>
        </w:rPr>
        <w:t>沟口镇基层武装部工作经费</w:t>
      </w:r>
      <w:r>
        <w:rPr>
          <w:rFonts w:hint="eastAsia" w:ascii="仿宋_GB2312" w:hAnsi="宋体" w:eastAsia="仿宋_GB2312" w:cs="仿宋_GB2312"/>
          <w:kern w:val="2"/>
          <w:sz w:val="32"/>
          <w:szCs w:val="32"/>
          <w:lang w:val="en-US" w:eastAsia="zh-CN" w:bidi="ar"/>
        </w:rPr>
        <w:t>资金申报内容与具体实施内容相符、申报目标合理可行。</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（一）项目资金申报及批复情况。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kern w:val="2"/>
          <w:sz w:val="32"/>
          <w:szCs w:val="32"/>
          <w:lang w:val="en-US" w:eastAsia="zh-CN" w:bidi="ar"/>
        </w:rPr>
        <w:t>1、资金计划及到位。</w:t>
      </w:r>
      <w:r>
        <w:rPr>
          <w:rFonts w:hint="eastAsia" w:ascii="仿宋_GB2312" w:hAnsi="仿宋" w:eastAsia="仿宋_GB2312" w:cs="仿宋_GB2312"/>
          <w:kern w:val="2"/>
          <w:sz w:val="32"/>
          <w:szCs w:val="32"/>
          <w:lang w:val="en-US" w:eastAsia="zh-CN" w:bidi="ar"/>
        </w:rPr>
        <w:t>我镇收到</w:t>
      </w:r>
      <w:r>
        <w:rPr>
          <w:rFonts w:hint="eastAsia" w:ascii="仿宋_GB2312" w:hAnsi="Times New Roman" w:eastAsia="仿宋_GB2312" w:cs="仿宋_GB2312"/>
          <w:kern w:val="2"/>
          <w:sz w:val="32"/>
          <w:szCs w:val="32"/>
          <w:lang w:val="en-US" w:eastAsia="zh-CN" w:bidi="ar"/>
        </w:rPr>
        <w:t>2020年基层武装部工作经费</w:t>
      </w:r>
      <w:r>
        <w:rPr>
          <w:rFonts w:hint="eastAsia" w:ascii="仿宋_GB2312" w:hAnsi="宋体" w:eastAsia="仿宋_GB2312" w:cs="仿宋_GB2312"/>
          <w:kern w:val="2"/>
          <w:sz w:val="32"/>
          <w:szCs w:val="32"/>
          <w:lang w:val="en-US" w:eastAsia="zh-CN" w:bidi="ar"/>
        </w:rPr>
        <w:t>50000万元，资金到位率100%。</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kern w:val="2"/>
          <w:sz w:val="32"/>
          <w:szCs w:val="32"/>
          <w:lang w:val="en-US" w:eastAsia="zh-CN" w:bidi="ar"/>
        </w:rPr>
        <w:t>2、资金使用。</w:t>
      </w:r>
      <w:r>
        <w:rPr>
          <w:rFonts w:hint="eastAsia" w:ascii="仿宋_GB2312" w:hAnsi="Times New Roman" w:eastAsia="仿宋_GB2312" w:cs="仿宋_GB2312"/>
          <w:kern w:val="2"/>
          <w:sz w:val="32"/>
          <w:szCs w:val="32"/>
          <w:lang w:val="en-US" w:eastAsia="zh-CN" w:bidi="ar"/>
        </w:rPr>
        <w:t>基层武装部工作经费</w:t>
      </w:r>
      <w:r>
        <w:rPr>
          <w:rFonts w:hint="eastAsia" w:ascii="仿宋_GB2312" w:hAnsi="宋体" w:eastAsia="仿宋_GB2312" w:cs="仿宋_GB2312"/>
          <w:kern w:val="2"/>
          <w:sz w:val="32"/>
          <w:szCs w:val="32"/>
          <w:lang w:val="en-US" w:eastAsia="zh-CN" w:bidi="ar"/>
        </w:rPr>
        <w:t>的实际支出49930元。</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（二）资金计划、到位及使用情况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仿宋" w:eastAsia="仿宋_GB2312" w:cs="仿宋_GB2312"/>
          <w:kern w:val="2"/>
          <w:sz w:val="32"/>
          <w:szCs w:val="32"/>
          <w:lang w:val="en-US" w:eastAsia="zh-CN" w:bidi="ar"/>
        </w:rPr>
        <w:t>我镇收到</w:t>
      </w:r>
      <w:r>
        <w:rPr>
          <w:rFonts w:hint="eastAsia" w:ascii="仿宋_GB2312" w:hAnsi="Times New Roman" w:eastAsia="仿宋_GB2312" w:cs="仿宋_GB2312"/>
          <w:kern w:val="2"/>
          <w:sz w:val="32"/>
          <w:szCs w:val="32"/>
          <w:lang w:val="en-US" w:eastAsia="zh-CN" w:bidi="ar"/>
        </w:rPr>
        <w:t>2021年基层武装部工作经费</w:t>
      </w:r>
      <w:r>
        <w:rPr>
          <w:rFonts w:hint="eastAsia" w:ascii="仿宋_GB2312" w:hAnsi="宋体" w:eastAsia="仿宋_GB2312" w:cs="仿宋_GB2312"/>
          <w:kern w:val="2"/>
          <w:sz w:val="32"/>
          <w:szCs w:val="32"/>
          <w:lang w:val="en-US" w:eastAsia="zh-CN" w:bidi="ar"/>
        </w:rPr>
        <w:t>50000元，资金到位率100%。</w:t>
      </w:r>
      <w:r>
        <w:rPr>
          <w:rFonts w:hint="eastAsia" w:ascii="仿宋_GB2312" w:hAnsi="Times New Roman" w:eastAsia="仿宋_GB2312" w:cs="仿宋_GB2312"/>
          <w:kern w:val="2"/>
          <w:sz w:val="32"/>
          <w:szCs w:val="32"/>
          <w:lang w:val="en-US" w:eastAsia="zh-CN" w:bidi="ar"/>
        </w:rPr>
        <w:t>基层武装部工作经费</w:t>
      </w:r>
      <w:r>
        <w:rPr>
          <w:rFonts w:hint="eastAsia" w:ascii="仿宋_GB2312" w:hAnsi="宋体" w:eastAsia="仿宋_GB2312" w:cs="仿宋_GB2312"/>
          <w:kern w:val="2"/>
          <w:sz w:val="32"/>
          <w:szCs w:val="32"/>
          <w:lang w:val="en-US" w:eastAsia="zh-CN" w:bidi="ar"/>
        </w:rPr>
        <w:t>的实际支出49930元。以上支出的支付依据均是合规合法。</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（三）项目财务管理情况。</w:t>
      </w:r>
    </w:p>
    <w:p>
      <w:pPr>
        <w:keepNext w:val="0"/>
        <w:keepLines w:val="0"/>
        <w:pageBreakBefore w:val="0"/>
        <w:widowControl w:val="0"/>
        <w:suppressLineNumbers w:val="0"/>
        <w:kinsoku/>
        <w:wordWrap/>
        <w:overflowPunct/>
        <w:topLinePunct w:val="0"/>
        <w:bidi w:val="0"/>
        <w:spacing w:before="0" w:beforeAutospacing="0" w:after="0" w:afterAutospacing="0" w:line="560" w:lineRule="atLeast"/>
        <w:ind w:left="0" w:right="0" w:firstLine="640" w:firstLineChars="200"/>
        <w:jc w:val="both"/>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lang w:val="en-US" w:eastAsia="zh-CN" w:bidi="ar"/>
        </w:rPr>
        <w:t>我镇</w:t>
      </w:r>
      <w:r>
        <w:rPr>
          <w:rFonts w:hint="eastAsia" w:ascii="仿宋_GB2312" w:hAnsi="仿宋" w:eastAsia="仿宋_GB2312" w:cs="仿宋_GB2312"/>
          <w:color w:val="212121"/>
          <w:kern w:val="2"/>
          <w:sz w:val="32"/>
          <w:szCs w:val="32"/>
          <w:shd w:val="clear" w:fill="FFFFFF"/>
          <w:lang w:val="en-US" w:eastAsia="zh-CN" w:bidi="ar"/>
        </w:rPr>
        <w:t>从机构、人员、设备、制度等方面进一步规范</w:t>
      </w:r>
      <w:r>
        <w:rPr>
          <w:rFonts w:hint="eastAsia" w:ascii="仿宋_GB2312" w:hAnsi="Times New Roman" w:eastAsia="仿宋_GB2312" w:cs="仿宋_GB2312"/>
          <w:kern w:val="2"/>
          <w:sz w:val="32"/>
          <w:szCs w:val="32"/>
          <w:lang w:val="en-US" w:eastAsia="zh-CN" w:bidi="ar"/>
        </w:rPr>
        <w:t>基层武装部</w:t>
      </w:r>
      <w:r>
        <w:rPr>
          <w:rFonts w:hint="eastAsia" w:ascii="仿宋_GB2312" w:hAnsi="仿宋" w:eastAsia="仿宋_GB2312" w:cs="仿宋_GB2312"/>
          <w:color w:val="212121"/>
          <w:kern w:val="2"/>
          <w:sz w:val="32"/>
          <w:szCs w:val="32"/>
          <w:shd w:val="clear" w:fill="FFFFFF"/>
          <w:lang w:val="en-US" w:eastAsia="zh-CN" w:bidi="ar"/>
        </w:rPr>
        <w:t>管理工作，坚持和落实各项</w:t>
      </w:r>
      <w:r>
        <w:rPr>
          <w:rFonts w:hint="eastAsia" w:ascii="仿宋_GB2312" w:hAnsi="Times New Roman" w:eastAsia="仿宋_GB2312" w:cs="仿宋_GB2312"/>
          <w:kern w:val="2"/>
          <w:sz w:val="32"/>
          <w:szCs w:val="32"/>
          <w:lang w:val="en-US" w:eastAsia="zh-CN" w:bidi="ar"/>
        </w:rPr>
        <w:t>基层武装部</w:t>
      </w:r>
      <w:r>
        <w:rPr>
          <w:rFonts w:hint="eastAsia" w:ascii="仿宋_GB2312" w:hAnsi="仿宋" w:eastAsia="仿宋_GB2312" w:cs="仿宋_GB2312"/>
          <w:color w:val="212121"/>
          <w:kern w:val="2"/>
          <w:sz w:val="32"/>
          <w:szCs w:val="32"/>
          <w:shd w:val="clear" w:fill="FFFFFF"/>
          <w:lang w:val="en-US" w:eastAsia="zh-CN" w:bidi="ar"/>
        </w:rPr>
        <w:t>规范管理制度。</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基层武装部工作经费</w:t>
      </w:r>
      <w:r>
        <w:rPr>
          <w:rFonts w:hint="eastAsia" w:ascii="仿宋_GB2312" w:hAnsi="宋体" w:eastAsia="仿宋_GB2312" w:cs="仿宋_GB2312"/>
          <w:kern w:val="2"/>
          <w:sz w:val="32"/>
          <w:szCs w:val="32"/>
          <w:lang w:val="en-US" w:eastAsia="zh-CN" w:bidi="ar"/>
        </w:rPr>
        <w:t>的实际支出49930元。</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黑体" w:hAnsi="宋体" w:eastAsia="黑体" w:cs="黑体"/>
          <w:kern w:val="2"/>
          <w:sz w:val="32"/>
          <w:szCs w:val="32"/>
          <w:lang w:val="en-US" w:eastAsia="zh-CN" w:bidi="ar"/>
        </w:rPr>
        <w:t>四、项目绩效情况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（一）项目完成情况。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基层武装部工作经费</w:t>
      </w:r>
      <w:r>
        <w:rPr>
          <w:rFonts w:hint="eastAsia" w:ascii="仿宋_GB2312" w:hAnsi="宋体" w:eastAsia="仿宋_GB2312" w:cs="仿宋_GB2312"/>
          <w:kern w:val="2"/>
          <w:sz w:val="32"/>
          <w:szCs w:val="32"/>
          <w:lang w:val="en-US" w:eastAsia="zh-CN" w:bidi="ar"/>
        </w:rPr>
        <w:t>的实际支出49930元，全部用于购买基层武装部物资。以上支出已完成。</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（二）项目效益情况。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lang w:val="en-US" w:eastAsia="zh-CN" w:bidi="ar"/>
        </w:rPr>
        <w:t>沟口镇</w:t>
      </w:r>
      <w:r>
        <w:rPr>
          <w:rFonts w:hint="eastAsia" w:ascii="仿宋_GB2312" w:hAnsi="Times New Roman" w:eastAsia="仿宋_GB2312" w:cs="仿宋_GB2312"/>
          <w:kern w:val="2"/>
          <w:sz w:val="32"/>
          <w:szCs w:val="32"/>
          <w:lang w:val="en-US" w:eastAsia="zh-CN" w:bidi="ar"/>
        </w:rPr>
        <w:t>基层武装部工作经费</w:t>
      </w:r>
      <w:r>
        <w:rPr>
          <w:rFonts w:hint="eastAsia" w:ascii="仿宋_GB2312" w:hAnsi="宋体" w:eastAsia="仿宋_GB2312" w:cs="仿宋_GB2312"/>
          <w:kern w:val="2"/>
          <w:sz w:val="32"/>
          <w:szCs w:val="32"/>
          <w:lang w:val="en-US" w:eastAsia="zh-CN" w:bidi="ar"/>
        </w:rPr>
        <w:t>生态效益：通</w:t>
      </w:r>
      <w:r>
        <w:rPr>
          <w:rFonts w:hint="eastAsia" w:ascii="仿宋_GB2312" w:hAnsi="Times New Roman" w:eastAsia="仿宋_GB2312" w:cs="仿宋_GB2312"/>
          <w:kern w:val="2"/>
          <w:sz w:val="32"/>
          <w:szCs w:val="32"/>
          <w:lang w:val="en-US" w:eastAsia="zh-CN" w:bidi="ar"/>
        </w:rPr>
        <w:t>过项目实施，保障了应急抢险工作开展，提高了全镇处理紧急事情的能力，提升了基层武装部建设</w:t>
      </w:r>
      <w:r>
        <w:rPr>
          <w:rFonts w:hint="eastAsia" w:ascii="仿宋_GB2312" w:hAnsi="宋体" w:eastAsia="仿宋_GB2312" w:cs="仿宋_GB2312"/>
          <w:kern w:val="2"/>
          <w:sz w:val="32"/>
          <w:szCs w:val="32"/>
          <w:lang w:val="en-US" w:eastAsia="zh-CN" w:bidi="ar"/>
        </w:rPr>
        <w:t>。社会效益：</w:t>
      </w:r>
      <w:r>
        <w:rPr>
          <w:rFonts w:hint="eastAsia" w:ascii="仿宋_GB2312" w:hAnsi="仿宋" w:eastAsia="仿宋_GB2312" w:cs="仿宋_GB2312"/>
          <w:kern w:val="2"/>
          <w:sz w:val="32"/>
          <w:szCs w:val="32"/>
          <w:lang w:val="en-US" w:eastAsia="zh-CN" w:bidi="ar"/>
        </w:rPr>
        <w:t>保障了人民群众的安全生产。</w:t>
      </w:r>
      <w:r>
        <w:rPr>
          <w:rFonts w:hint="eastAsia" w:ascii="仿宋_GB2312" w:hAnsi="宋体" w:eastAsia="仿宋_GB2312" w:cs="仿宋_GB2312"/>
          <w:kern w:val="2"/>
          <w:sz w:val="32"/>
          <w:szCs w:val="32"/>
          <w:lang w:val="en-US" w:eastAsia="zh-CN" w:bidi="ar"/>
        </w:rPr>
        <w:t>可持续效益:</w:t>
      </w:r>
      <w:r>
        <w:rPr>
          <w:rFonts w:hint="eastAsia" w:ascii="仿宋_GB2312" w:hAnsi="仿宋" w:eastAsia="仿宋_GB2312" w:cs="仿宋_GB2312"/>
          <w:kern w:val="2"/>
          <w:sz w:val="32"/>
          <w:szCs w:val="32"/>
          <w:lang w:val="en-US" w:eastAsia="zh-CN" w:bidi="ar"/>
        </w:rPr>
        <w:t>维护了社会稳定。</w:t>
      </w:r>
      <w:r>
        <w:rPr>
          <w:rFonts w:hint="eastAsia" w:ascii="仿宋_GB2312" w:hAnsi="宋体" w:eastAsia="仿宋_GB2312" w:cs="仿宋_GB2312"/>
          <w:kern w:val="2"/>
          <w:sz w:val="32"/>
          <w:szCs w:val="32"/>
          <w:lang w:val="en-US" w:eastAsia="zh-CN" w:bidi="ar"/>
        </w:rPr>
        <w:t>服务对象满意度100%。</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（一）评价结论。</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仿宋" w:eastAsia="仿宋_GB2312" w:cs="仿宋_GB2312"/>
          <w:kern w:val="2"/>
          <w:sz w:val="32"/>
          <w:szCs w:val="32"/>
        </w:rPr>
      </w:pPr>
      <w:r>
        <w:rPr>
          <w:rFonts w:hint="eastAsia" w:ascii="仿宋_GB2312" w:hAnsi="宋体" w:eastAsia="仿宋_GB2312" w:cs="仿宋_GB2312"/>
          <w:kern w:val="2"/>
          <w:sz w:val="32"/>
          <w:szCs w:val="32"/>
          <w:lang w:val="en-US" w:eastAsia="zh-CN" w:bidi="ar"/>
        </w:rPr>
        <w:t>沟口镇</w:t>
      </w:r>
      <w:r>
        <w:rPr>
          <w:rFonts w:hint="eastAsia" w:ascii="仿宋_GB2312" w:hAnsi="Times New Roman" w:eastAsia="仿宋_GB2312" w:cs="仿宋_GB2312"/>
          <w:kern w:val="2"/>
          <w:sz w:val="32"/>
          <w:szCs w:val="32"/>
          <w:lang w:val="en-US" w:eastAsia="zh-CN" w:bidi="ar"/>
        </w:rPr>
        <w:t>基层武装部工作经费</w:t>
      </w:r>
      <w:r>
        <w:rPr>
          <w:rFonts w:hint="eastAsia" w:ascii="仿宋_GB2312" w:hAnsi="宋体" w:eastAsia="仿宋_GB2312" w:cs="仿宋_GB2312"/>
          <w:kern w:val="2"/>
          <w:sz w:val="32"/>
          <w:szCs w:val="32"/>
          <w:lang w:val="en-US" w:eastAsia="zh-CN" w:bidi="ar"/>
        </w:rPr>
        <w:t>用于购买基层武装部物资，</w:t>
      </w:r>
      <w:r>
        <w:rPr>
          <w:rFonts w:hint="eastAsia" w:ascii="仿宋_GB2312" w:hAnsi="Times New Roman" w:eastAsia="仿宋_GB2312" w:cs="仿宋_GB2312"/>
          <w:kern w:val="2"/>
          <w:sz w:val="32"/>
          <w:szCs w:val="32"/>
          <w:lang w:val="en-US" w:eastAsia="zh-CN" w:bidi="ar"/>
        </w:rPr>
        <w:t>保障了应急抢险工作开展，提高了全镇处理紧急事情的能力，提升了基层武装部建设，</w:t>
      </w:r>
      <w:r>
        <w:rPr>
          <w:rFonts w:hint="eastAsia" w:ascii="仿宋_GB2312" w:hAnsi="仿宋" w:eastAsia="仿宋_GB2312" w:cs="仿宋_GB2312"/>
          <w:kern w:val="2"/>
          <w:sz w:val="32"/>
          <w:szCs w:val="32"/>
          <w:lang w:val="en-US" w:eastAsia="zh-CN" w:bidi="ar"/>
        </w:rPr>
        <w:t>维护了社会稳定。</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321" w:firstLineChars="10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（二）  存在的问题。</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lang w:val="en-US" w:eastAsia="zh-CN" w:bidi="ar"/>
        </w:rPr>
        <w:t>无。</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321" w:firstLineChars="10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（三）相关建议。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lang w:val="en-US" w:eastAsia="zh-CN" w:bidi="ar"/>
        </w:rPr>
        <w:t>无。</w:t>
      </w:r>
    </w:p>
    <w:p>
      <w:pPr>
        <w:pageBreakBefore w:val="0"/>
        <w:kinsoku/>
        <w:wordWrap/>
        <w:overflowPunct/>
        <w:topLinePunct w:val="0"/>
        <w:bidi w:val="0"/>
        <w:spacing w:line="560" w:lineRule="atLeast"/>
        <w:rPr>
          <w:rFonts w:ascii="仿宋" w:hAnsi="仿宋" w:eastAsia="仿宋" w:cs="仿宋"/>
          <w:sz w:val="32"/>
          <w:szCs w:val="32"/>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bookmarkStart w:id="118" w:name="_Toc79163635"/>
      <w:bookmarkStart w:id="119" w:name="_Toc79163885"/>
      <w:bookmarkStart w:id="120" w:name="_Toc15396618"/>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ind w:firstLine="963" w:firstLineChars="200"/>
        <w:jc w:val="center"/>
        <w:rPr>
          <w:rFonts w:hint="eastAsia" w:ascii="仿宋" w:hAnsi="仿宋" w:eastAsia="仿宋" w:cs="仿宋"/>
          <w:b/>
          <w:bCs/>
          <w:sz w:val="48"/>
          <w:szCs w:val="48"/>
          <w:lang w:eastAsia="zh-CN"/>
        </w:rPr>
      </w:pPr>
      <w:r>
        <w:rPr>
          <w:rFonts w:hint="eastAsia" w:ascii="仿宋" w:hAnsi="仿宋" w:eastAsia="仿宋" w:cs="仿宋"/>
          <w:b/>
          <w:bCs/>
          <w:sz w:val="48"/>
          <w:szCs w:val="48"/>
          <w:lang w:eastAsia="zh-CN"/>
        </w:rPr>
        <w:t>基层组织活动和公共服务运行经费</w:t>
      </w:r>
      <w:r>
        <w:rPr>
          <w:rFonts w:hint="eastAsia" w:ascii="仿宋" w:hAnsi="仿宋" w:eastAsia="仿宋" w:cs="仿宋"/>
          <w:b/>
          <w:bCs/>
          <w:sz w:val="48"/>
          <w:szCs w:val="48"/>
          <w:lang w:val="en-US" w:eastAsia="zh-CN"/>
        </w:rPr>
        <w:t xml:space="preserve">    </w:t>
      </w:r>
      <w:r>
        <w:rPr>
          <w:rFonts w:hint="eastAsia" w:ascii="仿宋" w:hAnsi="仿宋" w:eastAsia="仿宋" w:cs="仿宋"/>
          <w:b/>
          <w:bCs/>
          <w:sz w:val="48"/>
          <w:szCs w:val="48"/>
          <w:lang w:eastAsia="zh-CN"/>
        </w:rPr>
        <w:t>项目2021年绩效评价报告</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一、项目概况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642" w:firstLineChars="200"/>
        <w:jc w:val="both"/>
        <w:rPr>
          <w:rFonts w:hint="default" w:ascii="仿宋_GB2312" w:hAnsi="Times New Roman" w:eastAsia="仿宋_GB2312" w:cs="仿宋_GB2312"/>
          <w:kern w:val="2"/>
          <w:sz w:val="32"/>
          <w:szCs w:val="32"/>
          <w:lang w:val="en-US" w:eastAsia="zh-CN" w:bidi="ar"/>
        </w:rPr>
      </w:pPr>
      <w:r>
        <w:rPr>
          <w:rFonts w:hint="eastAsia" w:ascii="楷体_GB2312" w:hAnsi="宋体" w:eastAsia="楷体_GB2312" w:cs="楷体_GB2312"/>
          <w:b/>
          <w:bCs w:val="0"/>
          <w:kern w:val="2"/>
          <w:sz w:val="32"/>
          <w:szCs w:val="32"/>
          <w:lang w:val="en-US" w:eastAsia="zh-CN" w:bidi="ar"/>
        </w:rPr>
        <w:t>（一）项目基本情况。</w:t>
      </w:r>
      <w:r>
        <w:rPr>
          <w:rFonts w:hint="eastAsia" w:ascii="仿宋_GB2312" w:hAnsi="仿宋" w:eastAsia="仿宋_GB2312" w:cs="仿宋_GB2312"/>
          <w:kern w:val="2"/>
          <w:sz w:val="32"/>
          <w:szCs w:val="32"/>
          <w:lang w:val="en-US" w:eastAsia="zh-CN" w:bidi="ar"/>
        </w:rPr>
        <w:t>我镇收到2021</w:t>
      </w:r>
      <w:r>
        <w:rPr>
          <w:rFonts w:hint="eastAsia" w:ascii="仿宋_GB2312" w:hAnsi="Times New Roman" w:eastAsia="仿宋_GB2312" w:cs="仿宋_GB2312"/>
          <w:kern w:val="2"/>
          <w:sz w:val="32"/>
          <w:szCs w:val="32"/>
          <w:lang w:val="en-US" w:eastAsia="zh-CN" w:bidi="ar"/>
        </w:rPr>
        <w:t>年基层组织活动和公共服务运行项目</w:t>
      </w:r>
      <w:r>
        <w:rPr>
          <w:rFonts w:hint="eastAsia" w:ascii="仿宋_GB2312" w:eastAsia="仿宋_GB2312" w:cs="仿宋_GB2312"/>
          <w:kern w:val="2"/>
          <w:sz w:val="32"/>
          <w:szCs w:val="32"/>
          <w:lang w:val="en-US" w:eastAsia="zh-CN" w:bidi="ar"/>
        </w:rPr>
        <w:t>经费24万元。</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楷体_GB2312" w:hAnsi="宋体" w:eastAsia="楷体_GB2312" w:cs="楷体_GB2312"/>
          <w:b/>
          <w:bCs w:val="0"/>
          <w:kern w:val="2"/>
          <w:sz w:val="32"/>
          <w:szCs w:val="32"/>
          <w:lang w:val="en-US" w:eastAsia="zh-CN" w:bidi="ar"/>
        </w:rPr>
        <w:t>（二）项目绩效目标。</w:t>
      </w:r>
      <w:r>
        <w:rPr>
          <w:rFonts w:hint="eastAsia" w:ascii="仿宋_GB2312" w:hAnsi="宋体" w:eastAsia="仿宋_GB2312" w:cs="仿宋_GB2312"/>
          <w:kern w:val="2"/>
          <w:sz w:val="32"/>
          <w:szCs w:val="32"/>
          <w:lang w:val="en-US" w:eastAsia="zh-CN" w:bidi="ar"/>
        </w:rPr>
        <w:t>2019年基层组织活动和公共服务运行补助经费，该项目资金主要用于：保障村党组织正常开展活动、村公共服务运行维护和办公运转,具体为: 1.组织活动支出。包括村党组织开展组织活动，党员干部教育培训,群团活动，组织活动场所维护等方面; 2.公共服务运行支出。包括村内户外公共服务设施日常管护，推进农村社会管理创新,丰富村民精神文化生活,美化整治村内环境等方面; 3.办公运转支出。包括办公用品采购、水电费、通讯网络费等方面; 4.村务监督支出。</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b/>
          <w:bCs w:val="0"/>
          <w:kern w:val="2"/>
          <w:sz w:val="32"/>
          <w:szCs w:val="32"/>
          <w:lang w:val="en-US" w:eastAsia="zh-CN" w:bidi="ar"/>
        </w:rPr>
        <w:t>（三）项目资金申报相符性。</w:t>
      </w:r>
      <w:r>
        <w:rPr>
          <w:rFonts w:hint="eastAsia" w:ascii="仿宋_GB2312" w:hAnsi="Times New Roman" w:eastAsia="仿宋_GB2312" w:cs="仿宋_GB2312"/>
          <w:kern w:val="2"/>
          <w:sz w:val="32"/>
          <w:szCs w:val="32"/>
          <w:lang w:val="en-US" w:eastAsia="zh-CN" w:bidi="ar"/>
        </w:rPr>
        <w:t>沟口镇基层武装部工作经费</w:t>
      </w:r>
      <w:r>
        <w:rPr>
          <w:rFonts w:hint="eastAsia" w:ascii="仿宋_GB2312" w:hAnsi="宋体" w:eastAsia="仿宋_GB2312" w:cs="仿宋_GB2312"/>
          <w:kern w:val="2"/>
          <w:sz w:val="32"/>
          <w:szCs w:val="32"/>
          <w:lang w:val="en-US" w:eastAsia="zh-CN" w:bidi="ar"/>
        </w:rPr>
        <w:t>资金申报内容与具体实施内容相符、申报目标合理可行。</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二、项目资金申报及使用情况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（一）项目资金申报及批复情况。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kern w:val="2"/>
          <w:sz w:val="32"/>
          <w:szCs w:val="32"/>
          <w:lang w:val="en-US" w:eastAsia="zh-CN" w:bidi="ar"/>
        </w:rPr>
        <w:t>1、资金计划及到位。</w:t>
      </w:r>
      <w:r>
        <w:rPr>
          <w:rFonts w:hint="eastAsia" w:ascii="仿宋_GB2312" w:hAnsi="仿宋" w:eastAsia="仿宋_GB2312" w:cs="仿宋_GB2312"/>
          <w:kern w:val="2"/>
          <w:sz w:val="32"/>
          <w:szCs w:val="32"/>
          <w:lang w:val="en-US" w:eastAsia="zh-CN" w:bidi="ar"/>
        </w:rPr>
        <w:t>我镇收到2021</w:t>
      </w:r>
      <w:r>
        <w:rPr>
          <w:rFonts w:hint="eastAsia" w:ascii="仿宋_GB2312" w:hAnsi="Times New Roman" w:eastAsia="仿宋_GB2312" w:cs="仿宋_GB2312"/>
          <w:kern w:val="2"/>
          <w:sz w:val="32"/>
          <w:szCs w:val="32"/>
          <w:lang w:val="en-US" w:eastAsia="zh-CN" w:bidi="ar"/>
        </w:rPr>
        <w:t>年基层组织活动和公共服务运行项目</w:t>
      </w:r>
      <w:r>
        <w:rPr>
          <w:rFonts w:hint="eastAsia" w:ascii="仿宋_GB2312" w:eastAsia="仿宋_GB2312" w:cs="仿宋_GB2312"/>
          <w:kern w:val="2"/>
          <w:sz w:val="32"/>
          <w:szCs w:val="32"/>
          <w:lang w:val="en-US" w:eastAsia="zh-CN" w:bidi="ar"/>
        </w:rPr>
        <w:t>经费24万元，</w:t>
      </w:r>
      <w:r>
        <w:rPr>
          <w:rFonts w:hint="eastAsia" w:ascii="仿宋_GB2312" w:hAnsi="宋体" w:eastAsia="仿宋_GB2312" w:cs="仿宋_GB2312"/>
          <w:kern w:val="2"/>
          <w:sz w:val="32"/>
          <w:szCs w:val="32"/>
          <w:lang w:val="en-US" w:eastAsia="zh-CN" w:bidi="ar"/>
        </w:rPr>
        <w:t>资金到位率100%。</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楷体_GB2312" w:hAnsi="宋体" w:eastAsia="楷体_GB2312" w:cs="楷体_GB2312"/>
          <w:kern w:val="2"/>
          <w:sz w:val="32"/>
          <w:szCs w:val="32"/>
          <w:lang w:val="en-US" w:eastAsia="zh-CN" w:bidi="ar"/>
        </w:rPr>
        <w:t>2、资金使用。</w:t>
      </w:r>
      <w:r>
        <w:rPr>
          <w:rFonts w:hint="eastAsia" w:ascii="仿宋_GB2312" w:hAnsi="Times New Roman" w:eastAsia="仿宋_GB2312" w:cs="仿宋_GB2312"/>
          <w:kern w:val="2"/>
          <w:sz w:val="32"/>
          <w:szCs w:val="32"/>
          <w:lang w:val="en-US" w:eastAsia="zh-CN" w:bidi="ar"/>
        </w:rPr>
        <w:t>基层组织活动和公共服务运行项目</w:t>
      </w:r>
      <w:r>
        <w:rPr>
          <w:rFonts w:hint="eastAsia" w:ascii="仿宋_GB2312" w:eastAsia="仿宋_GB2312" w:cs="仿宋_GB2312"/>
          <w:kern w:val="2"/>
          <w:sz w:val="32"/>
          <w:szCs w:val="32"/>
          <w:lang w:val="en-US" w:eastAsia="zh-CN" w:bidi="ar"/>
        </w:rPr>
        <w:t>经费实际使用</w:t>
      </w:r>
      <w:r>
        <w:rPr>
          <w:rFonts w:hint="eastAsia" w:ascii="仿宋_GB2312" w:hAnsi="宋体" w:eastAsia="仿宋_GB2312" w:cs="仿宋_GB2312"/>
          <w:kern w:val="2"/>
          <w:sz w:val="32"/>
          <w:szCs w:val="32"/>
          <w:lang w:val="en-US" w:eastAsia="zh-CN" w:bidi="ar"/>
        </w:rPr>
        <w:t>24万元。</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（二）资金计划、到位及使用情况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仿宋" w:eastAsia="仿宋_GB2312" w:cs="仿宋_GB2312"/>
          <w:kern w:val="2"/>
          <w:sz w:val="32"/>
          <w:szCs w:val="32"/>
          <w:lang w:val="en-US" w:eastAsia="zh-CN" w:bidi="ar"/>
        </w:rPr>
        <w:t>我镇收到</w:t>
      </w:r>
      <w:r>
        <w:rPr>
          <w:rFonts w:hint="eastAsia" w:ascii="仿宋_GB2312" w:hAnsi="Times New Roman" w:eastAsia="仿宋_GB2312" w:cs="仿宋_GB2312"/>
          <w:kern w:val="2"/>
          <w:sz w:val="32"/>
          <w:szCs w:val="32"/>
          <w:lang w:val="en-US" w:eastAsia="zh-CN" w:bidi="ar"/>
        </w:rPr>
        <w:t>基层组织活动和公共服务运行项目</w:t>
      </w:r>
      <w:r>
        <w:rPr>
          <w:rFonts w:hint="eastAsia" w:ascii="仿宋_GB2312" w:eastAsia="仿宋_GB2312" w:cs="仿宋_GB2312"/>
          <w:kern w:val="2"/>
          <w:sz w:val="32"/>
          <w:szCs w:val="32"/>
          <w:lang w:val="en-US" w:eastAsia="zh-CN" w:bidi="ar"/>
        </w:rPr>
        <w:t>经费</w:t>
      </w:r>
      <w:r>
        <w:rPr>
          <w:rFonts w:hint="eastAsia" w:ascii="仿宋_GB2312" w:hAnsi="宋体" w:eastAsia="仿宋_GB2312" w:cs="仿宋_GB2312"/>
          <w:kern w:val="2"/>
          <w:sz w:val="32"/>
          <w:szCs w:val="32"/>
          <w:lang w:val="en-US" w:eastAsia="zh-CN" w:bidi="ar"/>
        </w:rPr>
        <w:t>24万元，资金到位率100%。</w:t>
      </w:r>
      <w:r>
        <w:rPr>
          <w:rFonts w:hint="eastAsia" w:ascii="仿宋_GB2312" w:hAnsi="Times New Roman" w:eastAsia="仿宋_GB2312" w:cs="仿宋_GB2312"/>
          <w:kern w:val="2"/>
          <w:sz w:val="32"/>
          <w:szCs w:val="32"/>
          <w:lang w:val="en-US" w:eastAsia="zh-CN" w:bidi="ar"/>
        </w:rPr>
        <w:t>基层组织活动和公共服务运行项目</w:t>
      </w:r>
      <w:r>
        <w:rPr>
          <w:rFonts w:hint="eastAsia" w:ascii="仿宋_GB2312" w:eastAsia="仿宋_GB2312" w:cs="仿宋_GB2312"/>
          <w:kern w:val="2"/>
          <w:sz w:val="32"/>
          <w:szCs w:val="32"/>
          <w:lang w:val="en-US" w:eastAsia="zh-CN" w:bidi="ar"/>
        </w:rPr>
        <w:t>经费</w:t>
      </w:r>
      <w:r>
        <w:rPr>
          <w:rFonts w:hint="eastAsia" w:ascii="仿宋_GB2312" w:hAnsi="宋体" w:eastAsia="仿宋_GB2312" w:cs="仿宋_GB2312"/>
          <w:kern w:val="2"/>
          <w:sz w:val="32"/>
          <w:szCs w:val="32"/>
          <w:lang w:val="en-US" w:eastAsia="zh-CN" w:bidi="ar"/>
        </w:rPr>
        <w:t>的实际支出24元。以上支出的支付依据均是合规合法。</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（三）项目财务管理情况。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我镇从机构、人员、设备、制度等方面进一步规范财务管理工作，坚持和落实各项财务规范管理制度。</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仿宋" w:eastAsia="仿宋_GB2312" w:cs="仿宋_GB2312"/>
          <w:kern w:val="2"/>
          <w:sz w:val="32"/>
          <w:szCs w:val="32"/>
          <w:lang w:val="en-US" w:eastAsia="zh-CN" w:bidi="ar"/>
        </w:rPr>
      </w:pPr>
      <w:r>
        <w:rPr>
          <w:rFonts w:hint="eastAsia" w:ascii="仿宋_GB2312" w:hAnsi="仿宋" w:eastAsia="仿宋_GB2312" w:cs="仿宋_GB2312"/>
          <w:kern w:val="2"/>
          <w:sz w:val="32"/>
          <w:szCs w:val="32"/>
          <w:lang w:val="en-US" w:eastAsia="zh-CN" w:bidi="ar"/>
        </w:rPr>
        <w:t>2021年基层组织活动和公共服务运行项目财务管理制度建设按照相关财务法律法规进行严格把关审核，票据及项目资料根据申报目标进行一一核对，与项目资金管理办法相比较，项目是严格执行财务管理制度、财务处理及时、会计核算规范。</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三、项目实施及管理情况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基层组织活动和公共服务运行项目</w:t>
      </w:r>
      <w:r>
        <w:rPr>
          <w:rFonts w:hint="eastAsia" w:ascii="仿宋_GB2312" w:eastAsia="仿宋_GB2312" w:cs="仿宋_GB2312"/>
          <w:kern w:val="2"/>
          <w:sz w:val="32"/>
          <w:szCs w:val="32"/>
          <w:lang w:val="en-US" w:eastAsia="zh-CN" w:bidi="ar"/>
        </w:rPr>
        <w:t>经费</w:t>
      </w:r>
      <w:r>
        <w:rPr>
          <w:rFonts w:hint="eastAsia" w:ascii="仿宋_GB2312" w:hAnsi="宋体" w:eastAsia="仿宋_GB2312" w:cs="仿宋_GB2312"/>
          <w:kern w:val="2"/>
          <w:sz w:val="32"/>
          <w:szCs w:val="32"/>
          <w:lang w:val="en-US" w:eastAsia="zh-CN" w:bidi="ar"/>
        </w:rPr>
        <w:t>的实际支出24万元。</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黑体" w:hAnsi="宋体" w:eastAsia="黑体" w:cs="黑体"/>
          <w:kern w:val="2"/>
          <w:sz w:val="32"/>
          <w:szCs w:val="32"/>
          <w:lang w:val="en-US" w:eastAsia="zh-CN" w:bidi="ar"/>
        </w:rPr>
        <w:t>四、项目绩效情况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（一）项目完成情况。</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Times New Roman" w:eastAsia="仿宋_GB2312" w:cs="仿宋_GB2312"/>
          <w:kern w:val="2"/>
          <w:sz w:val="32"/>
          <w:szCs w:val="32"/>
          <w:lang w:val="en-US" w:eastAsia="zh-CN" w:bidi="ar"/>
        </w:rPr>
        <w:t>基层组织活动和公共服务运行项目</w:t>
      </w:r>
      <w:r>
        <w:rPr>
          <w:rFonts w:hint="eastAsia" w:ascii="仿宋_GB2312" w:eastAsia="仿宋_GB2312" w:cs="仿宋_GB2312"/>
          <w:kern w:val="2"/>
          <w:sz w:val="32"/>
          <w:szCs w:val="32"/>
          <w:lang w:val="en-US" w:eastAsia="zh-CN" w:bidi="ar"/>
        </w:rPr>
        <w:t>经费</w:t>
      </w:r>
      <w:r>
        <w:rPr>
          <w:rFonts w:hint="eastAsia" w:ascii="仿宋_GB2312" w:hAnsi="宋体" w:eastAsia="仿宋_GB2312" w:cs="仿宋_GB2312"/>
          <w:kern w:val="2"/>
          <w:sz w:val="32"/>
          <w:szCs w:val="32"/>
          <w:lang w:val="en-US" w:eastAsia="zh-CN" w:bidi="ar"/>
        </w:rPr>
        <w:t>的实际支出24万元，全部用于购买基层武装部物资。以上支出已完成。</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（二）项目效益情况。</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我镇基层公共服务运行维护机制建设工作前期安排部署基本完成,并取得了很好的效益。</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一是有效解决了长期困扰村社的公共服务运行经费保障问题。农村公共服务运行维护机制建设工作的开展,解决了我镇基础设施运行管护资金投入问题,杜绝了新增村级债务和加重农民负担的隐患。</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二是初步形成了小事不出村的运行机制。各村在年初申报项目时,根据经验和本村实际情况均不同比例预留部分资金,用于处理年内突发情况,利用维护资金这个资金平台,改变了以往有问题只有找镇上要钱解决的情况,真正做到小事不出村，村内自主解决。</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三是有效地改变了农村面貌。此项工作开展后,原来村民最急盼的事情但找不到资金,现在通过运行维护资金得到了解决;同时,维护资金主要承担的是原财政资金未覆盖到的方方面面,形成了村民愿意做事、有钱做事的格局,促进了新农村建设,改善了老百姓生产生活环境。</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四是有效的调动了农民参与村级事务的积极性，保障了村民在项目实施全过程的参与、决策及监督作用,做到"事前决策、事中监督、事后评议三个环节"群众说了算",突出了机制建设中村民的重要地位,提高参与的积极性。</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五、评价结论及建议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（一）评价结论。</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lang w:val="en-US" w:eastAsia="zh-CN" w:bidi="ar"/>
        </w:rPr>
      </w:pPr>
      <w:r>
        <w:rPr>
          <w:rFonts w:hint="eastAsia" w:ascii="仿宋_GB2312" w:hAnsi="宋体" w:eastAsia="仿宋_GB2312" w:cs="仿宋_GB2312"/>
          <w:kern w:val="2"/>
          <w:sz w:val="32"/>
          <w:szCs w:val="32"/>
          <w:lang w:val="en-US" w:eastAsia="zh-CN" w:bidi="ar"/>
        </w:rPr>
        <w:t>1.加强资金管理,在公共服务运行维护资金的使用范围上严格把关,按规定进行公开透明。</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仿宋" w:eastAsia="仿宋_GB2312" w:cs="仿宋_GB2312"/>
          <w:kern w:val="2"/>
          <w:sz w:val="32"/>
          <w:szCs w:val="32"/>
        </w:rPr>
      </w:pPr>
      <w:r>
        <w:rPr>
          <w:rFonts w:hint="eastAsia" w:ascii="仿宋_GB2312" w:hAnsi="宋体" w:eastAsia="仿宋_GB2312" w:cs="仿宋_GB2312"/>
          <w:kern w:val="2"/>
          <w:sz w:val="32"/>
          <w:szCs w:val="32"/>
          <w:lang w:val="en-US" w:eastAsia="zh-CN" w:bidi="ar"/>
        </w:rPr>
        <w:t>2.及时总结我镇在公共服务运行维护项目在实施过程中的经验。</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2" w:firstLineChars="20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（二）  存在的问题。</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720"/>
        <w:jc w:val="both"/>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lang w:val="en-US" w:eastAsia="zh-CN" w:bidi="ar"/>
        </w:rPr>
        <w:t>无。</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2" w:firstLineChars="200"/>
        <w:jc w:val="both"/>
        <w:rPr>
          <w:rFonts w:hint="eastAsia" w:ascii="楷体_GB2312" w:hAnsi="宋体" w:eastAsia="楷体_GB2312" w:cs="楷体_GB2312"/>
          <w:b/>
          <w:bCs w:val="0"/>
          <w:kern w:val="2"/>
          <w:sz w:val="32"/>
          <w:szCs w:val="32"/>
        </w:rPr>
      </w:pPr>
      <w:r>
        <w:rPr>
          <w:rFonts w:hint="eastAsia" w:ascii="楷体_GB2312" w:hAnsi="宋体" w:eastAsia="楷体_GB2312" w:cs="楷体_GB2312"/>
          <w:b/>
          <w:bCs w:val="0"/>
          <w:kern w:val="2"/>
          <w:sz w:val="32"/>
          <w:szCs w:val="32"/>
          <w:lang w:val="en-US" w:eastAsia="zh-CN" w:bidi="ar"/>
        </w:rPr>
        <w:t>（三）相关建议。</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60" w:lineRule="atLeast"/>
        <w:ind w:left="0" w:right="0" w:firstLine="640" w:firstLineChars="200"/>
        <w:jc w:val="both"/>
        <w:rPr>
          <w:rFonts w:hint="eastAsia" w:ascii="仿宋_GB2312" w:hAnsi="宋体" w:eastAsia="仿宋_GB2312" w:cs="仿宋_GB2312"/>
          <w:kern w:val="2"/>
          <w:sz w:val="32"/>
          <w:szCs w:val="32"/>
        </w:rPr>
      </w:pPr>
      <w:r>
        <w:rPr>
          <w:rFonts w:hint="eastAsia" w:ascii="仿宋_GB2312" w:hAnsi="宋体" w:eastAsia="仿宋_GB2312" w:cs="仿宋_GB2312"/>
          <w:kern w:val="2"/>
          <w:sz w:val="32"/>
          <w:szCs w:val="32"/>
          <w:lang w:val="en-US" w:eastAsia="zh-CN" w:bidi="ar"/>
        </w:rPr>
        <w:t>无。</w:t>
      </w: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both"/>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Fonts w:hint="eastAsia" w:ascii="黑体" w:eastAsia="黑体"/>
          <w:color w:val="000000"/>
          <w:sz w:val="44"/>
          <w:szCs w:val="44"/>
        </w:rPr>
      </w:pPr>
    </w:p>
    <w:p>
      <w:pPr>
        <w:pageBreakBefore w:val="0"/>
        <w:kinsoku/>
        <w:wordWrap/>
        <w:overflowPunct/>
        <w:topLinePunct w:val="0"/>
        <w:bidi w:val="0"/>
        <w:spacing w:line="560" w:lineRule="atLeast"/>
        <w:jc w:val="center"/>
        <w:outlineLvl w:val="0"/>
        <w:rPr>
          <w:rStyle w:val="22"/>
          <w:rFonts w:ascii="黑体" w:eastAsia="黑体"/>
          <w:b w:val="0"/>
        </w:rPr>
      </w:pPr>
      <w:r>
        <w:rPr>
          <w:rFonts w:hint="eastAsia" w:ascii="黑体" w:eastAsia="黑体"/>
          <w:color w:val="000000"/>
          <w:sz w:val="44"/>
          <w:szCs w:val="44"/>
        </w:rPr>
        <w:t>第</w:t>
      </w:r>
      <w:r>
        <w:rPr>
          <w:rStyle w:val="22"/>
          <w:rFonts w:hint="eastAsia" w:ascii="黑体" w:eastAsia="黑体"/>
          <w:b w:val="0"/>
        </w:rPr>
        <w:t>五部分</w:t>
      </w:r>
      <w:r>
        <w:rPr>
          <w:rStyle w:val="22"/>
          <w:rFonts w:ascii="黑体" w:eastAsia="黑体"/>
          <w:b w:val="0"/>
        </w:rPr>
        <w:t xml:space="preserve"> </w:t>
      </w:r>
      <w:r>
        <w:rPr>
          <w:rStyle w:val="22"/>
          <w:rFonts w:hint="eastAsia" w:ascii="黑体" w:eastAsia="黑体"/>
          <w:b w:val="0"/>
        </w:rPr>
        <w:t>附表</w:t>
      </w:r>
      <w:bookmarkEnd w:id="110"/>
      <w:bookmarkEnd w:id="118"/>
      <w:bookmarkEnd w:id="119"/>
      <w:bookmarkEnd w:id="120"/>
    </w:p>
    <w:p>
      <w:pPr>
        <w:pStyle w:val="3"/>
        <w:pageBreakBefore w:val="0"/>
        <w:kinsoku/>
        <w:wordWrap/>
        <w:overflowPunct/>
        <w:topLinePunct w:val="0"/>
        <w:bidi w:val="0"/>
        <w:spacing w:line="560" w:lineRule="atLeast"/>
        <w:rPr>
          <w:rFonts w:ascii="仿宋" w:eastAsia="仿宋"/>
          <w:color w:val="000000"/>
        </w:rPr>
      </w:pPr>
      <w:bookmarkStart w:id="121" w:name="_Toc79163636"/>
      <w:bookmarkStart w:id="122" w:name="_Toc79163886"/>
      <w:bookmarkStart w:id="123" w:name="_Toc15396619"/>
      <w:r>
        <w:rPr>
          <w:rFonts w:hint="eastAsia" w:ascii="仿宋" w:eastAsia="仿宋"/>
          <w:b w:val="0"/>
          <w:color w:val="000000"/>
        </w:rPr>
        <w:t>一、收</w:t>
      </w:r>
      <w:r>
        <w:rPr>
          <w:rStyle w:val="23"/>
          <w:rFonts w:hint="eastAsia" w:ascii="仿宋" w:eastAsia="仿宋"/>
          <w:b w:val="0"/>
          <w:bCs w:val="0"/>
        </w:rPr>
        <w:t>入支出决算总表</w:t>
      </w:r>
      <w:bookmarkEnd w:id="121"/>
      <w:bookmarkEnd w:id="122"/>
      <w:bookmarkEnd w:id="123"/>
    </w:p>
    <w:p>
      <w:pPr>
        <w:pStyle w:val="3"/>
        <w:pageBreakBefore w:val="0"/>
        <w:kinsoku/>
        <w:wordWrap/>
        <w:overflowPunct/>
        <w:topLinePunct w:val="0"/>
        <w:bidi w:val="0"/>
        <w:spacing w:line="560" w:lineRule="atLeast"/>
        <w:rPr>
          <w:rFonts w:ascii="仿宋" w:eastAsia="仿宋"/>
          <w:color w:val="000000"/>
        </w:rPr>
      </w:pPr>
      <w:bookmarkStart w:id="124" w:name="_Toc15396620"/>
      <w:bookmarkStart w:id="125" w:name="_Toc79163887"/>
      <w:bookmarkStart w:id="126" w:name="_Toc79163637"/>
      <w:r>
        <w:rPr>
          <w:rFonts w:hint="eastAsia" w:ascii="仿宋" w:eastAsia="仿宋"/>
          <w:b w:val="0"/>
          <w:color w:val="000000"/>
        </w:rPr>
        <w:t>二、收</w:t>
      </w:r>
      <w:r>
        <w:rPr>
          <w:rStyle w:val="23"/>
          <w:rFonts w:hint="eastAsia" w:ascii="仿宋" w:eastAsia="仿宋"/>
          <w:b w:val="0"/>
          <w:bCs w:val="0"/>
        </w:rPr>
        <w:t>入决算表</w:t>
      </w:r>
      <w:bookmarkEnd w:id="124"/>
      <w:bookmarkEnd w:id="125"/>
      <w:bookmarkEnd w:id="126"/>
    </w:p>
    <w:p>
      <w:pPr>
        <w:pStyle w:val="3"/>
        <w:pageBreakBefore w:val="0"/>
        <w:kinsoku/>
        <w:wordWrap/>
        <w:overflowPunct/>
        <w:topLinePunct w:val="0"/>
        <w:bidi w:val="0"/>
        <w:spacing w:line="560" w:lineRule="atLeast"/>
        <w:rPr>
          <w:rFonts w:ascii="仿宋" w:eastAsia="仿宋"/>
          <w:color w:val="000000"/>
        </w:rPr>
      </w:pPr>
      <w:bookmarkStart w:id="127" w:name="_Toc15396621"/>
      <w:bookmarkStart w:id="128" w:name="_Toc79163888"/>
      <w:bookmarkStart w:id="129" w:name="_Toc79163638"/>
      <w:r>
        <w:rPr>
          <w:rStyle w:val="23"/>
          <w:rFonts w:hint="eastAsia" w:ascii="仿宋" w:eastAsia="仿宋"/>
          <w:b w:val="0"/>
          <w:bCs w:val="0"/>
        </w:rPr>
        <w:t>三、</w:t>
      </w:r>
      <w:r>
        <w:rPr>
          <w:rFonts w:hint="eastAsia" w:ascii="仿宋" w:eastAsia="仿宋"/>
          <w:b w:val="0"/>
          <w:color w:val="000000"/>
        </w:rPr>
        <w:t>支</w:t>
      </w:r>
      <w:r>
        <w:rPr>
          <w:rStyle w:val="23"/>
          <w:rFonts w:hint="eastAsia" w:ascii="仿宋" w:eastAsia="仿宋"/>
          <w:b w:val="0"/>
          <w:bCs w:val="0"/>
        </w:rPr>
        <w:t>出决算表</w:t>
      </w:r>
      <w:bookmarkEnd w:id="127"/>
      <w:bookmarkEnd w:id="128"/>
      <w:bookmarkEnd w:id="129"/>
    </w:p>
    <w:p>
      <w:pPr>
        <w:pStyle w:val="3"/>
        <w:pageBreakBefore w:val="0"/>
        <w:kinsoku/>
        <w:wordWrap/>
        <w:overflowPunct/>
        <w:topLinePunct w:val="0"/>
        <w:bidi w:val="0"/>
        <w:spacing w:line="560" w:lineRule="atLeast"/>
        <w:rPr>
          <w:rFonts w:ascii="仿宋" w:eastAsia="仿宋"/>
          <w:b w:val="0"/>
          <w:color w:val="000000"/>
        </w:rPr>
      </w:pPr>
      <w:bookmarkStart w:id="130" w:name="_Toc15396622"/>
      <w:bookmarkStart w:id="131" w:name="_Toc79163639"/>
      <w:bookmarkStart w:id="132" w:name="_Toc79163889"/>
      <w:r>
        <w:rPr>
          <w:rStyle w:val="23"/>
          <w:rFonts w:hint="eastAsia" w:ascii="仿宋" w:eastAsia="仿宋"/>
          <w:b w:val="0"/>
          <w:bCs w:val="0"/>
        </w:rPr>
        <w:t>四、</w:t>
      </w:r>
      <w:r>
        <w:rPr>
          <w:rFonts w:hint="eastAsia" w:ascii="仿宋" w:eastAsia="仿宋"/>
          <w:b w:val="0"/>
          <w:color w:val="000000"/>
        </w:rPr>
        <w:t>财</w:t>
      </w:r>
      <w:r>
        <w:rPr>
          <w:rStyle w:val="23"/>
          <w:rFonts w:hint="eastAsia" w:ascii="仿宋" w:eastAsia="仿宋"/>
          <w:b w:val="0"/>
          <w:bCs w:val="0"/>
        </w:rPr>
        <w:t>政拨款收入支出决算总表</w:t>
      </w:r>
      <w:bookmarkEnd w:id="130"/>
      <w:bookmarkEnd w:id="131"/>
      <w:bookmarkEnd w:id="132"/>
    </w:p>
    <w:p>
      <w:pPr>
        <w:pStyle w:val="3"/>
        <w:pageBreakBefore w:val="0"/>
        <w:kinsoku/>
        <w:wordWrap/>
        <w:overflowPunct/>
        <w:topLinePunct w:val="0"/>
        <w:bidi w:val="0"/>
        <w:spacing w:line="560" w:lineRule="atLeast"/>
        <w:rPr>
          <w:rStyle w:val="23"/>
          <w:rFonts w:ascii="仿宋" w:eastAsia="仿宋"/>
          <w:b w:val="0"/>
          <w:bCs w:val="0"/>
        </w:rPr>
      </w:pPr>
      <w:bookmarkStart w:id="133" w:name="_Toc15396623"/>
      <w:bookmarkStart w:id="134" w:name="_Toc79163890"/>
      <w:bookmarkStart w:id="135" w:name="_Toc79163640"/>
      <w:r>
        <w:rPr>
          <w:rStyle w:val="23"/>
          <w:rFonts w:hint="eastAsia" w:ascii="仿宋" w:eastAsia="仿宋"/>
          <w:b w:val="0"/>
          <w:bCs w:val="0"/>
        </w:rPr>
        <w:t>五、</w:t>
      </w:r>
      <w:r>
        <w:rPr>
          <w:rFonts w:hint="eastAsia" w:ascii="仿宋" w:eastAsia="仿宋"/>
          <w:b w:val="0"/>
          <w:color w:val="000000"/>
        </w:rPr>
        <w:t>财</w:t>
      </w:r>
      <w:r>
        <w:rPr>
          <w:rStyle w:val="23"/>
          <w:rFonts w:hint="eastAsia" w:ascii="仿宋" w:eastAsia="仿宋"/>
          <w:b w:val="0"/>
          <w:bCs w:val="0"/>
        </w:rPr>
        <w:t>政拨款支出决算明细表</w:t>
      </w:r>
      <w:bookmarkEnd w:id="133"/>
      <w:bookmarkEnd w:id="134"/>
      <w:bookmarkEnd w:id="135"/>
      <w:bookmarkStart w:id="136" w:name="_Toc15396624"/>
    </w:p>
    <w:p>
      <w:pPr>
        <w:pStyle w:val="3"/>
        <w:pageBreakBefore w:val="0"/>
        <w:kinsoku/>
        <w:wordWrap/>
        <w:overflowPunct/>
        <w:topLinePunct w:val="0"/>
        <w:bidi w:val="0"/>
        <w:spacing w:line="560" w:lineRule="atLeast"/>
        <w:rPr>
          <w:rFonts w:ascii="仿宋" w:eastAsia="仿宋"/>
          <w:color w:val="000000"/>
        </w:rPr>
      </w:pPr>
      <w:bookmarkStart w:id="137" w:name="_Toc79163891"/>
      <w:bookmarkStart w:id="138" w:name="_Toc79163641"/>
      <w:r>
        <w:rPr>
          <w:rStyle w:val="23"/>
          <w:rFonts w:hint="eastAsia" w:ascii="仿宋" w:eastAsia="仿宋"/>
          <w:b w:val="0"/>
          <w:bCs w:val="0"/>
        </w:rPr>
        <w:t>六、</w:t>
      </w:r>
      <w:r>
        <w:rPr>
          <w:rFonts w:hint="eastAsia" w:ascii="仿宋" w:eastAsia="仿宋"/>
          <w:b w:val="0"/>
          <w:color w:val="000000"/>
        </w:rPr>
        <w:t>一</w:t>
      </w:r>
      <w:r>
        <w:rPr>
          <w:rStyle w:val="23"/>
          <w:rFonts w:hint="eastAsia" w:ascii="仿宋" w:eastAsia="仿宋"/>
          <w:b w:val="0"/>
          <w:bCs w:val="0"/>
        </w:rPr>
        <w:t>般公共预算财政拨款支出决算表</w:t>
      </w:r>
      <w:bookmarkEnd w:id="136"/>
      <w:bookmarkEnd w:id="137"/>
      <w:bookmarkEnd w:id="138"/>
    </w:p>
    <w:p>
      <w:pPr>
        <w:pStyle w:val="3"/>
        <w:pageBreakBefore w:val="0"/>
        <w:kinsoku/>
        <w:wordWrap/>
        <w:overflowPunct/>
        <w:topLinePunct w:val="0"/>
        <w:bidi w:val="0"/>
        <w:spacing w:line="560" w:lineRule="atLeast"/>
        <w:rPr>
          <w:rFonts w:ascii="仿宋" w:eastAsia="仿宋"/>
          <w:color w:val="000000"/>
        </w:rPr>
      </w:pPr>
      <w:bookmarkStart w:id="139" w:name="_Toc15396625"/>
      <w:bookmarkStart w:id="140" w:name="_Toc79163642"/>
      <w:bookmarkStart w:id="141" w:name="_Toc79163892"/>
      <w:r>
        <w:rPr>
          <w:rStyle w:val="23"/>
          <w:rFonts w:hint="eastAsia" w:ascii="仿宋" w:eastAsia="仿宋"/>
          <w:b w:val="0"/>
          <w:bCs w:val="0"/>
        </w:rPr>
        <w:t>七、</w:t>
      </w:r>
      <w:r>
        <w:rPr>
          <w:rFonts w:hint="eastAsia" w:ascii="仿宋" w:eastAsia="仿宋"/>
          <w:b w:val="0"/>
          <w:color w:val="000000"/>
        </w:rPr>
        <w:t>一</w:t>
      </w:r>
      <w:r>
        <w:rPr>
          <w:rStyle w:val="23"/>
          <w:rFonts w:hint="eastAsia" w:ascii="仿宋" w:eastAsia="仿宋"/>
          <w:b w:val="0"/>
          <w:bCs w:val="0"/>
        </w:rPr>
        <w:t>般公共预算财政拨款支出决算明细表</w:t>
      </w:r>
      <w:bookmarkEnd w:id="139"/>
      <w:bookmarkEnd w:id="140"/>
      <w:bookmarkEnd w:id="141"/>
    </w:p>
    <w:p>
      <w:pPr>
        <w:pStyle w:val="3"/>
        <w:pageBreakBefore w:val="0"/>
        <w:kinsoku/>
        <w:wordWrap/>
        <w:overflowPunct/>
        <w:topLinePunct w:val="0"/>
        <w:bidi w:val="0"/>
        <w:spacing w:line="560" w:lineRule="atLeast"/>
        <w:rPr>
          <w:rFonts w:ascii="仿宋" w:eastAsia="仿宋"/>
          <w:color w:val="000000"/>
        </w:rPr>
      </w:pPr>
      <w:bookmarkStart w:id="142" w:name="_Toc79163643"/>
      <w:bookmarkStart w:id="143" w:name="_Toc79163893"/>
      <w:bookmarkStart w:id="144" w:name="_Toc15396626"/>
      <w:r>
        <w:rPr>
          <w:rStyle w:val="23"/>
          <w:rFonts w:hint="eastAsia" w:ascii="仿宋" w:eastAsia="仿宋"/>
          <w:b w:val="0"/>
          <w:bCs w:val="0"/>
        </w:rPr>
        <w:t>八、</w:t>
      </w:r>
      <w:r>
        <w:rPr>
          <w:rFonts w:hint="eastAsia" w:ascii="仿宋" w:eastAsia="仿宋"/>
          <w:b w:val="0"/>
          <w:color w:val="000000"/>
        </w:rPr>
        <w:t>一</w:t>
      </w:r>
      <w:r>
        <w:rPr>
          <w:rStyle w:val="23"/>
          <w:rFonts w:hint="eastAsia" w:ascii="仿宋" w:eastAsia="仿宋"/>
          <w:b w:val="0"/>
          <w:bCs w:val="0"/>
        </w:rPr>
        <w:t>般公共预算财政拨款基本支出决算表</w:t>
      </w:r>
      <w:bookmarkEnd w:id="142"/>
      <w:bookmarkEnd w:id="143"/>
      <w:bookmarkEnd w:id="144"/>
    </w:p>
    <w:p>
      <w:pPr>
        <w:pStyle w:val="3"/>
        <w:pageBreakBefore w:val="0"/>
        <w:kinsoku/>
        <w:wordWrap/>
        <w:overflowPunct/>
        <w:topLinePunct w:val="0"/>
        <w:bidi w:val="0"/>
        <w:spacing w:line="560" w:lineRule="atLeast"/>
        <w:rPr>
          <w:rFonts w:ascii="仿宋" w:eastAsia="仿宋"/>
          <w:color w:val="000000"/>
        </w:rPr>
      </w:pPr>
      <w:bookmarkStart w:id="145" w:name="_Toc15396627"/>
      <w:bookmarkStart w:id="146" w:name="_Toc79163894"/>
      <w:bookmarkStart w:id="147" w:name="_Toc79163644"/>
      <w:r>
        <w:rPr>
          <w:rStyle w:val="23"/>
          <w:rFonts w:hint="eastAsia" w:ascii="仿宋" w:eastAsia="仿宋"/>
          <w:b w:val="0"/>
          <w:bCs w:val="0"/>
        </w:rPr>
        <w:t>九、</w:t>
      </w:r>
      <w:r>
        <w:rPr>
          <w:rFonts w:hint="eastAsia" w:ascii="仿宋" w:eastAsia="仿宋"/>
          <w:b w:val="0"/>
          <w:color w:val="000000"/>
        </w:rPr>
        <w:t>一</w:t>
      </w:r>
      <w:r>
        <w:rPr>
          <w:rStyle w:val="23"/>
          <w:rFonts w:hint="eastAsia" w:ascii="仿宋" w:eastAsia="仿宋"/>
          <w:b w:val="0"/>
          <w:bCs w:val="0"/>
        </w:rPr>
        <w:t>般公共预算财政拨款项目支出决算表</w:t>
      </w:r>
      <w:bookmarkEnd w:id="145"/>
      <w:bookmarkEnd w:id="146"/>
      <w:bookmarkEnd w:id="147"/>
    </w:p>
    <w:p>
      <w:pPr>
        <w:pStyle w:val="3"/>
        <w:pageBreakBefore w:val="0"/>
        <w:kinsoku/>
        <w:wordWrap/>
        <w:overflowPunct/>
        <w:topLinePunct w:val="0"/>
        <w:bidi w:val="0"/>
        <w:spacing w:line="560" w:lineRule="atLeast"/>
        <w:rPr>
          <w:rFonts w:ascii="仿宋" w:eastAsia="仿宋"/>
          <w:color w:val="000000"/>
        </w:rPr>
      </w:pPr>
      <w:bookmarkStart w:id="148" w:name="_Toc79163645"/>
      <w:bookmarkStart w:id="149" w:name="_Toc15396628"/>
      <w:bookmarkStart w:id="150" w:name="_Toc79163895"/>
      <w:r>
        <w:rPr>
          <w:rStyle w:val="23"/>
          <w:rFonts w:hint="eastAsia" w:ascii="仿宋" w:eastAsia="仿宋"/>
          <w:b w:val="0"/>
          <w:bCs w:val="0"/>
        </w:rPr>
        <w:t>十、</w:t>
      </w:r>
      <w:r>
        <w:rPr>
          <w:rFonts w:hint="eastAsia" w:ascii="仿宋" w:eastAsia="仿宋"/>
          <w:b w:val="0"/>
          <w:color w:val="000000"/>
        </w:rPr>
        <w:t>一</w:t>
      </w:r>
      <w:r>
        <w:rPr>
          <w:rStyle w:val="23"/>
          <w:rFonts w:hint="eastAsia" w:ascii="仿宋" w:eastAsia="仿宋"/>
          <w:b w:val="0"/>
          <w:bCs w:val="0"/>
        </w:rPr>
        <w:t>般公共预算财政拨款“三公”经费支出决算表</w:t>
      </w:r>
      <w:bookmarkEnd w:id="148"/>
      <w:bookmarkEnd w:id="149"/>
      <w:bookmarkEnd w:id="150"/>
    </w:p>
    <w:p>
      <w:pPr>
        <w:pStyle w:val="3"/>
        <w:pageBreakBefore w:val="0"/>
        <w:kinsoku/>
        <w:wordWrap/>
        <w:overflowPunct/>
        <w:topLinePunct w:val="0"/>
        <w:bidi w:val="0"/>
        <w:spacing w:line="560" w:lineRule="atLeast"/>
        <w:rPr>
          <w:rFonts w:ascii="仿宋" w:eastAsia="仿宋"/>
          <w:color w:val="000000"/>
        </w:rPr>
      </w:pPr>
      <w:bookmarkStart w:id="151" w:name="_Toc79163646"/>
      <w:bookmarkStart w:id="152" w:name="_Toc15396629"/>
      <w:bookmarkStart w:id="153" w:name="_Toc79163896"/>
      <w:r>
        <w:rPr>
          <w:rStyle w:val="23"/>
          <w:rFonts w:hint="eastAsia" w:ascii="仿宋" w:eastAsia="仿宋"/>
          <w:b w:val="0"/>
          <w:bCs w:val="0"/>
        </w:rPr>
        <w:t>十一、</w:t>
      </w:r>
      <w:r>
        <w:rPr>
          <w:rFonts w:hint="eastAsia" w:ascii="仿宋" w:eastAsia="仿宋"/>
          <w:b w:val="0"/>
          <w:color w:val="000000"/>
        </w:rPr>
        <w:t>政</w:t>
      </w:r>
      <w:r>
        <w:rPr>
          <w:rStyle w:val="23"/>
          <w:rFonts w:hint="eastAsia" w:ascii="仿宋" w:eastAsia="仿宋"/>
          <w:b w:val="0"/>
          <w:bCs w:val="0"/>
        </w:rPr>
        <w:t>府性基金预算财政拨款收入支出决算表</w:t>
      </w:r>
      <w:bookmarkEnd w:id="151"/>
      <w:bookmarkEnd w:id="152"/>
      <w:bookmarkEnd w:id="153"/>
    </w:p>
    <w:p>
      <w:pPr>
        <w:pStyle w:val="3"/>
        <w:pageBreakBefore w:val="0"/>
        <w:kinsoku/>
        <w:wordWrap/>
        <w:overflowPunct/>
        <w:topLinePunct w:val="0"/>
        <w:bidi w:val="0"/>
        <w:spacing w:line="560" w:lineRule="atLeast"/>
        <w:rPr>
          <w:rFonts w:ascii="仿宋" w:eastAsia="仿宋"/>
          <w:color w:val="000000"/>
        </w:rPr>
      </w:pPr>
      <w:bookmarkStart w:id="154" w:name="_Toc79163897"/>
      <w:bookmarkStart w:id="155" w:name="_Toc15396630"/>
      <w:bookmarkStart w:id="156" w:name="_Toc79163647"/>
      <w:r>
        <w:rPr>
          <w:rStyle w:val="23"/>
          <w:rFonts w:hint="eastAsia" w:ascii="仿宋" w:eastAsia="仿宋"/>
          <w:b w:val="0"/>
          <w:bCs w:val="0"/>
        </w:rPr>
        <w:t>十二、</w:t>
      </w:r>
      <w:r>
        <w:rPr>
          <w:rFonts w:hint="eastAsia" w:ascii="仿宋" w:eastAsia="仿宋"/>
          <w:b w:val="0"/>
          <w:color w:val="000000"/>
        </w:rPr>
        <w:t>政</w:t>
      </w:r>
      <w:r>
        <w:rPr>
          <w:rStyle w:val="23"/>
          <w:rFonts w:hint="eastAsia" w:ascii="仿宋" w:eastAsia="仿宋"/>
          <w:b w:val="0"/>
          <w:bCs w:val="0"/>
        </w:rPr>
        <w:t>府性基金预算财政拨款“三公”经费支出决算表</w:t>
      </w:r>
      <w:bookmarkEnd w:id="154"/>
      <w:bookmarkEnd w:id="155"/>
      <w:bookmarkEnd w:id="156"/>
    </w:p>
    <w:p>
      <w:pPr>
        <w:pStyle w:val="3"/>
        <w:pageBreakBefore w:val="0"/>
        <w:kinsoku/>
        <w:wordWrap/>
        <w:overflowPunct/>
        <w:topLinePunct w:val="0"/>
        <w:bidi w:val="0"/>
        <w:spacing w:line="560" w:lineRule="atLeast"/>
        <w:rPr>
          <w:rStyle w:val="23"/>
          <w:rFonts w:ascii="仿宋" w:eastAsia="仿宋"/>
          <w:b w:val="0"/>
          <w:bCs w:val="0"/>
        </w:rPr>
      </w:pPr>
      <w:bookmarkStart w:id="157" w:name="_Toc79163898"/>
      <w:bookmarkStart w:id="158" w:name="_Toc79163648"/>
      <w:bookmarkStart w:id="159" w:name="_Toc15396631"/>
      <w:r>
        <w:rPr>
          <w:rStyle w:val="23"/>
          <w:rFonts w:hint="eastAsia" w:ascii="仿宋" w:eastAsia="仿宋"/>
          <w:b w:val="0"/>
          <w:bCs w:val="0"/>
        </w:rPr>
        <w:t>十三、</w:t>
      </w:r>
      <w:r>
        <w:rPr>
          <w:rFonts w:hint="eastAsia" w:ascii="仿宋" w:eastAsia="仿宋"/>
          <w:b w:val="0"/>
          <w:color w:val="000000"/>
        </w:rPr>
        <w:t>国</w:t>
      </w:r>
      <w:r>
        <w:rPr>
          <w:rStyle w:val="23"/>
          <w:rFonts w:hint="eastAsia" w:ascii="仿宋" w:eastAsia="仿宋"/>
          <w:b w:val="0"/>
          <w:bCs w:val="0"/>
        </w:rPr>
        <w:t>有资本经营预算财政拨款支出决算表</w:t>
      </w:r>
      <w:bookmarkEnd w:id="157"/>
      <w:bookmarkEnd w:id="158"/>
      <w:bookmarkEnd w:id="159"/>
    </w:p>
    <w:p>
      <w:pPr>
        <w:pStyle w:val="3"/>
        <w:pageBreakBefore w:val="0"/>
        <w:kinsoku/>
        <w:wordWrap/>
        <w:overflowPunct/>
        <w:topLinePunct w:val="0"/>
        <w:bidi w:val="0"/>
        <w:spacing w:line="560" w:lineRule="atLeast"/>
        <w:rPr>
          <w:rStyle w:val="23"/>
          <w:rFonts w:ascii="仿宋" w:eastAsia="仿宋"/>
          <w:b w:val="0"/>
          <w:bCs w:val="0"/>
        </w:rPr>
      </w:pPr>
      <w:bookmarkStart w:id="160" w:name="_Toc79163899"/>
      <w:bookmarkStart w:id="161" w:name="_Toc79163649"/>
      <w:r>
        <w:rPr>
          <w:rStyle w:val="23"/>
          <w:rFonts w:hint="eastAsia" w:ascii="仿宋" w:eastAsia="仿宋"/>
          <w:b w:val="0"/>
          <w:bCs w:val="0"/>
        </w:rPr>
        <w:t>十四、国有资本经营预算财政拨款支出决算表</w:t>
      </w:r>
      <w:bookmarkEnd w:id="160"/>
      <w:bookmarkEnd w:id="161"/>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altName w:val="方正小标宋_GBK"/>
    <w:panose1 w:val="02000000000000000000"/>
    <w:charset w:val="86"/>
    <w:family w:val="script"/>
    <w:pitch w:val="default"/>
    <w:sig w:usb0="00000000" w:usb1="00000000"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D6F3D06B"/>
    <w:multiLevelType w:val="singleLevel"/>
    <w:tmpl w:val="D6F3D06B"/>
    <w:lvl w:ilvl="0" w:tentative="0">
      <w:start w:val="4"/>
      <w:numFmt w:val="decimal"/>
      <w:suff w:val="nothing"/>
      <w:lvlText w:val="%1、"/>
      <w:lvlJc w:val="left"/>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E36526BF"/>
    <w:multiLevelType w:val="multilevel"/>
    <w:tmpl w:val="E36526BF"/>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20D8B9F4"/>
    <w:multiLevelType w:val="multilevel"/>
    <w:tmpl w:val="20D8B9F4"/>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69070B97"/>
    <w:multiLevelType w:val="multilevel"/>
    <w:tmpl w:val="69070B97"/>
    <w:lvl w:ilvl="0" w:tentative="0">
      <w:start w:val="3"/>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WI2MGEwNmMyODc2NjM0ODJlMjhhMjVjMzY5MmUxYzMifQ=="/>
  </w:docVars>
  <w:rsids>
    <w:rsidRoot w:val="00172A27"/>
    <w:rsid w:val="0166457E"/>
    <w:rsid w:val="01755E9A"/>
    <w:rsid w:val="023E60E5"/>
    <w:rsid w:val="038001D1"/>
    <w:rsid w:val="03E13DF3"/>
    <w:rsid w:val="05FD666C"/>
    <w:rsid w:val="064C6F95"/>
    <w:rsid w:val="06B52CCB"/>
    <w:rsid w:val="08866007"/>
    <w:rsid w:val="0962707F"/>
    <w:rsid w:val="0A7705F9"/>
    <w:rsid w:val="0BED1191"/>
    <w:rsid w:val="0E034A3B"/>
    <w:rsid w:val="0F0B68D1"/>
    <w:rsid w:val="107F2422"/>
    <w:rsid w:val="11DD6C4E"/>
    <w:rsid w:val="154C5AEB"/>
    <w:rsid w:val="15A63E59"/>
    <w:rsid w:val="15F16802"/>
    <w:rsid w:val="160B5ABA"/>
    <w:rsid w:val="18414ADE"/>
    <w:rsid w:val="198223A0"/>
    <w:rsid w:val="1AFE257F"/>
    <w:rsid w:val="1C4D0693"/>
    <w:rsid w:val="1E0516CF"/>
    <w:rsid w:val="1E632A1F"/>
    <w:rsid w:val="1FC44A83"/>
    <w:rsid w:val="20CB7A72"/>
    <w:rsid w:val="22E133F5"/>
    <w:rsid w:val="23DC7AF5"/>
    <w:rsid w:val="25661E2E"/>
    <w:rsid w:val="25B85CB3"/>
    <w:rsid w:val="27B608F0"/>
    <w:rsid w:val="28F04484"/>
    <w:rsid w:val="29CE3CF8"/>
    <w:rsid w:val="2B795EE5"/>
    <w:rsid w:val="2DAF19A8"/>
    <w:rsid w:val="2E6748D0"/>
    <w:rsid w:val="2EB11CAE"/>
    <w:rsid w:val="2F72056A"/>
    <w:rsid w:val="30424C7D"/>
    <w:rsid w:val="314F5507"/>
    <w:rsid w:val="31AD4B3A"/>
    <w:rsid w:val="33923FE8"/>
    <w:rsid w:val="34421181"/>
    <w:rsid w:val="34595450"/>
    <w:rsid w:val="351235B5"/>
    <w:rsid w:val="357F5144"/>
    <w:rsid w:val="36AF7C8F"/>
    <w:rsid w:val="37536BA8"/>
    <w:rsid w:val="37E24180"/>
    <w:rsid w:val="3A1E4C72"/>
    <w:rsid w:val="3A9934A9"/>
    <w:rsid w:val="3B955E2F"/>
    <w:rsid w:val="3C1C2A35"/>
    <w:rsid w:val="405D76A1"/>
    <w:rsid w:val="42EB4C0D"/>
    <w:rsid w:val="4589466F"/>
    <w:rsid w:val="47DD7AD0"/>
    <w:rsid w:val="4BC36FDC"/>
    <w:rsid w:val="4D2D473D"/>
    <w:rsid w:val="539E1985"/>
    <w:rsid w:val="551413D9"/>
    <w:rsid w:val="555E1B24"/>
    <w:rsid w:val="55C23AEE"/>
    <w:rsid w:val="564B43CE"/>
    <w:rsid w:val="56B00AA9"/>
    <w:rsid w:val="597E01B2"/>
    <w:rsid w:val="5B48720E"/>
    <w:rsid w:val="5C1A0C57"/>
    <w:rsid w:val="602504C8"/>
    <w:rsid w:val="629A0C45"/>
    <w:rsid w:val="63BB0B29"/>
    <w:rsid w:val="654900FB"/>
    <w:rsid w:val="688E4077"/>
    <w:rsid w:val="68D2569B"/>
    <w:rsid w:val="6A8D5CD6"/>
    <w:rsid w:val="6D176D30"/>
    <w:rsid w:val="6D54763D"/>
    <w:rsid w:val="6E5518BE"/>
    <w:rsid w:val="6ED60BAE"/>
    <w:rsid w:val="71235CA4"/>
    <w:rsid w:val="71633584"/>
    <w:rsid w:val="73FB6A64"/>
    <w:rsid w:val="75095157"/>
    <w:rsid w:val="77AB69F3"/>
    <w:rsid w:val="789A7B86"/>
    <w:rsid w:val="792B4997"/>
    <w:rsid w:val="794014C8"/>
    <w:rsid w:val="7D73234A"/>
    <w:rsid w:val="7DD54CAE"/>
    <w:rsid w:val="7EF81322"/>
    <w:rsid w:val="B6FF4CCE"/>
    <w:rsid w:val="F7F7F20C"/>
    <w:rsid w:val="FED85A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character" w:styleId="20">
    <w:name w:val="Strong"/>
    <w:basedOn w:val="19"/>
    <w:qFormat/>
    <w:uiPriority w:val="0"/>
    <w:rPr>
      <w:rFonts w:cs="Times New Roman"/>
      <w:b/>
    </w:rPr>
  </w:style>
  <w:style w:type="character" w:styleId="21">
    <w:name w:val="Hyperlink"/>
    <w:basedOn w:val="19"/>
    <w:qFormat/>
    <w:uiPriority w:val="0"/>
    <w:rPr>
      <w:rFonts w:cs="Times New Roman"/>
      <w:color w:val="0000FF"/>
      <w:u w:val="single"/>
    </w:rPr>
  </w:style>
  <w:style w:type="character" w:customStyle="1" w:styleId="22">
    <w:name w:val="heading 1 Char"/>
    <w:basedOn w:val="19"/>
    <w:link w:val="2"/>
    <w:qFormat/>
    <w:uiPriority w:val="0"/>
    <w:rPr>
      <w:rFonts w:ascii="Times New Roman" w:hAnsi="Times New Roman" w:eastAsia="宋体" w:cs="Times New Roman"/>
      <w:b/>
      <w:bCs/>
      <w:kern w:val="44"/>
      <w:sz w:val="44"/>
      <w:szCs w:val="44"/>
      <w:lang w:val="en-US" w:eastAsia="zh-CN" w:bidi="ar-SA"/>
    </w:rPr>
  </w:style>
  <w:style w:type="character" w:customStyle="1" w:styleId="23">
    <w:name w:val="heading 2 Char"/>
    <w:basedOn w:val="19"/>
    <w:link w:val="3"/>
    <w:qFormat/>
    <w:uiPriority w:val="0"/>
    <w:rPr>
      <w:rFonts w:ascii="Cambria" w:hAnsi="Cambria" w:eastAsia="宋体" w:cs="Times New Roman"/>
      <w:b/>
      <w:bCs/>
      <w:kern w:val="2"/>
      <w:sz w:val="32"/>
      <w:szCs w:val="32"/>
      <w:lang w:val="en-US" w:eastAsia="zh-CN" w:bidi="ar-SA"/>
    </w:rPr>
  </w:style>
  <w:style w:type="character" w:customStyle="1" w:styleId="24">
    <w:name w:val="Body Text Char"/>
    <w:basedOn w:val="19"/>
    <w:qFormat/>
    <w:uiPriority w:val="0"/>
    <w:rPr>
      <w:rFonts w:ascii="Times New Roman" w:hAnsi="Times New Roman" w:cs="Times New Roman"/>
      <w:sz w:val="24"/>
      <w:szCs w:val="24"/>
    </w:rPr>
  </w:style>
  <w:style w:type="character" w:customStyle="1" w:styleId="25">
    <w:name w:val="Footer Char"/>
    <w:basedOn w:val="19"/>
    <w:qFormat/>
    <w:uiPriority w:val="0"/>
    <w:rPr>
      <w:rFonts w:ascii="Times New Roman" w:hAnsi="Times New Roman" w:cs="Times New Roman"/>
      <w:sz w:val="18"/>
      <w:szCs w:val="18"/>
    </w:rPr>
  </w:style>
  <w:style w:type="character" w:customStyle="1" w:styleId="26">
    <w:name w:val="Header Char"/>
    <w:basedOn w:val="19"/>
    <w:qFormat/>
    <w:uiPriority w:val="0"/>
    <w:rPr>
      <w:rFonts w:ascii="Times New Roman" w:hAnsi="Times New Roman" w:cs="Times New Roman"/>
      <w:sz w:val="18"/>
      <w:szCs w:val="18"/>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8">
    <w:name w:val="列表段落1"/>
    <w:basedOn w:val="1"/>
    <w:qFormat/>
    <w:uiPriority w:val="0"/>
    <w:pPr>
      <w:ind w:firstLine="200" w:firstLineChars="200"/>
    </w:pPr>
  </w:style>
  <w:style w:type="paragraph" w:customStyle="1" w:styleId="29">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0">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styleId="32">
    <w:name w:val="List Paragraph"/>
    <w:basedOn w:val="1"/>
    <w:qFormat/>
    <w:uiPriority w:val="34"/>
    <w:pPr>
      <w:ind w:firstLine="420" w:firstLineChars="200"/>
    </w:pPr>
  </w:style>
  <w:style w:type="character" w:customStyle="1" w:styleId="33">
    <w:name w:val="10"/>
    <w:basedOn w:val="19"/>
    <w:qFormat/>
    <w:uiPriority w:val="0"/>
    <w:rPr>
      <w:rFonts w:hint="default" w:ascii="Times New Roman" w:hAnsi="Times New Roman" w:cs="Times New Roman"/>
    </w:rPr>
  </w:style>
  <w:style w:type="character" w:customStyle="1" w:styleId="34">
    <w:name w:val="15"/>
    <w:basedOn w:val="19"/>
    <w:qFormat/>
    <w:uiPriority w:val="0"/>
    <w:rPr>
      <w:rFonts w:hint="default" w:ascii="Cambria" w:hAnsi="Cambria" w:eastAsia="宋体" w:cs="Times New Roman"/>
      <w:b/>
      <w:bCs/>
      <w:sz w:val="32"/>
      <w:szCs w:val="32"/>
    </w:rPr>
  </w:style>
  <w:style w:type="character" w:customStyle="1" w:styleId="35">
    <w:name w:val="16"/>
    <w:basedOn w:val="19"/>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true"/>
            </a:gradFill>
            <a:ln>
              <a:noFill/>
            </a:ln>
            <a:effectLst>
              <a:outerShdw blurRad="76200" dir="18900000" sy="23000" kx="-1200000" algn="bl" rotWithShape="0">
                <a:prstClr val="black">
                  <a:alpha val="20000"/>
                </a:prstClr>
              </a:outerShdw>
            </a:effectLst>
          </c:spPr>
          <c:invertIfNegative val="false"/>
          <c:dLbls>
            <c:dLbl>
              <c:idx val="0"/>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2255.20</a:t>
                    </a:r>
                    <a:endParaRPr lang="en-US" altLang="zh-CN"/>
                  </a:p>
                </c:rich>
              </c:tx>
              <c:dLblPos val="in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1463.32</a:t>
                    </a:r>
                    <a:endParaRPr lang="en-US" altLang="zh-CN"/>
                  </a:p>
                </c:rich>
              </c:tx>
              <c:dLblPos val="in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Sheet1!$A$2:$A$3</c:f>
              <c:strCache>
                <c:ptCount val="2"/>
                <c:pt idx="0">
                  <c:v>2020年总计</c:v>
                </c:pt>
                <c:pt idx="1">
                  <c:v>2021年总计</c:v>
                </c:pt>
              </c:strCache>
            </c:strRef>
          </c:cat>
          <c:val>
            <c:numRef>
              <c:f>Sheet1!$B$2:$B$3</c:f>
              <c:numCache>
                <c:formatCode>General</c:formatCode>
                <c:ptCount val="2"/>
                <c:pt idx="0">
                  <c:v>2255.2</c:v>
                </c:pt>
                <c:pt idx="1" c:formatCode="#,##0.00">
                  <c:v>1463.32</c:v>
                </c:pt>
              </c:numCache>
            </c:numRef>
          </c:val>
        </c:ser>
        <c:dLbls>
          <c:showLegendKey val="false"/>
          <c:showVal val="true"/>
          <c:showCatName val="false"/>
          <c:showSerName val="false"/>
          <c:showPercent val="false"/>
          <c:showBubbleSize val="false"/>
        </c:dLbls>
        <c:gapWidth val="41"/>
        <c:overlap val="0"/>
        <c:axId val="496790464"/>
        <c:axId val="909805117"/>
      </c:barChart>
      <c:catAx>
        <c:axId val="496790464"/>
        <c:scaling>
          <c:orientation val="minMax"/>
        </c:scaling>
        <c:delete val="false"/>
        <c:axPos val="b"/>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909805117"/>
        <c:crosses val="autoZero"/>
        <c:auto val="true"/>
        <c:lblAlgn val="ctr"/>
        <c:lblOffset val="100"/>
        <c:noMultiLvlLbl val="false"/>
      </c:catAx>
      <c:valAx>
        <c:axId val="909805117"/>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gradFill>
    <a:ln w="9525" cap="flat" cmpd="sng" algn="ctr">
      <a:solidFill>
        <a:schemeClr val="dk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1" i="0" u="none" strike="noStrike" kern="1200" baseline="0">
              <a:solidFill>
                <a:schemeClr val="dk1">
                  <a:lumMod val="75000"/>
                  <a:lumOff val="25000"/>
                </a:schemeClr>
              </a:solidFill>
              <a:latin typeface="+mn-lt"/>
              <a:ea typeface="+mn-ea"/>
              <a:cs typeface="+mn-cs"/>
            </a:defRPr>
          </a:pPr>
        </a:p>
      </c:txPr>
    </c:title>
    <c:autoTitleDeleted val="false"/>
    <c:plotArea>
      <c:layout/>
      <c:pieChart>
        <c:varyColors val="true"/>
        <c:ser>
          <c:idx val="0"/>
          <c:order val="0"/>
          <c:tx>
            <c:strRef>
              <c:f>Sheet1!$B$1</c:f>
              <c:strCache>
                <c:ptCount val="1"/>
                <c:pt idx="0">
                  <c:v>本年收入</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c:f>
              <c:strCache>
                <c:ptCount val="1"/>
                <c:pt idx="0">
                  <c:v>一般公共预算财政拨款收入</c:v>
                </c:pt>
              </c:strCache>
            </c:strRef>
          </c:cat>
          <c:val>
            <c:numRef>
              <c:f>Sheet1!$B$2</c:f>
              <c:numCache>
                <c:formatCode>General</c:formatCode>
                <c:ptCount val="1"/>
                <c:pt idx="0">
                  <c:v>1188.55</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baseline="0">
                <a:solidFill>
                  <a:schemeClr val="dk1">
                    <a:lumMod val="75000"/>
                    <a:lumOff val="25000"/>
                  </a:schemeClr>
                </a:solidFill>
                <a:latin typeface="+mn-lt"/>
                <a:ea typeface="+mn-ea"/>
                <a:cs typeface="+mn-cs"/>
              </a:defRPr>
            </a:pPr>
            <a:r>
              <a:t>本年支出</a:t>
            </a:r>
          </a:p>
        </c:rich>
      </c:tx>
      <c:layout/>
      <c:overlay val="false"/>
      <c:spPr>
        <a:noFill/>
        <a:ln>
          <a:noFill/>
        </a:ln>
        <a:effectLst/>
      </c:spPr>
    </c:title>
    <c:autoTitleDeleted val="false"/>
    <c:plotArea>
      <c:layout/>
      <c:pieChart>
        <c:varyColors val="true"/>
        <c:ser>
          <c:idx val="0"/>
          <c:order val="0"/>
          <c:tx>
            <c:strRef>
              <c:f>Sheet1!$B$1</c:f>
              <c:strCache>
                <c:ptCount val="1"/>
                <c:pt idx="0">
                  <c:v>销售额</c:v>
                </c:pt>
              </c:strCache>
            </c:strRef>
          </c:tx>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918.87</c:v>
                </c:pt>
                <c:pt idx="1" c:formatCode="#,##0.00">
                  <c:v>544.44371</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gap"/>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true"/>
            </a:gradFill>
            <a:ln>
              <a:noFill/>
            </a:ln>
            <a:effectLst>
              <a:outerShdw blurRad="76200" dir="18900000" sy="23000" kx="-1200000" algn="bl" rotWithShape="0">
                <a:prstClr val="black">
                  <a:alpha val="20000"/>
                </a:prstClr>
              </a:outerShdw>
            </a:effectLst>
          </c:spPr>
          <c:invertIfNegative val="false"/>
          <c:dLbls>
            <c:dLbl>
              <c:idx val="0"/>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2255.20</a:t>
                    </a:r>
                    <a:endParaRPr lang="en-US" altLang="zh-CN"/>
                  </a:p>
                </c:rich>
              </c:tx>
              <c:dLblPos val="inEnd"/>
              <c:showLegendKey val="false"/>
              <c:showVal val="true"/>
              <c:showCatName val="false"/>
              <c:showSerName val="false"/>
              <c:showPercent val="false"/>
              <c:showBubbleSize val="false"/>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true"/>
                  <a:lstStyle/>
                  <a:p>
                    <a:pPr defTabSz="914400">
                      <a:defRPr lang="zh-CN" sz="1000" b="1" i="0" u="none" strike="noStrike" kern="1200" baseline="0">
                        <a:solidFill>
                          <a:schemeClr val="lt1"/>
                        </a:solidFill>
                        <a:latin typeface="+mn-lt"/>
                        <a:ea typeface="+mn-ea"/>
                        <a:cs typeface="+mn-cs"/>
                      </a:defRPr>
                    </a:pPr>
                    <a:r>
                      <a:rPr lang="en-US" altLang="zh-CN"/>
                      <a:t>1463.32</a:t>
                    </a:r>
                    <a:endParaRPr lang="en-US" altLang="zh-CN"/>
                  </a:p>
                </c:rich>
              </c:tx>
              <c:dLblPos val="in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in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Sheet1!$A$2:$A$3</c:f>
              <c:strCache>
                <c:ptCount val="2"/>
                <c:pt idx="0">
                  <c:v>2020年总计</c:v>
                </c:pt>
                <c:pt idx="1">
                  <c:v>2021年总计</c:v>
                </c:pt>
              </c:strCache>
            </c:strRef>
          </c:cat>
          <c:val>
            <c:numRef>
              <c:f>Sheet1!$B$2:$B$3</c:f>
              <c:numCache>
                <c:formatCode>General</c:formatCode>
                <c:ptCount val="2"/>
                <c:pt idx="0">
                  <c:v>2255.2</c:v>
                </c:pt>
                <c:pt idx="1" c:formatCode="#,##0.00">
                  <c:v>1463.32</c:v>
                </c:pt>
              </c:numCache>
            </c:numRef>
          </c:val>
        </c:ser>
        <c:dLbls>
          <c:showLegendKey val="false"/>
          <c:showVal val="true"/>
          <c:showCatName val="false"/>
          <c:showSerName val="false"/>
          <c:showPercent val="false"/>
          <c:showBubbleSize val="false"/>
        </c:dLbls>
        <c:gapWidth val="41"/>
        <c:overlap val="0"/>
        <c:axId val="496790464"/>
        <c:axId val="909805117"/>
      </c:barChart>
      <c:catAx>
        <c:axId val="496790464"/>
        <c:scaling>
          <c:orientation val="minMax"/>
        </c:scaling>
        <c:delete val="false"/>
        <c:axPos val="b"/>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909805117"/>
        <c:crosses val="autoZero"/>
        <c:auto val="true"/>
        <c:lblAlgn val="ctr"/>
        <c:lblOffset val="100"/>
        <c:noMultiLvlLbl val="false"/>
      </c:catAx>
      <c:valAx>
        <c:axId val="909805117"/>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gradFill>
    <a:ln w="9525" cap="flat" cmpd="sng" algn="ctr">
      <a:solidFill>
        <a:schemeClr val="dk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barChart>
        <c:barDir val="col"/>
        <c:grouping val="clustered"/>
        <c:varyColors val="false"/>
        <c:ser>
          <c:idx val="0"/>
          <c:order val="0"/>
          <c:tx>
            <c:strRef>
              <c:f>Sheet1!$B$1</c:f>
              <c:strCache>
                <c:ptCount val="1"/>
                <c:pt idx="0">
                  <c:v>一般公共预算财政拨款支出决算变动情况</c:v>
                </c:pt>
              </c:strCache>
            </c:strRef>
          </c:tx>
          <c:spPr>
            <a:solidFill>
              <a:schemeClr val="accent1"/>
            </a:solidFill>
            <a:ln>
              <a:noFill/>
            </a:ln>
            <a:effectLst/>
          </c:spPr>
          <c:invertIfNegative val="false"/>
          <c:dLbls>
            <c:dLbl>
              <c:idx val="0"/>
              <c:layout/>
              <c:dLblPos val="outEnd"/>
              <c:showLegendKey val="false"/>
              <c:showVal val="true"/>
              <c:showCatName val="false"/>
              <c:showSerName val="false"/>
              <c:showPercent val="false"/>
              <c:showBubbleSize val="false"/>
              <c:extLst>
                <c:ext xmlns:c15="http://schemas.microsoft.com/office/drawing/2012/chart" uri="{CE6537A1-D6FC-4f65-9D91-7224C49458BB}"/>
              </c:extLst>
            </c:dLbl>
            <c:dLbl>
              <c:idx val="1"/>
              <c:layout/>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2255.2</c:v>
                </c:pt>
                <c:pt idx="1">
                  <c:v>1463.32</c:v>
                </c:pt>
              </c:numCache>
            </c:numRef>
          </c:val>
        </c:ser>
        <c:dLbls>
          <c:showLegendKey val="false"/>
          <c:showVal val="false"/>
          <c:showCatName val="false"/>
          <c:showSerName val="false"/>
          <c:showPercent val="false"/>
          <c:showBubbleSize val="false"/>
        </c:dLbls>
        <c:gapWidth val="219"/>
        <c:overlap val="-27"/>
        <c:axId val="664323567"/>
        <c:axId val="873832966"/>
      </c:barChart>
      <c:catAx>
        <c:axId val="66432356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73832966"/>
        <c:crosses val="autoZero"/>
        <c:auto val="true"/>
        <c:lblAlgn val="ctr"/>
        <c:lblOffset val="100"/>
        <c:noMultiLvlLbl val="false"/>
      </c:catAx>
      <c:valAx>
        <c:axId val="87383296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64323567"/>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一般公共预算财政拨款支出决算情况</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Pt>
            <c:idx val="4"/>
            <c:bubble3D val="false"/>
            <c:spPr>
              <a:solidFill>
                <a:schemeClr val="accent5"/>
              </a:solidFill>
              <a:ln w="19050">
                <a:solidFill>
                  <a:schemeClr val="lt1"/>
                </a:solidFill>
              </a:ln>
              <a:effectLst/>
            </c:spPr>
          </c:dPt>
          <c:dPt>
            <c:idx val="5"/>
            <c:bubble3D val="false"/>
            <c:spPr>
              <a:solidFill>
                <a:schemeClr val="accent6"/>
              </a:solidFill>
              <a:ln w="19050">
                <a:solidFill>
                  <a:schemeClr val="lt1"/>
                </a:solidFill>
              </a:ln>
              <a:effectLst/>
            </c:spPr>
          </c:dPt>
          <c:dPt>
            <c:idx val="6"/>
            <c:bubble3D val="false"/>
            <c:spPr>
              <a:solidFill>
                <a:schemeClr val="accent1">
                  <a:lumMod val="60000"/>
                </a:schemeClr>
              </a:solidFill>
              <a:ln w="19050">
                <a:solidFill>
                  <a:schemeClr val="lt1"/>
                </a:solidFill>
              </a:ln>
              <a:effectLst/>
            </c:spPr>
          </c:dPt>
          <c:dLbls>
            <c:dLbl>
              <c:idx val="0"/>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1"/>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dLbl>
              <c:idx val="3"/>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4"/>
              <c:delete val="true"/>
            </c:dLbl>
            <c:dLbl>
              <c:idx val="5"/>
              <c:layout/>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6"/>
              <c:delete val="true"/>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Sheet1!$A$3:$A$8</c:f>
              <c:strCache>
                <c:ptCount val="6"/>
                <c:pt idx="0">
                  <c:v>社会保障和就业支出</c:v>
                </c:pt>
                <c:pt idx="1">
                  <c:v>国防支出</c:v>
                </c:pt>
                <c:pt idx="2">
                  <c:v>卫生健康支出</c:v>
                </c:pt>
                <c:pt idx="3">
                  <c:v>农林水支出</c:v>
                </c:pt>
                <c:pt idx="4">
                  <c:v>住房保障支出</c:v>
                </c:pt>
                <c:pt idx="5">
                  <c:v>其他支出</c:v>
                </c:pt>
              </c:strCache>
            </c:strRef>
          </c:cat>
          <c:val>
            <c:numRef>
              <c:f>Sheet1!$B$2:$B$8</c:f>
              <c:numCache>
                <c:formatCode>0.00_ </c:formatCode>
                <c:ptCount val="7"/>
                <c:pt idx="0">
                  <c:v>520.874884</c:v>
                </c:pt>
                <c:pt idx="1">
                  <c:v>95.590968</c:v>
                </c:pt>
                <c:pt idx="2">
                  <c:v>4.993</c:v>
                </c:pt>
                <c:pt idx="3">
                  <c:v>40.371737</c:v>
                </c:pt>
                <c:pt idx="4">
                  <c:v>736.623967</c:v>
                </c:pt>
                <c:pt idx="5">
                  <c:v>59.2633</c:v>
                </c:pt>
                <c:pt idx="6">
                  <c:v>5.6</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egendEntry>
        <c:idx val="6"/>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false"/>
    <c:plotArea>
      <c:layout/>
      <c:pieChart>
        <c:varyColors val="true"/>
        <c:ser>
          <c:idx val="0"/>
          <c:order val="0"/>
          <c:tx>
            <c:strRef>
              <c:f>[工作簿1]Sheet1!$E$146</c:f>
              <c:strCache>
                <c:ptCount val="1"/>
                <c:pt idx="0">
                  <c:v>三公经费支出决算数</c:v>
                </c:pt>
              </c:strCache>
            </c:strRef>
          </c:tx>
          <c:spPr/>
          <c:explosion val="0"/>
          <c:dPt>
            <c:idx val="0"/>
            <c:bubble3D val="false"/>
            <c:spPr>
              <a:solidFill>
                <a:srgbClr val="4F81BD"/>
              </a:solidFill>
              <a:ln w="19050">
                <a:solidFill>
                  <a:srgbClr val="FFFFFF"/>
                </a:solidFill>
              </a:ln>
              <a:effectLst/>
            </c:spPr>
          </c:dPt>
          <c:dPt>
            <c:idx val="1"/>
            <c:bubble3D val="false"/>
            <c:spPr>
              <a:solidFill>
                <a:srgbClr val="C0504D"/>
              </a:solidFill>
              <a:ln w="19050">
                <a:solidFill>
                  <a:srgbClr val="FFFFFF"/>
                </a:solidFill>
              </a:ln>
              <a:effectLst/>
            </c:spPr>
          </c:dPt>
          <c:dPt>
            <c:idx val="2"/>
            <c:bubble3D val="false"/>
            <c:spPr>
              <a:solidFill>
                <a:srgbClr val="9BBB59"/>
              </a:solidFill>
              <a:ln w="19050">
                <a:solidFill>
                  <a:srgbClr val="FFFFFF"/>
                </a:solidFill>
              </a:ln>
              <a:effectLst/>
            </c:spPr>
          </c:dPt>
          <c:dLbls>
            <c:dLbl>
              <c:idx val="1"/>
              <c:layout/>
              <c:tx>
                <c:rich>
                  <a:bodyPr rot="0" spcFirstLastPara="0" vertOverflow="ellipsis" vert="horz" wrap="square" lIns="38100" tIns="19050" rIns="38100" bIns="19050" anchor="ctr" anchorCtr="true"/>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100%</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rgbClr val="A6A6A6">
                          <a:lumMod val="35000"/>
                          <a:lumOff val="65000"/>
                        </a:srgbClr>
                      </a:solidFill>
                      <a:round/>
                    </a:ln>
                    <a:effectLst/>
                  </c:spPr>
                </c15:leaderLines>
              </c:ext>
            </c:extLst>
          </c:dLbls>
          <c:cat>
            <c:strRef>
              <c:f>[工作簿1]Sheet1!$D$147:$D$149</c:f>
              <c:strCache>
                <c:ptCount val="3"/>
                <c:pt idx="0">
                  <c:v>公务用车运行维护费</c:v>
                </c:pt>
                <c:pt idx="1">
                  <c:v>公务接待费</c:v>
                </c:pt>
                <c:pt idx="2">
                  <c:v>因公出国（境）费</c:v>
                </c:pt>
              </c:strCache>
            </c:strRef>
          </c:cat>
          <c:val>
            <c:numRef>
              <c:f>[工作簿1]Sheet1!$E$147:$E$149</c:f>
              <c:numCache>
                <c:formatCode>General</c:formatCode>
                <c:ptCount val="3"/>
                <c:pt idx="0">
                  <c:v>8.61</c:v>
                </c:pt>
                <c:pt idx="1">
                  <c:v>0</c:v>
                </c:pt>
                <c:pt idx="2">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rgbClr val="595959">
                  <a:lumMod val="65000"/>
                  <a:lumOff val="35000"/>
                </a:srgbClr>
              </a:solidFill>
              <a:latin typeface="+mn-lt"/>
              <a:ea typeface="+mn-ea"/>
              <a:cs typeface="+mn-cs"/>
            </a:defRPr>
          </a:pPr>
        </a:p>
      </c:txPr>
    </c:legend>
    <c:plotVisOnly val="true"/>
    <c:dispBlanksAs val="gap"/>
    <c:showDLblsOverMax val="false"/>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false"/>
    </a:gradFill>
    <a:ln w="9525" cap="flat" cmpd="sng" algn="ctr">
      <a:solidFill>
        <a:srgbClr val="D9D9D9">
          <a:lumMod val="15000"/>
          <a:lumOff val="85000"/>
        </a:srgb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true">
        <a:gsLst>
          <a:gs pos="0">
            <a:schemeClr val="lt1"/>
          </a:gs>
          <a:gs pos="68000">
            <a:schemeClr val="lt1">
              <a:lumMod val="85000"/>
            </a:schemeClr>
          </a:gs>
          <a:gs pos="100000">
            <a:schemeClr val="lt1"/>
          </a:gs>
        </a:gsLst>
        <a:lin ang="5400000" scaled="true"/>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true">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true"/>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true"/>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true"/>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true"/>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true">
        <a:gsLst>
          <a:gs pos="0">
            <a:schemeClr val="lt1"/>
          </a:gs>
          <a:gs pos="68000">
            <a:schemeClr val="lt1">
              <a:lumMod val="85000"/>
            </a:schemeClr>
          </a:gs>
          <a:gs pos="100000">
            <a:schemeClr val="lt1"/>
          </a:gs>
        </a:gsLst>
        <a:lin ang="5400000" scaled="true"/>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true">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true"/>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true"/>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true"/>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true"/>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49</Pages>
  <Words>15229</Words>
  <Characters>16258</Characters>
  <Lines>1</Lines>
  <Paragraphs>1</Paragraphs>
  <TotalTime>90</TotalTime>
  <ScaleCrop>false</ScaleCrop>
  <LinksUpToDate>false</LinksUpToDate>
  <CharactersWithSpaces>16529</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军魂不变</cp:lastModifiedBy>
  <cp:lastPrinted>2022-09-30T00:14:00Z</cp:lastPrinted>
  <dcterms:modified xsi:type="dcterms:W3CDTF">2022-09-30T11:33:39Z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848FF5000F83A0BC096036633449F124</vt:lpwstr>
  </property>
</Properties>
</file>