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1" w:name="_Toc15377193"/>
      <w:bookmarkStart w:id="2" w:name="_Toc15396597"/>
      <w:bookmarkStart w:id="3" w:name="_Toc15377425"/>
      <w:bookmarkStart w:id="4" w:name="_Toc15378441"/>
      <w:bookmarkStart w:id="5" w:name="_Toc15396475"/>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96476"/>
      <w:bookmarkStart w:id="7" w:name="_Toc15377426"/>
      <w:bookmarkStart w:id="8" w:name="_Toc15377194"/>
      <w:bookmarkStart w:id="9" w:name="_Toc15396598"/>
      <w:bookmarkStart w:id="10" w:name="_Toc15378442"/>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lang w:eastAsia="zh-CN"/>
        </w:rPr>
        <w:t>沙坝镇人民政府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lang w:eastAsia="zh-CN"/>
        </w:rPr>
        <w:t>部门</w:t>
      </w:r>
      <w:r>
        <w:rPr>
          <w:rFonts w:hint="eastAsia" w:ascii="方正小标宋简体" w:hAnsi="宋体" w:eastAsia="方正小标宋简体"/>
          <w:color w:val="000000"/>
          <w:sz w:val="44"/>
          <w:szCs w:val="44"/>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bookmarkStart w:id="12" w:name="_Toc15396599"/>
      <w:bookmarkStart w:id="13" w:name="_Toc15377196"/>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ascii="黑体" w:hAnsi="黑体" w:eastAsia="黑体" w:cstheme="minorBidi"/>
          <w:sz w:val="28"/>
          <w:szCs w:val="28"/>
        </w:rPr>
      </w:pPr>
    </w:p>
    <w:sdt>
      <w:sdtPr>
        <w:rPr>
          <w:rFonts w:ascii="宋体" w:hAnsi="宋体" w:eastAsia="宋体" w:cs="Times New Roman"/>
          <w:kern w:val="2"/>
          <w:sz w:val="21"/>
          <w:szCs w:val="24"/>
          <w:lang w:val="en-US" w:eastAsia="zh-CN" w:bidi="ar-SA"/>
        </w:rPr>
        <w:id w:val="147472521"/>
        <w15:color w:val="DBDBDB"/>
        <w:docPartObj>
          <w:docPartGallery w:val="Table of Contents"/>
          <w:docPartUnique/>
        </w:docPartObj>
      </w:sdtPr>
      <w:sdtEndPr>
        <w:rPr>
          <w:rFonts w:ascii="黑体" w:hAnsi="黑体" w:eastAsia="黑体" w:cs="Times New Roman"/>
          <w:b/>
          <w:bCs/>
          <w:kern w:val="44"/>
          <w:sz w:val="44"/>
          <w:szCs w:val="44"/>
          <w:lang w:val="en-US" w:eastAsia="zh-CN" w:bidi="ar-SA"/>
        </w:rPr>
      </w:sdtEndPr>
      <w:sdtContent>
        <w:p>
          <w:pPr>
            <w:pStyle w:val="1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TOC \o "1-2" \h \u </w:instrText>
          </w:r>
          <w:r>
            <w:rPr>
              <w:rFonts w:hint="eastAsia" w:ascii="仿宋_GB2312" w:hAnsi="仿宋_GB2312" w:eastAsia="仿宋_GB2312" w:cs="仿宋_GB2312"/>
              <w:b w:val="0"/>
              <w:sz w:val="32"/>
              <w:szCs w:val="32"/>
            </w:rPr>
            <w:fldChar w:fldCharType="separate"/>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_Toc8348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_Toc29811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_Toc18166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_Toc12041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rPr>
            <w:t>2019年度部门决算情况说明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_Toc15083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_Toc25121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_Toc7368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7         </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_Toc7715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_Toc8802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_Toc14883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11"/>
            <w:tabs>
              <w:tab w:val="right" w:leader="dot" w:pos="8306"/>
              <w:tab w:val="clear"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_Toc3348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15</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_Toc6323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10"/>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0"/>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rPr>
            <w:t>茂县</w:t>
          </w:r>
          <w:r>
            <w:rPr>
              <w:rFonts w:hint="eastAsia" w:ascii="仿宋_GB2312" w:hAnsi="仿宋_GB2312" w:eastAsia="仿宋_GB2312" w:cs="仿宋_GB2312"/>
              <w:bCs/>
              <w:sz w:val="32"/>
              <w:szCs w:val="32"/>
              <w:lang w:eastAsia="zh-CN"/>
            </w:rPr>
            <w:t>沙坝镇</w:t>
          </w:r>
          <w:r>
            <w:rPr>
              <w:rFonts w:hint="eastAsia" w:ascii="仿宋_GB2312" w:hAnsi="仿宋_GB2312" w:eastAsia="仿宋_GB2312" w:cs="仿宋_GB2312"/>
              <w:bCs/>
              <w:sz w:val="32"/>
              <w:szCs w:val="32"/>
            </w:rPr>
            <w:t>人民政府</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_Toc3973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2019年部门整体支出绩效报告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_Toc23241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shd w:val="clear" w:color="auto" w:fill="FFFFFF"/>
            </w:rPr>
            <w:t>一、</w:t>
          </w:r>
          <w:r>
            <w:rPr>
              <w:rFonts w:hint="eastAsia" w:ascii="仿宋_GB2312" w:hAnsi="仿宋_GB2312" w:eastAsia="仿宋_GB2312" w:cs="仿宋_GB2312"/>
              <w:kern w:val="0"/>
              <w:sz w:val="32"/>
              <w:szCs w:val="32"/>
              <w:shd w:val="clear" w:color="auto" w:fill="FFFFFF"/>
              <w:lang w:val="zh-CN"/>
            </w:rPr>
            <w:t>部门（单位）概况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_Toc5010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shd w:val="clear" w:color="auto" w:fill="FFFFFF"/>
            </w:rPr>
            <w:t>二、部门财政资金收支情况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_Toc16355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shd w:val="clear" w:color="auto" w:fill="FFFFFF"/>
            </w:rPr>
            <w:t>三、部门整体预算绩效管理情况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shd w:val="clear" w:color="auto" w:fill="FFFFFF"/>
            </w:rPr>
            <w:t>四、评价结论及建议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pPr>
            <w:pStyle w:val="10"/>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_Toc14417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_Toc19639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w:t>
          </w:r>
          <w:r>
            <w:rPr>
              <w:rFonts w:hint="eastAsia" w:ascii="仿宋_GB2312" w:hAnsi="仿宋_GB2312" w:eastAsia="仿宋_GB2312" w:cs="仿宋_GB2312"/>
              <w:bCs w:val="0"/>
              <w:sz w:val="32"/>
              <w:szCs w:val="32"/>
            </w:rPr>
            <w:t>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_Toc8578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w:t>
          </w:r>
          <w:r>
            <w:rPr>
              <w:rFonts w:hint="eastAsia" w:ascii="仿宋_GB2312" w:hAnsi="仿宋_GB2312" w:eastAsia="仿宋_GB2312" w:cs="仿宋_GB2312"/>
              <w:bCs w:val="0"/>
              <w:sz w:val="32"/>
              <w:szCs w:val="32"/>
            </w:rPr>
            <w:t>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_Toc12506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val="0"/>
              <w:sz w:val="32"/>
              <w:szCs w:val="32"/>
            </w:rPr>
            <w:t>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_Toc20120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四、</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_Toc29499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五、</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_Toc10284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六、</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七、</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_Toc23335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八、</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九、</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_Toc5971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_Toc17078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_Toc9113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十二、</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_Toc9985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十三、</w:t>
          </w:r>
          <w:r>
            <w:rPr>
              <w:rFonts w:hint="eastAsia" w:ascii="仿宋_GB2312" w:hAnsi="仿宋_GB2312" w:eastAsia="仿宋_GB2312" w:cs="仿宋_GB2312"/>
              <w:sz w:val="32"/>
              <w:szCs w:val="32"/>
            </w:rPr>
            <w:t>国</w:t>
          </w:r>
          <w:r>
            <w:rPr>
              <w:rFonts w:hint="eastAsia" w:ascii="仿宋_GB2312" w:hAnsi="仿宋_GB2312" w:eastAsia="仿宋_GB2312" w:cs="仿宋_GB2312"/>
              <w:bCs w:val="0"/>
              <w:sz w:val="32"/>
              <w:szCs w:val="32"/>
            </w:rPr>
            <w:t>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left"/>
            <w:rPr>
              <w:rFonts w:ascii="黑体" w:hAnsi="黑体" w:eastAsia="黑体" w:cs="Times New Roman"/>
              <w:b/>
              <w:bCs/>
              <w:kern w:val="44"/>
              <w:sz w:val="44"/>
              <w:szCs w:val="44"/>
              <w:lang w:val="en-US" w:eastAsia="zh-CN" w:bidi="ar-SA"/>
            </w:rPr>
          </w:pPr>
          <w:r>
            <w:rPr>
              <w:rFonts w:hint="eastAsia" w:ascii="仿宋_GB2312" w:hAnsi="仿宋_GB2312" w:eastAsia="仿宋_GB2312" w:cs="仿宋_GB2312"/>
              <w:sz w:val="32"/>
              <w:szCs w:val="32"/>
            </w:rPr>
            <w:fldChar w:fldCharType="end"/>
          </w:r>
        </w:p>
      </w:sdtContent>
    </w:sdt>
    <w:p>
      <w:pPr>
        <w:pStyle w:val="11"/>
        <w:adjustRightInd w:val="0"/>
        <w:snapToGrid w:val="0"/>
        <w:spacing w:line="440" w:lineRule="exact"/>
        <w:jc w:val="left"/>
        <w:rPr>
          <w:rFonts w:ascii="仿宋" w:hAnsi="仿宋" w:eastAsia="仿宋"/>
          <w:bCs/>
          <w:kern w:val="44"/>
          <w:sz w:val="24"/>
        </w:rPr>
      </w:pPr>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ind w:firstLine="640" w:firstLineChars="200"/>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576" w:lineRule="exact"/>
        <w:ind w:firstLine="674" w:firstLineChars="210"/>
        <w:rPr>
          <w:rFonts w:hint="eastAsia" w:ascii="楷体" w:hAnsi="楷体" w:eastAsia="楷体" w:cs="楷体"/>
          <w:b/>
          <w:bCs w:val="0"/>
          <w:color w:val="000000"/>
          <w:sz w:val="32"/>
          <w:szCs w:val="32"/>
        </w:rPr>
      </w:pPr>
      <w:bookmarkStart w:id="16" w:name="_Toc15377198"/>
      <w:bookmarkStart w:id="17" w:name="_Toc15378445"/>
      <w:r>
        <w:rPr>
          <w:rFonts w:hint="eastAsia" w:ascii="楷体" w:hAnsi="楷体" w:eastAsia="楷体" w:cs="楷体"/>
          <w:b/>
          <w:bCs w:val="0"/>
          <w:color w:val="000000"/>
          <w:sz w:val="32"/>
          <w:szCs w:val="32"/>
        </w:rPr>
        <w:t>（一）主要职能</w:t>
      </w:r>
    </w:p>
    <w:p>
      <w:pPr>
        <w:pStyle w:val="5"/>
        <w:adjustRightInd w:val="0"/>
        <w:snapToGrid w:val="0"/>
        <w:spacing w:before="93" w:line="576" w:lineRule="exact"/>
        <w:ind w:firstLine="672" w:firstLineChars="210"/>
        <w:rPr>
          <w:rFonts w:hint="eastAsia" w:ascii="仿宋" w:hAnsi="仿宋" w:eastAsia="仿宋"/>
          <w:bCs/>
          <w:color w:val="000000"/>
          <w:sz w:val="32"/>
          <w:szCs w:val="32"/>
        </w:rPr>
      </w:pPr>
      <w:r>
        <w:rPr>
          <w:rFonts w:hint="eastAsia" w:hAnsi="楷体"/>
          <w:sz w:val="32"/>
          <w:szCs w:val="32"/>
        </w:rPr>
        <w:t>负责草拟本</w:t>
      </w:r>
      <w:r>
        <w:rPr>
          <w:rFonts w:hint="eastAsia" w:hAnsi="楷体"/>
          <w:sz w:val="32"/>
          <w:szCs w:val="32"/>
          <w:lang w:eastAsia="zh-CN"/>
        </w:rPr>
        <w:t>镇</w:t>
      </w:r>
      <w:r>
        <w:rPr>
          <w:rFonts w:hint="eastAsia" w:hAnsi="楷体"/>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w:t>
      </w:r>
      <w:r>
        <w:rPr>
          <w:rFonts w:hint="eastAsia" w:hAnsi="楷体"/>
          <w:sz w:val="32"/>
          <w:szCs w:val="32"/>
          <w:lang w:eastAsia="zh-CN"/>
        </w:rPr>
        <w:t>镇</w:t>
      </w:r>
      <w:r>
        <w:rPr>
          <w:rFonts w:hint="eastAsia" w:hAnsi="楷体"/>
          <w:sz w:val="32"/>
          <w:szCs w:val="32"/>
        </w:rPr>
        <w:t>国土、城建管理规划措施；宣传教育、文化、科技、卫生等方面的政策、知识；严格按规定做好财务管理工作。</w:t>
      </w:r>
    </w:p>
    <w:bookmarkEnd w:id="16"/>
    <w:bookmarkEnd w:id="17"/>
    <w:p>
      <w:pPr>
        <w:pStyle w:val="5"/>
        <w:adjustRightInd w:val="0"/>
        <w:snapToGrid w:val="0"/>
        <w:spacing w:before="93" w:line="576" w:lineRule="exact"/>
        <w:ind w:firstLine="674" w:firstLineChars="210"/>
        <w:rPr>
          <w:rFonts w:hint="eastAsia" w:ascii="楷体" w:hAnsi="楷体" w:eastAsia="楷体" w:cs="楷体"/>
          <w:b/>
          <w:bCs w:val="0"/>
          <w:color w:val="000000"/>
          <w:sz w:val="32"/>
          <w:szCs w:val="32"/>
        </w:rPr>
      </w:pPr>
      <w:bookmarkStart w:id="18" w:name="_Toc15378446"/>
      <w:bookmarkStart w:id="19" w:name="_Toc15377199"/>
      <w:r>
        <w:rPr>
          <w:rFonts w:hint="eastAsia" w:ascii="楷体" w:hAnsi="楷体" w:eastAsia="楷体" w:cs="楷体"/>
          <w:b/>
          <w:bCs w:val="0"/>
          <w:color w:val="000000"/>
          <w:sz w:val="32"/>
          <w:szCs w:val="32"/>
        </w:rPr>
        <w:t>（二）2019年重点工作完成情况</w:t>
      </w:r>
      <w:bookmarkEnd w:id="18"/>
      <w:bookmarkEnd w:id="19"/>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 w:hAnsi="仿宋" w:eastAsia="仿宋"/>
          <w:bCs/>
          <w:color w:val="000000"/>
          <w:sz w:val="32"/>
          <w:szCs w:val="32"/>
        </w:rPr>
      </w:pPr>
      <w:r>
        <w:rPr>
          <w:rFonts w:hint="eastAsia" w:ascii="仿宋_GB2312" w:hAnsi="仿宋_GB2312" w:eastAsia="仿宋_GB2312" w:cs="仿宋_GB2312"/>
          <w:color w:val="auto"/>
          <w:sz w:val="32"/>
          <w:szCs w:val="32"/>
          <w:highlight w:val="none"/>
          <w:u w:val="none"/>
        </w:rPr>
        <w:t>高度重视春耕备耕工作，</w:t>
      </w:r>
      <w:r>
        <w:rPr>
          <w:rFonts w:hint="eastAsia" w:ascii="仿宋_GB2312" w:hAnsi="仿宋_GB2312" w:eastAsia="仿宋_GB2312" w:cs="仿宋_GB2312"/>
          <w:color w:val="auto"/>
          <w:sz w:val="32"/>
          <w:szCs w:val="32"/>
          <w:highlight w:val="none"/>
          <w:u w:val="none"/>
          <w:lang w:eastAsia="zh-CN"/>
        </w:rPr>
        <w:t>为</w:t>
      </w:r>
      <w:r>
        <w:rPr>
          <w:rFonts w:hint="eastAsia" w:ascii="仿宋_GB2312" w:hAnsi="仿宋_GB2312" w:eastAsia="仿宋_GB2312" w:cs="仿宋_GB2312"/>
          <w:color w:val="auto"/>
          <w:sz w:val="32"/>
          <w:szCs w:val="32"/>
          <w:highlight w:val="none"/>
          <w:u w:val="none"/>
        </w:rPr>
        <w:t>确保2019年农业生产大丰收，我</w:t>
      </w:r>
      <w:r>
        <w:rPr>
          <w:rFonts w:hint="eastAsia" w:ascii="仿宋_GB2312" w:hAnsi="仿宋_GB2312" w:eastAsia="仿宋_GB2312" w:cs="仿宋_GB2312"/>
          <w:color w:val="auto"/>
          <w:sz w:val="32"/>
          <w:szCs w:val="32"/>
          <w:highlight w:val="none"/>
          <w:u w:val="none"/>
          <w:lang w:eastAsia="zh-CN"/>
        </w:rPr>
        <w:t>镇</w:t>
      </w:r>
      <w:r>
        <w:rPr>
          <w:rFonts w:hint="eastAsia" w:ascii="仿宋_GB2312" w:hAnsi="仿宋_GB2312" w:eastAsia="仿宋_GB2312" w:cs="仿宋_GB2312"/>
          <w:color w:val="auto"/>
          <w:sz w:val="32"/>
          <w:szCs w:val="32"/>
          <w:highlight w:val="none"/>
          <w:u w:val="none"/>
        </w:rPr>
        <w:t>种植大春农作物</w:t>
      </w:r>
      <w:r>
        <w:rPr>
          <w:rFonts w:hint="eastAsia" w:ascii="仿宋_GB2312" w:hAnsi="仿宋_GB2312" w:eastAsia="仿宋_GB2312" w:cs="仿宋_GB2312"/>
          <w:color w:val="auto"/>
          <w:sz w:val="32"/>
          <w:szCs w:val="32"/>
          <w:highlight w:val="none"/>
          <w:u w:val="none"/>
          <w:lang w:val="en-US" w:eastAsia="zh-CN"/>
        </w:rPr>
        <w:t>7870</w:t>
      </w:r>
      <w:r>
        <w:rPr>
          <w:rFonts w:hint="eastAsia" w:ascii="仿宋_GB2312" w:hAnsi="仿宋_GB2312" w:eastAsia="仿宋_GB2312" w:cs="仿宋_GB2312"/>
          <w:color w:val="auto"/>
          <w:sz w:val="32"/>
          <w:szCs w:val="32"/>
          <w:highlight w:val="none"/>
          <w:u w:val="none"/>
        </w:rPr>
        <w:t>亩，其中种植蔬菜</w:t>
      </w:r>
      <w:r>
        <w:rPr>
          <w:rFonts w:hint="eastAsia" w:ascii="仿宋_GB2312" w:hAnsi="仿宋_GB2312" w:eastAsia="仿宋_GB2312" w:cs="仿宋_GB2312"/>
          <w:color w:val="auto"/>
          <w:sz w:val="32"/>
          <w:szCs w:val="32"/>
          <w:highlight w:val="none"/>
          <w:u w:val="none"/>
          <w:lang w:val="en-US" w:eastAsia="zh-CN"/>
        </w:rPr>
        <w:t>2900</w:t>
      </w:r>
      <w:r>
        <w:rPr>
          <w:rFonts w:hint="eastAsia" w:ascii="仿宋_GB2312" w:hAnsi="仿宋_GB2312" w:eastAsia="仿宋_GB2312" w:cs="仿宋_GB2312"/>
          <w:color w:val="auto"/>
          <w:sz w:val="32"/>
          <w:szCs w:val="32"/>
          <w:highlight w:val="none"/>
          <w:u w:val="none"/>
        </w:rPr>
        <w:t>亩、洋芋</w:t>
      </w:r>
      <w:r>
        <w:rPr>
          <w:rFonts w:hint="eastAsia" w:ascii="仿宋_GB2312" w:hAnsi="仿宋_GB2312" w:eastAsia="仿宋_GB2312" w:cs="仿宋_GB2312"/>
          <w:color w:val="auto"/>
          <w:sz w:val="32"/>
          <w:szCs w:val="32"/>
          <w:highlight w:val="none"/>
          <w:u w:val="none"/>
          <w:lang w:val="en-US" w:eastAsia="zh-CN"/>
        </w:rPr>
        <w:t>1330</w:t>
      </w:r>
      <w:r>
        <w:rPr>
          <w:rFonts w:hint="eastAsia" w:ascii="仿宋_GB2312" w:hAnsi="仿宋_GB2312" w:eastAsia="仿宋_GB2312" w:cs="仿宋_GB2312"/>
          <w:color w:val="auto"/>
          <w:sz w:val="32"/>
          <w:szCs w:val="32"/>
          <w:highlight w:val="none"/>
          <w:u w:val="none"/>
        </w:rPr>
        <w:t>亩、玉米</w:t>
      </w:r>
      <w:r>
        <w:rPr>
          <w:rFonts w:hint="eastAsia" w:ascii="仿宋_GB2312" w:hAnsi="仿宋_GB2312" w:eastAsia="仿宋_GB2312" w:cs="仿宋_GB2312"/>
          <w:color w:val="auto"/>
          <w:sz w:val="32"/>
          <w:szCs w:val="32"/>
          <w:highlight w:val="none"/>
          <w:u w:val="none"/>
          <w:lang w:val="en-US" w:eastAsia="zh-CN"/>
        </w:rPr>
        <w:t>2690</w:t>
      </w:r>
      <w:r>
        <w:rPr>
          <w:rFonts w:hint="eastAsia" w:ascii="仿宋_GB2312" w:hAnsi="仿宋_GB2312" w:eastAsia="仿宋_GB2312" w:cs="仿宋_GB2312"/>
          <w:color w:val="auto"/>
          <w:sz w:val="32"/>
          <w:szCs w:val="32"/>
          <w:highlight w:val="none"/>
          <w:u w:val="none"/>
        </w:rPr>
        <w:t>亩</w:t>
      </w:r>
      <w:r>
        <w:rPr>
          <w:rFonts w:hint="eastAsia" w:ascii="仿宋_GB2312" w:hAnsi="仿宋_GB2312" w:eastAsia="仿宋_GB2312" w:cs="仿宋_GB2312"/>
          <w:color w:val="auto"/>
          <w:sz w:val="32"/>
          <w:szCs w:val="32"/>
          <w:highlight w:val="none"/>
          <w:u w:val="none"/>
          <w:lang w:eastAsia="zh-CN"/>
        </w:rPr>
        <w:t>、杂豆</w:t>
      </w:r>
      <w:r>
        <w:rPr>
          <w:rFonts w:hint="eastAsia" w:ascii="仿宋_GB2312" w:hAnsi="仿宋_GB2312" w:eastAsia="仿宋_GB2312" w:cs="仿宋_GB2312"/>
          <w:color w:val="auto"/>
          <w:sz w:val="32"/>
          <w:szCs w:val="32"/>
          <w:highlight w:val="none"/>
          <w:u w:val="none"/>
          <w:lang w:val="en-US" w:eastAsia="zh-CN"/>
        </w:rPr>
        <w:t>50亩</w:t>
      </w:r>
      <w:r>
        <w:rPr>
          <w:rFonts w:hint="eastAsia" w:ascii="仿宋_GB2312" w:hAnsi="仿宋_GB2312" w:eastAsia="仿宋_GB2312" w:cs="仿宋_GB2312"/>
          <w:color w:val="auto"/>
          <w:sz w:val="32"/>
          <w:szCs w:val="32"/>
          <w:highlight w:val="none"/>
          <w:u w:val="none"/>
        </w:rPr>
        <w:t>；种植水果</w:t>
      </w:r>
      <w:r>
        <w:rPr>
          <w:rFonts w:hint="eastAsia" w:ascii="仿宋_GB2312" w:hAnsi="仿宋_GB2312" w:eastAsia="仿宋_GB2312" w:cs="仿宋_GB2312"/>
          <w:color w:val="auto"/>
          <w:sz w:val="32"/>
          <w:szCs w:val="32"/>
          <w:highlight w:val="none"/>
          <w:u w:val="none"/>
          <w:lang w:val="en-US" w:eastAsia="zh-CN"/>
        </w:rPr>
        <w:t>4331</w:t>
      </w:r>
      <w:r>
        <w:rPr>
          <w:rFonts w:hint="eastAsia" w:ascii="仿宋_GB2312" w:hAnsi="仿宋_GB2312" w:eastAsia="仿宋_GB2312" w:cs="仿宋_GB2312"/>
          <w:color w:val="auto"/>
          <w:sz w:val="32"/>
          <w:szCs w:val="32"/>
          <w:highlight w:val="none"/>
          <w:u w:val="none"/>
        </w:rPr>
        <w:t>亩，</w:t>
      </w:r>
      <w:r>
        <w:rPr>
          <w:rFonts w:hint="eastAsia" w:ascii="仿宋_GB2312" w:hAnsi="仿宋_GB2312" w:eastAsia="仿宋_GB2312" w:cs="仿宋_GB2312"/>
          <w:color w:val="auto"/>
          <w:sz w:val="32"/>
          <w:szCs w:val="32"/>
          <w:highlight w:val="none"/>
          <w:u w:val="none"/>
          <w:lang w:eastAsia="zh-CN"/>
        </w:rPr>
        <w:t>苹果产量</w:t>
      </w:r>
      <w:r>
        <w:rPr>
          <w:rFonts w:hint="eastAsia" w:ascii="仿宋_GB2312" w:hAnsi="仿宋_GB2312" w:eastAsia="仿宋_GB2312" w:cs="仿宋_GB2312"/>
          <w:color w:val="auto"/>
          <w:sz w:val="32"/>
          <w:szCs w:val="32"/>
          <w:highlight w:val="none"/>
          <w:u w:val="none"/>
          <w:lang w:val="en-US" w:eastAsia="zh-CN"/>
        </w:rPr>
        <w:t>458吨、</w:t>
      </w:r>
      <w:r>
        <w:rPr>
          <w:rFonts w:hint="eastAsia" w:ascii="仿宋_GB2312" w:hAnsi="仿宋_GB2312" w:eastAsia="仿宋_GB2312" w:cs="仿宋_GB2312"/>
          <w:color w:val="auto"/>
          <w:sz w:val="32"/>
          <w:szCs w:val="32"/>
          <w:highlight w:val="none"/>
          <w:u w:val="none"/>
        </w:rPr>
        <w:t>甜樱桃产量200吨</w:t>
      </w:r>
      <w:r>
        <w:rPr>
          <w:rFonts w:hint="eastAsia" w:ascii="仿宋_GB2312" w:hAnsi="仿宋_GB2312" w:eastAsia="仿宋_GB2312" w:cs="仿宋_GB2312"/>
          <w:color w:val="auto"/>
          <w:sz w:val="32"/>
          <w:szCs w:val="32"/>
          <w:highlight w:val="none"/>
          <w:u w:val="none"/>
          <w:lang w:eastAsia="zh-CN"/>
        </w:rPr>
        <w:t>、青红脆李产量</w:t>
      </w:r>
      <w:r>
        <w:rPr>
          <w:rFonts w:hint="eastAsia" w:ascii="仿宋_GB2312" w:hAnsi="仿宋_GB2312" w:eastAsia="仿宋_GB2312" w:cs="仿宋_GB2312"/>
          <w:color w:val="auto"/>
          <w:sz w:val="32"/>
          <w:szCs w:val="32"/>
          <w:highlight w:val="none"/>
          <w:u w:val="none"/>
          <w:lang w:val="en-US" w:eastAsia="zh-CN"/>
        </w:rPr>
        <w:t>2512吨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开展农资市场专项整治和农产品质量安全宣传活动</w:t>
      </w:r>
      <w:r>
        <w:rPr>
          <w:rFonts w:hint="eastAsia" w:ascii="仿宋_GB2312" w:hAnsi="仿宋_GB2312" w:eastAsia="仿宋_GB2312" w:cs="仿宋_GB2312"/>
          <w:color w:val="auto"/>
          <w:sz w:val="32"/>
          <w:szCs w:val="32"/>
          <w:highlight w:val="none"/>
          <w:u w:val="none"/>
          <w:lang w:val="en-US" w:eastAsia="zh-CN"/>
        </w:rPr>
        <w:t>7</w:t>
      </w:r>
      <w:r>
        <w:rPr>
          <w:rFonts w:hint="eastAsia" w:ascii="仿宋_GB2312" w:hAnsi="仿宋_GB2312" w:eastAsia="仿宋_GB2312" w:cs="仿宋_GB2312"/>
          <w:color w:val="auto"/>
          <w:sz w:val="32"/>
          <w:szCs w:val="32"/>
          <w:highlight w:val="none"/>
          <w:u w:val="none"/>
        </w:rPr>
        <w:t>次，开展蔬菜、水果农药残留检测</w:t>
      </w:r>
      <w:r>
        <w:rPr>
          <w:rFonts w:hint="eastAsia" w:ascii="仿宋_GB2312" w:hAnsi="仿宋_GB2312" w:eastAsia="仿宋_GB2312" w:cs="仿宋_GB2312"/>
          <w:color w:val="auto"/>
          <w:sz w:val="32"/>
          <w:szCs w:val="32"/>
          <w:highlight w:val="none"/>
          <w:u w:val="none"/>
          <w:lang w:val="en-US" w:eastAsia="zh-CN"/>
        </w:rPr>
        <w:t>50</w:t>
      </w:r>
      <w:r>
        <w:rPr>
          <w:rFonts w:hint="eastAsia" w:ascii="仿宋_GB2312" w:hAnsi="仿宋_GB2312" w:eastAsia="仿宋_GB2312" w:cs="仿宋_GB2312"/>
          <w:color w:val="auto"/>
          <w:sz w:val="32"/>
          <w:szCs w:val="32"/>
          <w:highlight w:val="none"/>
          <w:u w:val="none"/>
        </w:rPr>
        <w:t>次，举办专业培训</w:t>
      </w:r>
      <w:r>
        <w:rPr>
          <w:rFonts w:hint="eastAsia" w:ascii="仿宋_GB2312" w:hAnsi="仿宋_GB2312" w:eastAsia="仿宋_GB2312" w:cs="仿宋_GB2312"/>
          <w:color w:val="auto"/>
          <w:sz w:val="32"/>
          <w:szCs w:val="32"/>
          <w:highlight w:val="none"/>
          <w:u w:val="none"/>
          <w:lang w:val="en-US" w:eastAsia="zh-CN"/>
        </w:rPr>
        <w:t>13</w:t>
      </w:r>
      <w:r>
        <w:rPr>
          <w:rFonts w:hint="eastAsia" w:ascii="仿宋_GB2312" w:hAnsi="仿宋_GB2312" w:eastAsia="仿宋_GB2312" w:cs="仿宋_GB2312"/>
          <w:color w:val="auto"/>
          <w:sz w:val="32"/>
          <w:szCs w:val="32"/>
          <w:highlight w:val="none"/>
          <w:u w:val="none"/>
        </w:rPr>
        <w:t>次，培训各类技术人员</w:t>
      </w:r>
      <w:r>
        <w:rPr>
          <w:rFonts w:hint="eastAsia" w:ascii="仿宋_GB2312" w:hAnsi="仿宋_GB2312" w:eastAsia="仿宋_GB2312" w:cs="仿宋_GB2312"/>
          <w:color w:val="auto"/>
          <w:sz w:val="32"/>
          <w:szCs w:val="32"/>
          <w:highlight w:val="none"/>
          <w:u w:val="none"/>
          <w:lang w:val="en-US" w:eastAsia="zh-CN"/>
        </w:rPr>
        <w:t>1600</w:t>
      </w:r>
      <w:r>
        <w:rPr>
          <w:rFonts w:hint="eastAsia" w:ascii="仿宋_GB2312" w:hAnsi="仿宋_GB2312" w:eastAsia="仿宋_GB2312" w:cs="仿宋_GB2312"/>
          <w:color w:val="auto"/>
          <w:sz w:val="32"/>
          <w:szCs w:val="32"/>
          <w:highlight w:val="none"/>
          <w:u w:val="none"/>
        </w:rPr>
        <w:t>余人次，发放宣传农业技术培训资料</w:t>
      </w:r>
      <w:r>
        <w:rPr>
          <w:rFonts w:hint="eastAsia" w:ascii="仿宋_GB2312" w:hAnsi="仿宋_GB2312" w:eastAsia="仿宋_GB2312" w:cs="仿宋_GB2312"/>
          <w:color w:val="auto"/>
          <w:sz w:val="32"/>
          <w:szCs w:val="32"/>
          <w:highlight w:val="none"/>
          <w:u w:val="none"/>
          <w:lang w:val="en-US" w:eastAsia="zh-CN"/>
        </w:rPr>
        <w:t>68</w:t>
      </w:r>
      <w:r>
        <w:rPr>
          <w:rFonts w:hint="eastAsia" w:ascii="仿宋_GB2312" w:hAnsi="仿宋_GB2312" w:eastAsia="仿宋_GB2312" w:cs="仿宋_GB2312"/>
          <w:color w:val="auto"/>
          <w:sz w:val="32"/>
          <w:szCs w:val="32"/>
          <w:highlight w:val="none"/>
          <w:u w:val="none"/>
        </w:rPr>
        <w:t>0余份。</w:t>
      </w:r>
      <w:r>
        <w:rPr>
          <w:rFonts w:hint="eastAsia" w:ascii="仿宋_GB2312" w:hAnsi="仿宋_GB2312" w:eastAsia="仿宋_GB2312" w:cs="仿宋_GB2312"/>
          <w:color w:val="000000"/>
          <w:sz w:val="32"/>
          <w:szCs w:val="32"/>
          <w:highlight w:val="none"/>
          <w:u w:val="none"/>
        </w:rPr>
        <w:t>就业促进工程</w:t>
      </w: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color w:val="000000"/>
          <w:sz w:val="32"/>
          <w:szCs w:val="32"/>
          <w:highlight w:val="none"/>
          <w:u w:val="none"/>
        </w:rPr>
        <w:t>提高群众就业能力，拓宽群众就业渠道。201</w:t>
      </w:r>
      <w:r>
        <w:rPr>
          <w:rFonts w:hint="eastAsia" w:ascii="仿宋_GB2312" w:hAnsi="仿宋_GB2312" w:eastAsia="仿宋_GB2312" w:cs="仿宋_GB2312"/>
          <w:color w:val="000000"/>
          <w:sz w:val="32"/>
          <w:szCs w:val="32"/>
          <w:highlight w:val="none"/>
          <w:u w:val="none"/>
          <w:lang w:val="en-US" w:eastAsia="zh-CN"/>
        </w:rPr>
        <w:t>9</w:t>
      </w:r>
      <w:r>
        <w:rPr>
          <w:rFonts w:hint="eastAsia" w:ascii="仿宋_GB2312" w:hAnsi="仿宋_GB2312" w:eastAsia="仿宋_GB2312" w:cs="仿宋_GB2312"/>
          <w:color w:val="000000"/>
          <w:sz w:val="32"/>
          <w:szCs w:val="32"/>
          <w:highlight w:val="none"/>
          <w:u w:val="none"/>
        </w:rPr>
        <w:t>全年我</w:t>
      </w:r>
      <w:r>
        <w:rPr>
          <w:rFonts w:hint="eastAsia" w:ascii="仿宋_GB2312" w:hAnsi="仿宋_GB2312" w:eastAsia="仿宋_GB2312" w:cs="仿宋_GB2312"/>
          <w:color w:val="000000"/>
          <w:sz w:val="32"/>
          <w:szCs w:val="32"/>
          <w:highlight w:val="none"/>
          <w:u w:val="none"/>
          <w:lang w:eastAsia="zh-CN"/>
        </w:rPr>
        <w:t>镇</w:t>
      </w:r>
      <w:r>
        <w:rPr>
          <w:rFonts w:hint="eastAsia" w:ascii="仿宋_GB2312" w:hAnsi="仿宋_GB2312" w:eastAsia="仿宋_GB2312" w:cs="仿宋_GB2312"/>
          <w:color w:val="000000"/>
          <w:sz w:val="32"/>
          <w:szCs w:val="32"/>
          <w:highlight w:val="none"/>
          <w:u w:val="none"/>
        </w:rPr>
        <w:t>共组织农民实用技术培训</w:t>
      </w:r>
      <w:r>
        <w:rPr>
          <w:rFonts w:hint="eastAsia" w:ascii="仿宋_GB2312" w:hAnsi="仿宋_GB2312" w:eastAsia="仿宋_GB2312" w:cs="仿宋_GB2312"/>
          <w:color w:val="000000"/>
          <w:sz w:val="32"/>
          <w:szCs w:val="32"/>
          <w:highlight w:val="none"/>
          <w:u w:val="none"/>
          <w:lang w:val="en-US" w:eastAsia="zh-CN"/>
        </w:rPr>
        <w:t>13</w:t>
      </w:r>
      <w:r>
        <w:rPr>
          <w:rFonts w:hint="eastAsia" w:ascii="仿宋_GB2312" w:hAnsi="仿宋_GB2312" w:eastAsia="仿宋_GB2312" w:cs="仿宋_GB2312"/>
          <w:color w:val="000000"/>
          <w:sz w:val="32"/>
          <w:szCs w:val="32"/>
          <w:highlight w:val="none"/>
          <w:u w:val="none"/>
        </w:rPr>
        <w:t>次，</w:t>
      </w:r>
      <w:r>
        <w:rPr>
          <w:rFonts w:hint="eastAsia" w:ascii="仿宋_GB2312" w:hAnsi="仿宋_GB2312" w:eastAsia="仿宋_GB2312" w:cs="仿宋_GB2312"/>
          <w:color w:val="000000"/>
          <w:sz w:val="32"/>
          <w:szCs w:val="32"/>
          <w:highlight w:val="none"/>
          <w:u w:val="none"/>
          <w:lang w:val="en-US" w:eastAsia="zh-CN"/>
        </w:rPr>
        <w:t>760</w:t>
      </w:r>
      <w:r>
        <w:rPr>
          <w:rFonts w:hint="eastAsia" w:ascii="仿宋_GB2312" w:hAnsi="仿宋_GB2312" w:eastAsia="仿宋_GB2312" w:cs="仿宋_GB2312"/>
          <w:color w:val="000000"/>
          <w:sz w:val="32"/>
          <w:szCs w:val="32"/>
          <w:highlight w:val="none"/>
          <w:u w:val="none"/>
        </w:rPr>
        <w:t>余人受益，全</w:t>
      </w:r>
      <w:r>
        <w:rPr>
          <w:rFonts w:hint="eastAsia" w:ascii="仿宋_GB2312" w:hAnsi="仿宋_GB2312" w:eastAsia="仿宋_GB2312" w:cs="仿宋_GB2312"/>
          <w:color w:val="000000"/>
          <w:sz w:val="32"/>
          <w:szCs w:val="32"/>
          <w:highlight w:val="none"/>
          <w:u w:val="none"/>
          <w:lang w:eastAsia="zh-CN"/>
        </w:rPr>
        <w:t>镇</w:t>
      </w:r>
      <w:r>
        <w:rPr>
          <w:rFonts w:hint="eastAsia" w:ascii="仿宋_GB2312" w:hAnsi="仿宋_GB2312" w:eastAsia="仿宋_GB2312" w:cs="仿宋_GB2312"/>
          <w:color w:val="000000"/>
          <w:sz w:val="32"/>
          <w:szCs w:val="32"/>
          <w:highlight w:val="none"/>
          <w:u w:val="none"/>
        </w:rPr>
        <w:t>外出务工人员</w:t>
      </w:r>
      <w:r>
        <w:rPr>
          <w:rFonts w:hint="eastAsia" w:ascii="仿宋_GB2312" w:hAnsi="仿宋_GB2312" w:eastAsia="仿宋_GB2312" w:cs="仿宋_GB2312"/>
          <w:color w:val="000000"/>
          <w:sz w:val="32"/>
          <w:szCs w:val="32"/>
          <w:highlight w:val="none"/>
          <w:u w:val="none"/>
          <w:lang w:val="en-US" w:eastAsia="zh-CN"/>
        </w:rPr>
        <w:t>340</w:t>
      </w:r>
      <w:r>
        <w:rPr>
          <w:rFonts w:hint="eastAsia" w:ascii="仿宋_GB2312" w:hAnsi="仿宋_GB2312" w:eastAsia="仿宋_GB2312" w:cs="仿宋_GB2312"/>
          <w:color w:val="000000"/>
          <w:sz w:val="32"/>
          <w:szCs w:val="32"/>
          <w:highlight w:val="none"/>
          <w:u w:val="none"/>
        </w:rPr>
        <w:t>人</w:t>
      </w: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bCs/>
          <w:color w:val="000000"/>
          <w:sz w:val="32"/>
          <w:szCs w:val="32"/>
          <w:highlight w:val="none"/>
          <w:u w:val="none"/>
          <w:lang w:eastAsia="zh-CN"/>
        </w:rPr>
        <w:t>我镇</w:t>
      </w:r>
      <w:r>
        <w:rPr>
          <w:rFonts w:hint="eastAsia" w:ascii="仿宋_GB2312" w:hAnsi="仿宋_GB2312" w:eastAsia="仿宋_GB2312" w:cs="仿宋_GB2312"/>
          <w:bCs/>
          <w:color w:val="000000"/>
          <w:kern w:val="0"/>
          <w:sz w:val="32"/>
          <w:szCs w:val="32"/>
          <w:highlight w:val="none"/>
          <w:u w:val="none"/>
          <w:lang w:val="en-US" w:eastAsia="zh-CN"/>
        </w:rPr>
        <w:t>发放养老保险、医疗保险以及法律法规宣传资料及海报共计五千余册，开展草原防火知识培训8次，通过横幅，标语加强村民对于护林防火的意识，确保护林防火工作顺利开展。</w:t>
      </w:r>
    </w:p>
    <w:p>
      <w:pPr>
        <w:pStyle w:val="3"/>
        <w:ind w:firstLine="640" w:firstLineChars="200"/>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widowControl/>
        <w:ind w:firstLine="640" w:firstLineChars="200"/>
        <w:jc w:val="left"/>
        <w:rPr>
          <w:rFonts w:ascii="仿宋" w:hAnsi="仿宋" w:eastAsia="仿宋"/>
          <w:color w:val="000000"/>
          <w:kern w:val="0"/>
          <w:sz w:val="32"/>
          <w:szCs w:val="32"/>
        </w:rPr>
      </w:pPr>
      <w:r>
        <w:rPr>
          <w:rFonts w:hint="eastAsia" w:ascii="仿宋" w:hAnsi="仿宋" w:eastAsia="仿宋" w:cs="Times New Roman"/>
          <w:color w:val="000000"/>
          <w:sz w:val="32"/>
          <w:szCs w:val="32"/>
          <w:lang w:eastAsia="zh-CN"/>
        </w:rPr>
        <w:t>茂县沙坝镇人民政府属于行政单位，下设行政单位</w:t>
      </w:r>
      <w:r>
        <w:rPr>
          <w:rFonts w:hint="eastAsia" w:ascii="仿宋" w:hAnsi="仿宋" w:eastAsia="仿宋" w:cs="Times New Roman"/>
          <w:color w:val="000000"/>
          <w:sz w:val="32"/>
          <w:szCs w:val="32"/>
          <w:lang w:val="en-US" w:eastAsia="zh-CN"/>
        </w:rPr>
        <w:t>0个，其中内设机构2个（党政办公室和综合发展办公室）。</w:t>
      </w:r>
      <w:r>
        <w:rPr>
          <w:rFonts w:ascii="仿宋" w:hAnsi="仿宋" w:eastAsia="仿宋"/>
          <w:color w:val="000000"/>
          <w:sz w:val="32"/>
          <w:szCs w:val="32"/>
        </w:rPr>
        <w:br w:type="page"/>
      </w:r>
    </w:p>
    <w:p>
      <w:pPr>
        <w:pStyle w:val="2"/>
        <w:ind w:right="440"/>
        <w:jc w:val="right"/>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30" w:firstLineChars="300"/>
        <w:rPr>
          <w:rFonts w:hint="eastAsia" w:ascii="仿宋_GB2312" w:hAnsi="黑体" w:eastAsia="仿宋_GB2312"/>
          <w:color w:val="000000"/>
          <w:sz w:val="32"/>
          <w:szCs w:val="32"/>
        </w:rPr>
      </w:pPr>
      <w:r>
        <w:drawing>
          <wp:anchor distT="0" distB="0" distL="114300" distR="114300" simplePos="0" relativeHeight="251659264" behindDoc="0" locked="0" layoutInCell="1" allowOverlap="1">
            <wp:simplePos x="0" y="0"/>
            <wp:positionH relativeFrom="column">
              <wp:posOffset>100965</wp:posOffset>
            </wp:positionH>
            <wp:positionV relativeFrom="paragraph">
              <wp:posOffset>1393825</wp:posOffset>
            </wp:positionV>
            <wp:extent cx="4525645" cy="2343785"/>
            <wp:effectExtent l="4445" t="5080" r="22860" b="1333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黑体" w:eastAsia="仿宋_GB2312"/>
          <w:color w:val="000000"/>
          <w:sz w:val="32"/>
          <w:szCs w:val="32"/>
        </w:rPr>
        <w:t>201</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年度收支总计</w:t>
      </w:r>
      <w:r>
        <w:rPr>
          <w:rFonts w:hint="eastAsia" w:ascii="仿宋_GB2312" w:hAnsi="黑体" w:eastAsia="仿宋_GB2312"/>
          <w:color w:val="000000"/>
          <w:sz w:val="32"/>
          <w:szCs w:val="32"/>
          <w:lang w:val="en-US" w:eastAsia="zh-CN"/>
        </w:rPr>
        <w:t>1405.94</w:t>
      </w:r>
      <w:r>
        <w:rPr>
          <w:rFonts w:hint="eastAsia" w:ascii="仿宋_GB2312" w:hAnsi="黑体" w:eastAsia="仿宋_GB2312"/>
          <w:color w:val="000000"/>
          <w:sz w:val="32"/>
          <w:szCs w:val="32"/>
        </w:rPr>
        <w:t>万元,与201</w:t>
      </w:r>
      <w:r>
        <w:rPr>
          <w:rFonts w:hint="eastAsia" w:ascii="仿宋_GB2312" w:hAnsi="黑体" w:eastAsia="仿宋_GB2312"/>
          <w:color w:val="000000"/>
          <w:sz w:val="32"/>
          <w:szCs w:val="32"/>
          <w:lang w:val="en-US" w:eastAsia="zh-CN"/>
        </w:rPr>
        <w:t>8</w:t>
      </w:r>
      <w:r>
        <w:rPr>
          <w:rFonts w:hint="eastAsia" w:ascii="仿宋_GB2312" w:hAnsi="黑体" w:eastAsia="仿宋_GB2312"/>
          <w:color w:val="000000"/>
          <w:sz w:val="32"/>
          <w:szCs w:val="32"/>
        </w:rPr>
        <w:t>年相比，收入减少</w:t>
      </w:r>
      <w:r>
        <w:rPr>
          <w:rFonts w:hint="eastAsia" w:ascii="仿宋_GB2312" w:hAnsi="黑体" w:eastAsia="仿宋_GB2312"/>
          <w:color w:val="000000"/>
          <w:sz w:val="32"/>
          <w:szCs w:val="32"/>
          <w:lang w:val="en-US" w:eastAsia="zh-CN"/>
        </w:rPr>
        <w:t>20.52</w:t>
      </w:r>
      <w:r>
        <w:rPr>
          <w:rFonts w:hint="eastAsia" w:ascii="仿宋_GB2312" w:hAnsi="黑体" w:eastAsia="仿宋_GB2312"/>
          <w:color w:val="000000"/>
          <w:sz w:val="32"/>
          <w:szCs w:val="32"/>
        </w:rPr>
        <w:t>万元，下降</w:t>
      </w:r>
      <w:r>
        <w:rPr>
          <w:rFonts w:hint="eastAsia" w:ascii="仿宋_GB2312" w:hAnsi="黑体" w:eastAsia="仿宋_GB2312"/>
          <w:color w:val="000000"/>
          <w:sz w:val="32"/>
          <w:szCs w:val="32"/>
          <w:lang w:val="en-US" w:eastAsia="zh-CN"/>
        </w:rPr>
        <w:t>0.98</w:t>
      </w:r>
      <w:r>
        <w:rPr>
          <w:rFonts w:hint="eastAsia" w:ascii="仿宋_GB2312" w:hAnsi="黑体" w:eastAsia="仿宋_GB2312"/>
          <w:color w:val="000000"/>
          <w:sz w:val="32"/>
          <w:szCs w:val="32"/>
        </w:rPr>
        <w:t>%。主要变动原因是</w:t>
      </w:r>
      <w:r>
        <w:rPr>
          <w:rFonts w:hint="eastAsia" w:ascii="仿宋_GB2312" w:hAnsi="黑体" w:eastAsia="仿宋_GB2312"/>
          <w:color w:val="000000"/>
          <w:sz w:val="32"/>
          <w:szCs w:val="32"/>
          <w:lang w:eastAsia="zh-CN"/>
        </w:rPr>
        <w:t>沙坝镇</w:t>
      </w:r>
      <w:r>
        <w:rPr>
          <w:rFonts w:hint="eastAsia" w:ascii="仿宋_GB2312" w:hAnsi="黑体" w:eastAsia="仿宋_GB2312"/>
          <w:color w:val="000000"/>
          <w:sz w:val="32"/>
          <w:szCs w:val="32"/>
        </w:rPr>
        <w:t>贫困村脱贫项目投入减少。</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4"/>
        <w:numPr>
          <w:ilvl w:val="0"/>
          <w:numId w:val="1"/>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30" w:firstLineChars="300"/>
        <w:outlineLvl w:val="1"/>
        <w:rPr>
          <w:rFonts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467995</wp:posOffset>
            </wp:positionH>
            <wp:positionV relativeFrom="paragraph">
              <wp:posOffset>1268730</wp:posOffset>
            </wp:positionV>
            <wp:extent cx="4677410" cy="2277745"/>
            <wp:effectExtent l="4445" t="4445" r="23495" b="22860"/>
            <wp:wrapTopAndBottom/>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年本年收入合计</w:t>
      </w:r>
      <w:r>
        <w:rPr>
          <w:rFonts w:hint="eastAsia" w:ascii="仿宋_GB2312" w:hAnsi="仿宋" w:eastAsia="仿宋_GB2312"/>
          <w:color w:val="000000"/>
          <w:sz w:val="32"/>
          <w:szCs w:val="32"/>
          <w:lang w:val="en-US" w:eastAsia="zh-CN"/>
        </w:rPr>
        <w:t>1248.54</w:t>
      </w:r>
      <w:r>
        <w:rPr>
          <w:rFonts w:hint="eastAsia" w:ascii="仿宋_GB2312" w:hAnsi="仿宋" w:eastAsia="仿宋_GB2312"/>
          <w:color w:val="000000"/>
          <w:sz w:val="32"/>
          <w:szCs w:val="32"/>
        </w:rPr>
        <w:t>元，其中：一般公共预算财政拨款收入</w:t>
      </w:r>
      <w:r>
        <w:rPr>
          <w:rFonts w:hint="eastAsia" w:ascii="仿宋_GB2312" w:hAnsi="仿宋" w:eastAsia="仿宋_GB2312"/>
          <w:color w:val="000000"/>
          <w:sz w:val="32"/>
          <w:szCs w:val="32"/>
          <w:lang w:val="en-US" w:eastAsia="zh-CN"/>
        </w:rPr>
        <w:t>1231.58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98</w:t>
      </w:r>
      <w:r>
        <w:rPr>
          <w:rFonts w:hint="eastAsia" w:ascii="仿宋_GB2312" w:hAnsi="仿宋" w:eastAsia="仿宋_GB2312"/>
          <w:color w:val="000000"/>
          <w:sz w:val="32"/>
          <w:szCs w:val="32"/>
        </w:rPr>
        <w:t>%；政府性基金预算财政拨款收入</w:t>
      </w:r>
      <w:r>
        <w:rPr>
          <w:rFonts w:hint="eastAsia" w:ascii="仿宋_GB2312" w:hAnsi="仿宋" w:eastAsia="仿宋_GB2312"/>
          <w:color w:val="000000"/>
          <w:sz w:val="32"/>
          <w:szCs w:val="32"/>
          <w:lang w:val="en-US" w:eastAsia="zh-CN"/>
        </w:rPr>
        <w:t>16.96</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pPr>
        <w:pStyle w:val="24"/>
        <w:numPr>
          <w:ilvl w:val="0"/>
          <w:numId w:val="1"/>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hint="eastAsia" w:ascii="仿宋_GB2312" w:hAnsi="黑体" w:eastAsia="仿宋_GB2312"/>
          <w:color w:val="000000"/>
          <w:sz w:val="32"/>
          <w:szCs w:val="32"/>
        </w:rPr>
      </w:pPr>
      <w:bookmarkStart w:id="30" w:name="_Toc15377208"/>
      <w:bookmarkStart w:id="31" w:name="_Toc15396606"/>
      <w:r>
        <w:rPr>
          <w:rFonts w:hint="eastAsia" w:ascii="仿宋_GB2312" w:hAnsi="黑体" w:eastAsia="仿宋_GB2312"/>
          <w:color w:val="000000"/>
          <w:sz w:val="32"/>
          <w:szCs w:val="32"/>
        </w:rPr>
        <w:t>20</w:t>
      </w:r>
      <w:r>
        <w:rPr>
          <w:rFonts w:hint="eastAsia" w:ascii="仿宋_GB2312" w:hAnsi="黑体" w:eastAsia="仿宋_GB2312"/>
          <w:color w:val="000000"/>
          <w:sz w:val="32"/>
          <w:szCs w:val="32"/>
          <w:lang w:val="en-US" w:eastAsia="zh-CN"/>
        </w:rPr>
        <w:t>19</w:t>
      </w:r>
      <w:r>
        <w:rPr>
          <w:rFonts w:hint="eastAsia" w:ascii="仿宋_GB2312" w:hAnsi="黑体" w:eastAsia="仿宋_GB2312"/>
          <w:color w:val="000000"/>
          <w:sz w:val="32"/>
          <w:szCs w:val="32"/>
        </w:rPr>
        <w:t>年本年支出合计</w:t>
      </w:r>
      <w:r>
        <w:rPr>
          <w:rFonts w:hint="eastAsia" w:ascii="仿宋_GB2312" w:hAnsi="黑体" w:eastAsia="仿宋_GB2312"/>
          <w:color w:val="000000"/>
          <w:sz w:val="32"/>
          <w:szCs w:val="32"/>
          <w:lang w:val="en-US" w:eastAsia="zh-CN"/>
        </w:rPr>
        <w:t>1349.58</w:t>
      </w:r>
      <w:r>
        <w:rPr>
          <w:rFonts w:hint="eastAsia" w:ascii="仿宋_GB2312" w:hAnsi="黑体" w:eastAsia="仿宋_GB2312"/>
          <w:color w:val="000000"/>
          <w:sz w:val="32"/>
          <w:szCs w:val="32"/>
        </w:rPr>
        <w:t>万元，其中：基本支出</w:t>
      </w:r>
      <w:r>
        <w:rPr>
          <w:rFonts w:hint="eastAsia" w:ascii="仿宋_GB2312" w:hAnsi="黑体" w:eastAsia="仿宋_GB2312"/>
          <w:color w:val="000000"/>
          <w:sz w:val="32"/>
          <w:szCs w:val="32"/>
          <w:lang w:val="en-US" w:eastAsia="zh-CN"/>
        </w:rPr>
        <w:t>828.21</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61</w:t>
      </w:r>
      <w:r>
        <w:rPr>
          <w:rFonts w:hint="eastAsia" w:ascii="仿宋_GB2312" w:hAnsi="黑体" w:eastAsia="仿宋_GB2312"/>
          <w:color w:val="000000"/>
          <w:sz w:val="32"/>
          <w:szCs w:val="32"/>
        </w:rPr>
        <w:t>%；项目支出</w:t>
      </w:r>
      <w:r>
        <w:rPr>
          <w:rFonts w:hint="eastAsia" w:ascii="仿宋_GB2312" w:hAnsi="黑体" w:eastAsia="仿宋_GB2312"/>
          <w:color w:val="000000"/>
          <w:sz w:val="32"/>
          <w:szCs w:val="32"/>
          <w:lang w:val="en-US" w:eastAsia="zh-CN"/>
        </w:rPr>
        <w:t>521.37</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39</w:t>
      </w:r>
      <w:r>
        <w:rPr>
          <w:rFonts w:hint="eastAsia" w:ascii="仿宋_GB2312" w:hAnsi="黑体" w:eastAsia="仿宋_GB2312"/>
          <w:color w:val="000000"/>
          <w:sz w:val="32"/>
          <w:szCs w:val="32"/>
        </w:rPr>
        <w:t>%。</w:t>
      </w:r>
    </w:p>
    <w:p>
      <w:pPr>
        <w:spacing w:line="600" w:lineRule="exact"/>
        <w:ind w:firstLine="420" w:firstLineChars="200"/>
        <w:jc w:val="center"/>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1001395</wp:posOffset>
            </wp:positionH>
            <wp:positionV relativeFrom="paragraph">
              <wp:posOffset>99695</wp:posOffset>
            </wp:positionV>
            <wp:extent cx="3458210" cy="2771775"/>
            <wp:effectExtent l="4445" t="4445" r="23495" b="5080"/>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30" w:firstLineChars="300"/>
        <w:rPr>
          <w:rFonts w:hint="eastAsia" w:ascii="仿宋_GB2312" w:hAnsi="黑体" w:eastAsia="仿宋_GB2312"/>
          <w:color w:val="000000"/>
          <w:sz w:val="32"/>
          <w:szCs w:val="32"/>
        </w:rPr>
      </w:pPr>
      <w:r>
        <w:drawing>
          <wp:anchor distT="0" distB="0" distL="114300" distR="114300" simplePos="0" relativeHeight="251662336" behindDoc="0" locked="0" layoutInCell="1" allowOverlap="1">
            <wp:simplePos x="0" y="0"/>
            <wp:positionH relativeFrom="column">
              <wp:posOffset>528320</wp:posOffset>
            </wp:positionH>
            <wp:positionV relativeFrom="paragraph">
              <wp:posOffset>1252855</wp:posOffset>
            </wp:positionV>
            <wp:extent cx="4381500" cy="2153920"/>
            <wp:effectExtent l="4445" t="4445" r="14605" b="13335"/>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黑体" w:eastAsia="仿宋_GB2312"/>
          <w:color w:val="000000"/>
          <w:sz w:val="32"/>
          <w:szCs w:val="32"/>
        </w:rPr>
        <w:t>20</w:t>
      </w:r>
      <w:r>
        <w:rPr>
          <w:rFonts w:hint="eastAsia" w:ascii="仿宋_GB2312" w:hAnsi="黑体" w:eastAsia="仿宋_GB2312"/>
          <w:color w:val="000000"/>
          <w:sz w:val="32"/>
          <w:szCs w:val="32"/>
          <w:lang w:val="en-US" w:eastAsia="zh-CN"/>
        </w:rPr>
        <w:t>19</w:t>
      </w:r>
      <w:r>
        <w:rPr>
          <w:rFonts w:hint="eastAsia" w:ascii="仿宋_GB2312" w:hAnsi="黑体" w:eastAsia="仿宋_GB2312"/>
          <w:color w:val="000000"/>
          <w:sz w:val="32"/>
          <w:szCs w:val="32"/>
        </w:rPr>
        <w:t>年财政拨款收入总计</w:t>
      </w:r>
      <w:r>
        <w:rPr>
          <w:rFonts w:hint="eastAsia" w:ascii="仿宋_GB2312" w:hAnsi="黑体" w:eastAsia="仿宋_GB2312"/>
          <w:color w:val="000000"/>
          <w:sz w:val="32"/>
          <w:szCs w:val="32"/>
          <w:lang w:val="en-US" w:eastAsia="zh-CN"/>
        </w:rPr>
        <w:t>1405.94</w:t>
      </w:r>
      <w:r>
        <w:rPr>
          <w:rFonts w:hint="eastAsia" w:ascii="仿宋_GB2312" w:hAnsi="黑体" w:eastAsia="仿宋_GB2312"/>
          <w:color w:val="000000"/>
          <w:sz w:val="32"/>
          <w:szCs w:val="32"/>
        </w:rPr>
        <w:t>万元。与20</w:t>
      </w:r>
      <w:r>
        <w:rPr>
          <w:rFonts w:hint="eastAsia" w:ascii="仿宋_GB2312" w:hAnsi="黑体" w:eastAsia="仿宋_GB2312"/>
          <w:color w:val="000000"/>
          <w:sz w:val="32"/>
          <w:szCs w:val="32"/>
          <w:lang w:val="en-US" w:eastAsia="zh-CN"/>
        </w:rPr>
        <w:t>18</w:t>
      </w:r>
      <w:r>
        <w:rPr>
          <w:rFonts w:hint="eastAsia" w:ascii="仿宋_GB2312" w:hAnsi="黑体" w:eastAsia="仿宋_GB2312"/>
          <w:color w:val="000000"/>
          <w:sz w:val="32"/>
          <w:szCs w:val="32"/>
        </w:rPr>
        <w:t>年相比，财政拨款收入</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41.81</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0.97</w:t>
      </w:r>
      <w:r>
        <w:rPr>
          <w:rFonts w:hint="eastAsia" w:ascii="仿宋_GB2312" w:hAnsi="黑体" w:eastAsia="仿宋_GB2312"/>
          <w:color w:val="000000"/>
          <w:sz w:val="32"/>
          <w:szCs w:val="32"/>
        </w:rPr>
        <w:t>%。主要变动原因是</w:t>
      </w:r>
      <w:r>
        <w:rPr>
          <w:rFonts w:hint="eastAsia" w:ascii="仿宋_GB2312" w:hAnsi="黑体" w:eastAsia="仿宋_GB2312"/>
          <w:color w:val="000000"/>
          <w:sz w:val="32"/>
          <w:szCs w:val="32"/>
          <w:lang w:eastAsia="zh-CN"/>
        </w:rPr>
        <w:t>沙坝镇年初结转结余增多</w:t>
      </w:r>
      <w:r>
        <w:rPr>
          <w:rFonts w:hint="eastAsia" w:ascii="仿宋_GB2312" w:hAnsi="黑体" w:eastAsia="仿宋_GB2312"/>
          <w:color w:val="000000"/>
          <w:sz w:val="32"/>
          <w:szCs w:val="32"/>
        </w:rPr>
        <w:t>。</w:t>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ascii="仿宋" w:hAnsi="仿宋" w:eastAsia="仿宋"/>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600"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w:t>
      </w:r>
      <w:r>
        <w:rPr>
          <w:rFonts w:hint="eastAsia" w:ascii="仿宋_GB2312" w:hAnsi="楷体" w:eastAsia="仿宋_GB2312"/>
          <w:color w:val="000000"/>
          <w:sz w:val="32"/>
          <w:szCs w:val="32"/>
          <w:lang w:val="en-US" w:eastAsia="zh-CN"/>
        </w:rPr>
        <w:t>9</w:t>
      </w:r>
      <w:r>
        <w:rPr>
          <w:rFonts w:hint="eastAsia" w:ascii="仿宋_GB2312" w:hAnsi="楷体" w:eastAsia="仿宋_GB2312"/>
          <w:color w:val="000000"/>
          <w:sz w:val="32"/>
          <w:szCs w:val="32"/>
        </w:rPr>
        <w:t>年一般公共预算财政拨款支出</w:t>
      </w:r>
      <w:r>
        <w:rPr>
          <w:rFonts w:hint="eastAsia" w:ascii="仿宋_GB2312" w:hAnsi="楷体" w:eastAsia="仿宋_GB2312"/>
          <w:color w:val="000000"/>
          <w:sz w:val="32"/>
          <w:szCs w:val="32"/>
          <w:lang w:val="en-US" w:eastAsia="zh-CN"/>
        </w:rPr>
        <w:t>1332.62</w:t>
      </w:r>
      <w:r>
        <w:rPr>
          <w:rFonts w:hint="eastAsia" w:ascii="仿宋_GB2312" w:hAnsi="楷体" w:eastAsia="仿宋_GB2312"/>
          <w:color w:val="000000"/>
          <w:sz w:val="32"/>
          <w:szCs w:val="32"/>
        </w:rPr>
        <w:t>万元，占本年支出合计的</w:t>
      </w:r>
      <w:r>
        <w:rPr>
          <w:rFonts w:hint="eastAsia" w:ascii="仿宋_GB2312" w:hAnsi="楷体" w:eastAsia="仿宋_GB2312"/>
          <w:color w:val="000000"/>
          <w:sz w:val="32"/>
          <w:szCs w:val="32"/>
          <w:lang w:val="en-US" w:eastAsia="zh-CN"/>
        </w:rPr>
        <w:t>98</w:t>
      </w:r>
      <w:r>
        <w:rPr>
          <w:rFonts w:hint="eastAsia" w:ascii="仿宋_GB2312" w:hAnsi="楷体" w:eastAsia="仿宋_GB2312"/>
          <w:color w:val="000000"/>
          <w:sz w:val="32"/>
          <w:szCs w:val="32"/>
        </w:rPr>
        <w:t>%。与20</w:t>
      </w:r>
      <w:r>
        <w:rPr>
          <w:rFonts w:hint="eastAsia" w:ascii="仿宋_GB2312" w:hAnsi="楷体" w:eastAsia="仿宋_GB2312"/>
          <w:color w:val="000000"/>
          <w:sz w:val="32"/>
          <w:szCs w:val="32"/>
          <w:lang w:val="en-US" w:eastAsia="zh-CN"/>
        </w:rPr>
        <w:t>18</w:t>
      </w:r>
      <w:r>
        <w:rPr>
          <w:rFonts w:hint="eastAsia" w:ascii="仿宋_GB2312" w:hAnsi="楷体" w:eastAsia="仿宋_GB2312"/>
          <w:color w:val="000000"/>
          <w:sz w:val="32"/>
          <w:szCs w:val="32"/>
        </w:rPr>
        <w:t>年相比，一般公共预算财政拨款</w:t>
      </w:r>
      <w:r>
        <w:rPr>
          <w:rFonts w:hint="eastAsia" w:ascii="仿宋_GB2312" w:hAnsi="楷体" w:eastAsia="仿宋_GB2312"/>
          <w:color w:val="000000"/>
          <w:sz w:val="32"/>
          <w:szCs w:val="32"/>
          <w:lang w:eastAsia="zh-CN"/>
        </w:rPr>
        <w:t>增加</w:t>
      </w:r>
      <w:r>
        <w:rPr>
          <w:rFonts w:hint="eastAsia" w:ascii="仿宋_GB2312" w:hAnsi="楷体" w:eastAsia="仿宋_GB2312"/>
          <w:color w:val="000000"/>
          <w:sz w:val="32"/>
          <w:szCs w:val="32"/>
          <w:lang w:val="en-US" w:eastAsia="zh-CN"/>
        </w:rPr>
        <w:t>6.17</w:t>
      </w:r>
      <w:r>
        <w:rPr>
          <w:rFonts w:hint="eastAsia" w:ascii="仿宋_GB2312" w:hAnsi="楷体" w:eastAsia="仿宋_GB2312"/>
          <w:color w:val="000000"/>
          <w:sz w:val="32"/>
          <w:szCs w:val="32"/>
        </w:rPr>
        <w:t>万元，</w:t>
      </w:r>
      <w:r>
        <w:rPr>
          <w:rFonts w:hint="eastAsia" w:ascii="仿宋_GB2312" w:hAnsi="楷体" w:eastAsia="仿宋_GB2312"/>
          <w:color w:val="000000"/>
          <w:sz w:val="32"/>
          <w:szCs w:val="32"/>
          <w:lang w:eastAsia="zh-CN"/>
        </w:rPr>
        <w:t>增长</w:t>
      </w:r>
      <w:r>
        <w:rPr>
          <w:rFonts w:hint="eastAsia" w:ascii="仿宋_GB2312" w:hAnsi="楷体" w:eastAsia="仿宋_GB2312"/>
          <w:color w:val="000000"/>
          <w:sz w:val="32"/>
          <w:szCs w:val="32"/>
          <w:lang w:val="en-US" w:eastAsia="zh-CN"/>
        </w:rPr>
        <w:t>0.9</w:t>
      </w:r>
      <w:r>
        <w:rPr>
          <w:rFonts w:hint="eastAsia" w:ascii="仿宋_GB2312" w:hAnsi="楷体" w:eastAsia="仿宋_GB2312"/>
          <w:color w:val="000000"/>
          <w:sz w:val="32"/>
          <w:szCs w:val="32"/>
        </w:rPr>
        <w:t>%。主要变动原因是</w:t>
      </w:r>
      <w:r>
        <w:rPr>
          <w:rFonts w:hint="eastAsia" w:ascii="仿宋_GB2312" w:hAnsi="楷体" w:eastAsia="仿宋_GB2312"/>
          <w:color w:val="000000"/>
          <w:sz w:val="32"/>
          <w:szCs w:val="32"/>
          <w:lang w:eastAsia="zh-CN"/>
        </w:rPr>
        <w:t>沙坝镇人员增多</w:t>
      </w:r>
      <w:r>
        <w:rPr>
          <w:rFonts w:hint="eastAsia" w:ascii="仿宋_GB2312" w:hAnsi="楷体" w:eastAsia="仿宋_GB2312"/>
          <w:color w:val="000000"/>
          <w:sz w:val="32"/>
          <w:szCs w:val="32"/>
        </w:rPr>
        <w:t>。</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3360" behindDoc="0" locked="0" layoutInCell="1" allowOverlap="1">
            <wp:simplePos x="0" y="0"/>
            <wp:positionH relativeFrom="column">
              <wp:posOffset>423545</wp:posOffset>
            </wp:positionH>
            <wp:positionV relativeFrom="paragraph">
              <wp:posOffset>58420</wp:posOffset>
            </wp:positionV>
            <wp:extent cx="4572000" cy="2743200"/>
            <wp:effectExtent l="4445" t="4445" r="14605" b="14605"/>
            <wp:wrapTopAndBottom/>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（图5：一般公共预算财政拨款支出决算变动情况）（柱状图）</w:t>
      </w:r>
    </w:p>
    <w:p>
      <w:pPr>
        <w:spacing w:line="600" w:lineRule="exact"/>
        <w:ind w:firstLine="642" w:firstLineChars="200"/>
        <w:outlineLvl w:val="2"/>
        <w:rPr>
          <w:rFonts w:hint="eastAsia" w:ascii="楷体" w:hAnsi="楷体" w:eastAsia="楷体" w:cs="楷体"/>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1332.62</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eastAsia="zh-CN"/>
        </w:rPr>
        <w:t>类</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558.47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41.9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国防</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类</w:t>
      </w:r>
      <w:r>
        <w:rPr>
          <w:rFonts w:hint="eastAsia" w:ascii="仿宋" w:hAnsi="仿宋" w:eastAsia="仿宋"/>
          <w:b/>
          <w:color w:val="000000" w:themeColor="text1"/>
          <w:sz w:val="32"/>
          <w:szCs w:val="32"/>
        </w:rPr>
        <w:t>）</w:t>
      </w:r>
      <w:r>
        <w:rPr>
          <w:rFonts w:hint="eastAsia" w:ascii="仿宋" w:hAnsi="仿宋" w:eastAsia="仿宋"/>
          <w:b w:val="0"/>
          <w:bCs/>
          <w:color w:val="000000" w:themeColor="text1"/>
          <w:sz w:val="32"/>
          <w:szCs w:val="32"/>
          <w:lang w:eastAsia="zh-CN"/>
        </w:rPr>
        <w:t>支出</w:t>
      </w:r>
      <w:r>
        <w:rPr>
          <w:rFonts w:hint="eastAsia" w:ascii="仿宋" w:hAnsi="仿宋" w:eastAsia="仿宋"/>
          <w:b w:val="0"/>
          <w:bCs/>
          <w:color w:val="000000" w:themeColor="text1"/>
          <w:sz w:val="32"/>
          <w:szCs w:val="32"/>
          <w:lang w:val="en-US" w:eastAsia="zh-CN"/>
        </w:rPr>
        <w:t>0.4</w:t>
      </w:r>
      <w:r>
        <w:rPr>
          <w:rFonts w:hint="eastAsia" w:ascii="仿宋" w:hAnsi="仿宋" w:eastAsia="仿宋"/>
          <w:b w:val="0"/>
          <w:bCs/>
          <w:color w:val="000000" w:themeColor="text1"/>
          <w:sz w:val="32"/>
          <w:szCs w:val="32"/>
        </w:rPr>
        <w:t>万元</w:t>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0.03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公共安全</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类</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rPr>
        <w:t>）</w:t>
      </w:r>
      <w:r>
        <w:rPr>
          <w:rFonts w:hint="eastAsia" w:ascii="仿宋" w:hAnsi="仿宋" w:eastAsia="仿宋"/>
          <w:b w:val="0"/>
          <w:bCs w:val="0"/>
          <w:color w:val="000000" w:themeColor="text1"/>
          <w:sz w:val="32"/>
          <w:szCs w:val="32"/>
        </w:rPr>
        <w:t>支出</w:t>
      </w:r>
      <w:r>
        <w:rPr>
          <w:rFonts w:hint="eastAsia" w:ascii="仿宋" w:hAnsi="仿宋" w:eastAsia="仿宋"/>
          <w:b w:val="0"/>
          <w:bCs w:val="0"/>
          <w:color w:val="000000" w:themeColor="text1"/>
          <w:sz w:val="32"/>
          <w:szCs w:val="32"/>
          <w:lang w:val="en-US" w:eastAsia="zh-CN"/>
        </w:rPr>
        <w:t>4.71</w:t>
      </w:r>
      <w:r>
        <w:rPr>
          <w:rFonts w:hint="eastAsia" w:ascii="仿宋" w:hAnsi="仿宋" w:eastAsia="仿宋"/>
          <w:b w:val="0"/>
          <w:bCs w:val="0"/>
          <w:color w:val="000000" w:themeColor="text1"/>
          <w:sz w:val="32"/>
          <w:szCs w:val="32"/>
        </w:rPr>
        <w:t>万元，占</w:t>
      </w:r>
      <w:r>
        <w:rPr>
          <w:rFonts w:hint="eastAsia" w:ascii="仿宋" w:hAnsi="仿宋" w:eastAsia="仿宋"/>
          <w:b w:val="0"/>
          <w:bCs w:val="0"/>
          <w:color w:val="000000" w:themeColor="text1"/>
          <w:sz w:val="32"/>
          <w:szCs w:val="32"/>
          <w:lang w:val="en-US" w:eastAsia="zh-CN"/>
        </w:rPr>
        <w:t>0.4</w:t>
      </w:r>
      <w:r>
        <w:rPr>
          <w:rFonts w:ascii="仿宋" w:hAnsi="仿宋" w:eastAsia="仿宋"/>
          <w:b w:val="0"/>
          <w:bCs w:val="0"/>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类</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100.27</w:t>
      </w:r>
      <w:r>
        <w:rPr>
          <w:rFonts w:hint="eastAsia" w:ascii="仿宋" w:hAnsi="仿宋" w:eastAsia="仿宋"/>
          <w:color w:val="000000" w:themeColor="text1"/>
          <w:sz w:val="32"/>
          <w:szCs w:val="32"/>
        </w:rPr>
        <w:t>万元，</w:t>
      </w:r>
      <w:r>
        <w:drawing>
          <wp:anchor distT="0" distB="0" distL="114300" distR="114300" simplePos="0" relativeHeight="251664384" behindDoc="0" locked="0" layoutInCell="1" allowOverlap="1">
            <wp:simplePos x="0" y="0"/>
            <wp:positionH relativeFrom="column">
              <wp:posOffset>236855</wp:posOffset>
            </wp:positionH>
            <wp:positionV relativeFrom="paragraph">
              <wp:posOffset>1645920</wp:posOffset>
            </wp:positionV>
            <wp:extent cx="4572000" cy="2743200"/>
            <wp:effectExtent l="4445" t="4445" r="14605" b="1460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7.5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rPr>
        <w:t>支出</w:t>
      </w:r>
      <w:r>
        <w:rPr>
          <w:rFonts w:hint="eastAsia" w:ascii="仿宋" w:hAnsi="仿宋" w:eastAsia="仿宋"/>
          <w:color w:val="000000" w:themeColor="text1"/>
          <w:sz w:val="32"/>
          <w:szCs w:val="32"/>
          <w:lang w:val="en-US" w:eastAsia="zh-CN"/>
        </w:rPr>
        <w:t>43.54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lang w:eastAsia="zh-CN"/>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62.84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农林水（</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lang w:eastAsia="zh-CN"/>
        </w:rPr>
        <w:t>）</w:t>
      </w:r>
      <w:r>
        <w:rPr>
          <w:rFonts w:hint="eastAsia" w:ascii="仿宋" w:hAnsi="仿宋" w:eastAsia="仿宋"/>
          <w:color w:val="000000" w:themeColor="text1"/>
          <w:sz w:val="32"/>
          <w:szCs w:val="32"/>
          <w:lang w:eastAsia="zh-CN"/>
        </w:rPr>
        <w:t>支出</w:t>
      </w:r>
      <w:r>
        <w:rPr>
          <w:rFonts w:hint="eastAsia" w:ascii="仿宋" w:hAnsi="仿宋" w:eastAsia="仿宋"/>
          <w:color w:val="000000" w:themeColor="text1"/>
          <w:sz w:val="32"/>
          <w:szCs w:val="32"/>
          <w:lang w:val="en-US" w:eastAsia="zh-CN"/>
        </w:rPr>
        <w:t>550.07万元，占41.3%；</w:t>
      </w:r>
      <w:r>
        <w:rPr>
          <w:rFonts w:hint="eastAsia" w:ascii="仿宋" w:hAnsi="仿宋" w:eastAsia="仿宋"/>
          <w:b/>
          <w:bCs/>
          <w:color w:val="000000" w:themeColor="text1"/>
          <w:sz w:val="32"/>
          <w:szCs w:val="32"/>
          <w:lang w:val="en-US" w:eastAsia="zh-CN"/>
        </w:rPr>
        <w:t>其他（类）</w:t>
      </w:r>
      <w:r>
        <w:rPr>
          <w:rFonts w:hint="eastAsia" w:ascii="仿宋" w:hAnsi="仿宋" w:eastAsia="仿宋"/>
          <w:color w:val="000000" w:themeColor="text1"/>
          <w:sz w:val="32"/>
          <w:szCs w:val="32"/>
          <w:lang w:val="en-US" w:eastAsia="zh-CN"/>
        </w:rPr>
        <w:t>支出11.32万元，占0.77%</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2" w:firstLineChars="200"/>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2"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1332.62万元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96</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人大事务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行政运行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0.95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人大事务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一般行政管理事务</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63.9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lang w:val="en-US" w:eastAsia="zh-CN"/>
        </w:rPr>
      </w:pPr>
      <w:r>
        <w:rPr>
          <w:rStyle w:val="15"/>
          <w:rFonts w:hint="eastAsia" w:ascii="仿宋" w:hAnsi="仿宋" w:eastAsia="仿宋"/>
          <w:bCs/>
          <w:color w:val="000000"/>
          <w:sz w:val="32"/>
          <w:szCs w:val="32"/>
          <w:lang w:val="en-US" w:eastAsia="zh-CN"/>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人大事务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人大会议</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firstLineChars="200"/>
        <w:rPr>
          <w:rStyle w:val="15"/>
          <w:rFonts w:hint="eastAsia" w:ascii="仿宋" w:hAnsi="仿宋" w:eastAsia="仿宋"/>
          <w:b w:val="0"/>
          <w:bCs/>
          <w:color w:val="000000"/>
          <w:sz w:val="32"/>
          <w:szCs w:val="32"/>
          <w:lang w:eastAsia="zh-CN"/>
        </w:rPr>
      </w:pPr>
      <w:r>
        <w:rPr>
          <w:rStyle w:val="15"/>
          <w:rFonts w:hint="eastAsia" w:ascii="仿宋" w:hAnsi="仿宋" w:eastAsia="仿宋"/>
          <w:b w:val="0"/>
          <w:bCs/>
          <w:color w:val="000000"/>
          <w:sz w:val="32"/>
          <w:szCs w:val="32"/>
          <w:lang w:val="en-US" w:eastAsia="zh-CN"/>
        </w:rPr>
        <w:t>4.</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人大事务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代表工作</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2.17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5.</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政府办公厅（室）及相关机构事务支出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行政运行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380.27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99.9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，主要原因是日常办公开支减少。</w:t>
      </w:r>
    </w:p>
    <w:p>
      <w:pPr>
        <w:spacing w:line="600" w:lineRule="exact"/>
        <w:ind w:firstLine="642" w:firstLineChars="200"/>
        <w:rPr>
          <w:rStyle w:val="15"/>
          <w:rFonts w:hint="eastAsia" w:ascii="仿宋" w:hAnsi="仿宋" w:eastAsia="仿宋"/>
          <w:b w:val="0"/>
          <w:bCs/>
          <w:color w:val="000000"/>
          <w:sz w:val="32"/>
          <w:szCs w:val="32"/>
          <w:highlight w:val="none"/>
          <w:lang w:eastAsia="zh-CN"/>
        </w:rPr>
      </w:pPr>
      <w:r>
        <w:rPr>
          <w:rStyle w:val="15"/>
          <w:rFonts w:hint="eastAsia" w:ascii="仿宋" w:hAnsi="仿宋" w:eastAsia="仿宋"/>
          <w:bCs/>
          <w:color w:val="000000"/>
          <w:sz w:val="32"/>
          <w:szCs w:val="32"/>
          <w:highlight w:val="none"/>
          <w:lang w:val="en-US" w:eastAsia="zh-CN"/>
        </w:rPr>
        <w:t>6.</w:t>
      </w:r>
      <w:r>
        <w:rPr>
          <w:rStyle w:val="15"/>
          <w:rFonts w:hint="eastAsia" w:ascii="仿宋" w:hAnsi="仿宋" w:eastAsia="仿宋"/>
          <w:bCs/>
          <w:color w:val="000000"/>
          <w:sz w:val="32"/>
          <w:szCs w:val="32"/>
          <w:highlight w:val="none"/>
        </w:rPr>
        <w:t>一般公共服务（</w:t>
      </w:r>
      <w:r>
        <w:rPr>
          <w:rStyle w:val="15"/>
          <w:rFonts w:hint="eastAsia" w:ascii="仿宋" w:hAnsi="仿宋" w:eastAsia="仿宋"/>
          <w:bCs/>
          <w:color w:val="000000"/>
          <w:sz w:val="32"/>
          <w:szCs w:val="32"/>
          <w:highlight w:val="none"/>
          <w:lang w:val="en-US" w:eastAsia="zh-CN"/>
        </w:rPr>
        <w:t>类</w:t>
      </w:r>
      <w:r>
        <w:rPr>
          <w:rStyle w:val="15"/>
          <w:rFonts w:hint="eastAsia"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政府办公厅（室）及相关机构事务支出</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一般行政管理事务</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46.87</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100</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等于</w:t>
      </w:r>
      <w:r>
        <w:rPr>
          <w:rStyle w:val="15"/>
          <w:rFonts w:hint="eastAsia" w:ascii="仿宋" w:hAnsi="仿宋" w:eastAsia="仿宋"/>
          <w:b w:val="0"/>
          <w:bCs/>
          <w:color w:val="000000"/>
          <w:sz w:val="32"/>
          <w:szCs w:val="32"/>
          <w:highlight w:val="none"/>
        </w:rPr>
        <w:t>预算数</w:t>
      </w:r>
      <w:r>
        <w:rPr>
          <w:rStyle w:val="15"/>
          <w:rFonts w:hint="eastAsia" w:ascii="仿宋" w:hAnsi="仿宋" w:eastAsia="仿宋"/>
          <w:b w:val="0"/>
          <w:bCs/>
          <w:color w:val="000000"/>
          <w:sz w:val="32"/>
          <w:szCs w:val="32"/>
          <w:highlight w:val="none"/>
          <w:lang w:eastAsia="zh-CN"/>
        </w:rPr>
        <w:t>。</w:t>
      </w:r>
    </w:p>
    <w:p>
      <w:pPr>
        <w:spacing w:line="600" w:lineRule="exact"/>
        <w:ind w:firstLine="642" w:firstLineChars="200"/>
        <w:rPr>
          <w:rStyle w:val="15"/>
          <w:rFonts w:hint="eastAsia" w:ascii="仿宋" w:hAnsi="仿宋" w:eastAsia="仿宋"/>
          <w:b w:val="0"/>
          <w:bCs/>
          <w:color w:val="000000" w:themeColor="text1"/>
          <w:sz w:val="32"/>
          <w:szCs w:val="32"/>
          <w:highlight w:val="none"/>
          <w:lang w:eastAsia="zh-CN"/>
        </w:rPr>
      </w:pPr>
      <w:r>
        <w:rPr>
          <w:rStyle w:val="15"/>
          <w:rFonts w:hint="eastAsia" w:ascii="仿宋" w:hAnsi="仿宋" w:eastAsia="仿宋"/>
          <w:bCs/>
          <w:color w:val="000000" w:themeColor="text1"/>
          <w:sz w:val="32"/>
          <w:szCs w:val="32"/>
          <w:highlight w:val="none"/>
          <w:lang w:val="en-US" w:eastAsia="zh-CN"/>
        </w:rPr>
        <w:t>7.</w:t>
      </w:r>
      <w:r>
        <w:rPr>
          <w:rStyle w:val="15"/>
          <w:rFonts w:hint="eastAsia" w:ascii="仿宋" w:hAnsi="仿宋" w:eastAsia="仿宋"/>
          <w:bCs/>
          <w:color w:val="000000" w:themeColor="text1"/>
          <w:sz w:val="32"/>
          <w:szCs w:val="32"/>
          <w:highlight w:val="none"/>
        </w:rPr>
        <w:t>一般公共服务（</w:t>
      </w:r>
      <w:r>
        <w:rPr>
          <w:rStyle w:val="15"/>
          <w:rFonts w:hint="eastAsia" w:ascii="仿宋" w:hAnsi="仿宋" w:eastAsia="仿宋"/>
          <w:bCs/>
          <w:color w:val="000000" w:themeColor="text1"/>
          <w:sz w:val="32"/>
          <w:szCs w:val="32"/>
          <w:highlight w:val="none"/>
          <w:lang w:val="en-US" w:eastAsia="zh-CN"/>
        </w:rPr>
        <w:t>类</w:t>
      </w:r>
      <w:r>
        <w:rPr>
          <w:rStyle w:val="15"/>
          <w:rFonts w:hint="eastAsia" w:ascii="仿宋" w:hAnsi="仿宋" w:eastAsia="仿宋"/>
          <w:bCs/>
          <w:color w:val="000000" w:themeColor="text1"/>
          <w:sz w:val="32"/>
          <w:szCs w:val="32"/>
          <w:highlight w:val="none"/>
        </w:rPr>
        <w:t>）</w:t>
      </w:r>
      <w:r>
        <w:rPr>
          <w:rStyle w:val="15"/>
          <w:rFonts w:hint="eastAsia" w:ascii="仿宋" w:hAnsi="仿宋" w:eastAsia="仿宋"/>
          <w:bCs/>
          <w:color w:val="000000" w:themeColor="text1"/>
          <w:sz w:val="32"/>
          <w:szCs w:val="32"/>
          <w:highlight w:val="none"/>
          <w:lang w:eastAsia="zh-CN"/>
        </w:rPr>
        <w:t>财政事务（室）及相关机构事务支出</w:t>
      </w:r>
      <w:r>
        <w:rPr>
          <w:rStyle w:val="15"/>
          <w:rFonts w:hint="eastAsia" w:ascii="仿宋" w:hAnsi="仿宋" w:eastAsia="仿宋"/>
          <w:bCs/>
          <w:color w:val="000000" w:themeColor="text1"/>
          <w:sz w:val="32"/>
          <w:szCs w:val="32"/>
          <w:highlight w:val="none"/>
        </w:rPr>
        <w:t>（款）</w:t>
      </w:r>
      <w:r>
        <w:rPr>
          <w:rStyle w:val="15"/>
          <w:rFonts w:hint="eastAsia" w:ascii="仿宋" w:hAnsi="仿宋" w:eastAsia="仿宋"/>
          <w:bCs/>
          <w:color w:val="000000" w:themeColor="text1"/>
          <w:sz w:val="32"/>
          <w:szCs w:val="32"/>
          <w:highlight w:val="none"/>
          <w:lang w:eastAsia="zh-CN"/>
        </w:rPr>
        <w:t>事业运行</w:t>
      </w:r>
      <w:r>
        <w:rPr>
          <w:rStyle w:val="15"/>
          <w:rFonts w:hint="eastAsia" w:ascii="仿宋" w:hAnsi="仿宋" w:eastAsia="仿宋"/>
          <w:bCs/>
          <w:color w:val="000000" w:themeColor="text1"/>
          <w:sz w:val="32"/>
          <w:szCs w:val="32"/>
          <w:highlight w:val="none"/>
        </w:rPr>
        <w:t>（项）</w:t>
      </w:r>
      <w:r>
        <w:rPr>
          <w:rStyle w:val="15"/>
          <w:rFonts w:ascii="仿宋" w:hAnsi="仿宋" w:eastAsia="仿宋"/>
          <w:bCs/>
          <w:color w:val="000000" w:themeColor="text1"/>
          <w:sz w:val="32"/>
          <w:szCs w:val="32"/>
          <w:highlight w:val="none"/>
        </w:rPr>
        <w:t>:</w:t>
      </w:r>
      <w:r>
        <w:rPr>
          <w:rStyle w:val="15"/>
          <w:rFonts w:hint="eastAsia" w:ascii="仿宋" w:hAnsi="仿宋" w:eastAsia="仿宋"/>
          <w:b w:val="0"/>
          <w:bCs/>
          <w:color w:val="000000" w:themeColor="text1"/>
          <w:sz w:val="32"/>
          <w:szCs w:val="32"/>
          <w:highlight w:val="none"/>
        </w:rPr>
        <w:t>支出决算为</w:t>
      </w:r>
      <w:r>
        <w:rPr>
          <w:rStyle w:val="15"/>
          <w:rFonts w:hint="eastAsia" w:ascii="仿宋" w:hAnsi="仿宋" w:eastAsia="仿宋"/>
          <w:b w:val="0"/>
          <w:bCs/>
          <w:color w:val="000000" w:themeColor="text1"/>
          <w:sz w:val="32"/>
          <w:szCs w:val="32"/>
          <w:highlight w:val="none"/>
          <w:lang w:val="en-US" w:eastAsia="zh-CN"/>
        </w:rPr>
        <w:t>13.77</w:t>
      </w:r>
      <w:r>
        <w:rPr>
          <w:rStyle w:val="15"/>
          <w:rFonts w:hint="eastAsia" w:ascii="仿宋" w:hAnsi="仿宋" w:eastAsia="仿宋"/>
          <w:b w:val="0"/>
          <w:bCs/>
          <w:color w:val="000000" w:themeColor="text1"/>
          <w:sz w:val="32"/>
          <w:szCs w:val="32"/>
          <w:highlight w:val="none"/>
        </w:rPr>
        <w:t>万元，完成预算</w:t>
      </w:r>
      <w:r>
        <w:rPr>
          <w:rStyle w:val="15"/>
          <w:rFonts w:hint="eastAsia" w:ascii="仿宋" w:hAnsi="仿宋" w:eastAsia="仿宋"/>
          <w:b w:val="0"/>
          <w:bCs/>
          <w:color w:val="000000" w:themeColor="text1"/>
          <w:sz w:val="32"/>
          <w:szCs w:val="32"/>
          <w:highlight w:val="none"/>
          <w:lang w:val="en-US" w:eastAsia="zh-CN"/>
        </w:rPr>
        <w:t>86</w:t>
      </w:r>
      <w:r>
        <w:rPr>
          <w:rStyle w:val="15"/>
          <w:rFonts w:ascii="仿宋" w:hAnsi="仿宋" w:eastAsia="仿宋"/>
          <w:b w:val="0"/>
          <w:bCs/>
          <w:color w:val="000000" w:themeColor="text1"/>
          <w:sz w:val="32"/>
          <w:szCs w:val="32"/>
          <w:highlight w:val="none"/>
        </w:rPr>
        <w:t>%</w:t>
      </w:r>
      <w:r>
        <w:rPr>
          <w:rStyle w:val="15"/>
          <w:rFonts w:hint="eastAsia" w:ascii="仿宋" w:hAnsi="仿宋" w:eastAsia="仿宋"/>
          <w:b w:val="0"/>
          <w:bCs/>
          <w:color w:val="000000" w:themeColor="text1"/>
          <w:sz w:val="32"/>
          <w:szCs w:val="32"/>
          <w:highlight w:val="none"/>
        </w:rPr>
        <w:t>，</w:t>
      </w:r>
      <w:r>
        <w:rPr>
          <w:rStyle w:val="15"/>
          <w:rFonts w:hint="eastAsia" w:ascii="仿宋" w:hAnsi="仿宋" w:eastAsia="仿宋"/>
          <w:b w:val="0"/>
          <w:bCs/>
          <w:color w:val="000000" w:themeColor="text1"/>
          <w:sz w:val="32"/>
          <w:szCs w:val="32"/>
          <w:highlight w:val="none"/>
          <w:lang w:eastAsia="zh-CN"/>
        </w:rPr>
        <w:t>决算数小于预算数，主要原因是资金结转下年，继续使用。</w:t>
      </w:r>
    </w:p>
    <w:p>
      <w:pPr>
        <w:spacing w:line="600" w:lineRule="exact"/>
        <w:ind w:firstLine="642" w:firstLineChars="200"/>
        <w:rPr>
          <w:rStyle w:val="15"/>
          <w:rFonts w:hint="eastAsia" w:ascii="仿宋" w:hAnsi="仿宋" w:eastAsia="仿宋"/>
          <w:bCs/>
          <w:color w:val="000000"/>
          <w:sz w:val="32"/>
          <w:szCs w:val="32"/>
          <w:lang w:eastAsia="zh-CN"/>
        </w:rPr>
      </w:pPr>
      <w:r>
        <w:rPr>
          <w:rStyle w:val="15"/>
          <w:rFonts w:hint="eastAsia" w:ascii="仿宋" w:hAnsi="仿宋" w:eastAsia="仿宋"/>
          <w:bCs/>
          <w:color w:val="000000"/>
          <w:sz w:val="32"/>
          <w:szCs w:val="32"/>
          <w:lang w:val="en-US" w:eastAsia="zh-CN"/>
        </w:rPr>
        <w:t>8.</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highlight w:val="none"/>
          <w:lang w:eastAsia="zh-CN"/>
        </w:rPr>
        <w:t>政府办公厅（室）及相关机构事务支出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其他政府办公厅（室）及相关机构事务支出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0.9</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highlight w:val="none"/>
        </w:rPr>
        <w:t>完成预算</w:t>
      </w:r>
      <w:r>
        <w:rPr>
          <w:rStyle w:val="15"/>
          <w:rFonts w:hint="eastAsia" w:ascii="仿宋" w:hAnsi="仿宋" w:eastAsia="仿宋"/>
          <w:b w:val="0"/>
          <w:bCs/>
          <w:color w:val="000000"/>
          <w:sz w:val="32"/>
          <w:szCs w:val="32"/>
          <w:highlight w:val="none"/>
          <w:lang w:val="en-US" w:eastAsia="zh-CN"/>
        </w:rPr>
        <w:t>100</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等于</w:t>
      </w:r>
      <w:r>
        <w:rPr>
          <w:rStyle w:val="15"/>
          <w:rFonts w:hint="eastAsia" w:ascii="仿宋" w:hAnsi="仿宋" w:eastAsia="仿宋"/>
          <w:b w:val="0"/>
          <w:bCs/>
          <w:color w:val="000000"/>
          <w:sz w:val="32"/>
          <w:szCs w:val="32"/>
          <w:highlight w:val="none"/>
        </w:rPr>
        <w:t>预算数</w:t>
      </w:r>
      <w:r>
        <w:rPr>
          <w:rStyle w:val="15"/>
          <w:rFonts w:hint="eastAsia" w:ascii="仿宋" w:hAnsi="仿宋" w:eastAsia="仿宋"/>
          <w:b w:val="0"/>
          <w:bCs/>
          <w:color w:val="000000"/>
          <w:sz w:val="32"/>
          <w:szCs w:val="32"/>
          <w:highlight w:val="none"/>
          <w:lang w:eastAsia="zh-CN"/>
        </w:rPr>
        <w:t>。</w:t>
      </w:r>
    </w:p>
    <w:p>
      <w:pPr>
        <w:spacing w:line="600" w:lineRule="exact"/>
        <w:ind w:firstLine="642" w:firstLineChars="200"/>
        <w:rPr>
          <w:rFonts w:hint="eastAsia" w:ascii="仿宋" w:hAnsi="仿宋" w:eastAsia="仿宋"/>
          <w:b/>
          <w:color w:val="000000"/>
          <w:sz w:val="32"/>
          <w:szCs w:val="32"/>
          <w:lang w:eastAsia="zh-CN"/>
        </w:rPr>
      </w:pPr>
      <w:r>
        <w:rPr>
          <w:rStyle w:val="15"/>
          <w:rFonts w:hint="eastAsia" w:ascii="仿宋" w:hAnsi="仿宋" w:eastAsia="仿宋"/>
          <w:bCs/>
          <w:color w:val="000000"/>
          <w:sz w:val="32"/>
          <w:szCs w:val="32"/>
          <w:lang w:val="en-US" w:eastAsia="zh-CN"/>
        </w:rPr>
        <w:t>9.</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党委办公厅（室）及相关机构事务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行政运行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48.2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等于预算数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highlight w:val="none"/>
          <w:lang w:eastAsia="zh-CN"/>
        </w:rPr>
      </w:pPr>
      <w:r>
        <w:rPr>
          <w:rStyle w:val="15"/>
          <w:rFonts w:hint="eastAsia" w:ascii="仿宋" w:hAnsi="仿宋" w:eastAsia="仿宋"/>
          <w:bCs/>
          <w:color w:val="000000"/>
          <w:sz w:val="32"/>
          <w:szCs w:val="32"/>
          <w:highlight w:val="none"/>
          <w:lang w:val="en-US" w:eastAsia="zh-CN"/>
        </w:rPr>
        <w:t>10</w:t>
      </w:r>
      <w:r>
        <w:rPr>
          <w:rStyle w:val="15"/>
          <w:rFonts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国防支出</w:t>
      </w:r>
      <w:r>
        <w:rPr>
          <w:rStyle w:val="15"/>
          <w:rFonts w:hint="eastAsia" w:ascii="仿宋" w:hAnsi="仿宋" w:eastAsia="仿宋"/>
          <w:bCs/>
          <w:color w:val="000000"/>
          <w:sz w:val="32"/>
          <w:szCs w:val="32"/>
          <w:highlight w:val="none"/>
        </w:rPr>
        <w:t>（类）</w:t>
      </w:r>
      <w:r>
        <w:rPr>
          <w:rStyle w:val="15"/>
          <w:rFonts w:hint="eastAsia" w:ascii="仿宋" w:hAnsi="仿宋" w:eastAsia="仿宋"/>
          <w:bCs/>
          <w:color w:val="000000"/>
          <w:sz w:val="32"/>
          <w:szCs w:val="32"/>
          <w:highlight w:val="none"/>
          <w:lang w:eastAsia="zh-CN"/>
        </w:rPr>
        <w:t>国防动员</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民兵</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0.4</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19</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小于</w:t>
      </w:r>
      <w:r>
        <w:rPr>
          <w:rStyle w:val="15"/>
          <w:rFonts w:hint="eastAsia" w:ascii="仿宋" w:hAnsi="仿宋" w:eastAsia="仿宋"/>
          <w:b w:val="0"/>
          <w:bCs/>
          <w:color w:val="000000"/>
          <w:sz w:val="32"/>
          <w:szCs w:val="32"/>
          <w:highlight w:val="none"/>
        </w:rPr>
        <w:t>预算数</w:t>
      </w:r>
      <w:r>
        <w:rPr>
          <w:rStyle w:val="15"/>
          <w:rFonts w:hint="eastAsia" w:ascii="仿宋" w:hAnsi="仿宋" w:eastAsia="仿宋"/>
          <w:b w:val="0"/>
          <w:bCs/>
          <w:color w:val="000000"/>
          <w:sz w:val="32"/>
          <w:szCs w:val="32"/>
          <w:highlight w:val="none"/>
          <w:lang w:eastAsia="zh-CN"/>
        </w:rPr>
        <w:t>，主要原因是结转下年。</w:t>
      </w:r>
    </w:p>
    <w:p>
      <w:pPr>
        <w:spacing w:line="600" w:lineRule="exact"/>
        <w:ind w:firstLine="642" w:firstLineChars="200"/>
        <w:rPr>
          <w:rStyle w:val="15"/>
          <w:rFonts w:hint="default" w:ascii="仿宋" w:hAnsi="仿宋" w:eastAsia="仿宋"/>
          <w:b w:val="0"/>
          <w:bCs w:val="0"/>
          <w:color w:val="000000"/>
          <w:sz w:val="32"/>
          <w:szCs w:val="32"/>
          <w:lang w:val="en-US" w:eastAsia="zh-CN"/>
        </w:rPr>
      </w:pPr>
      <w:r>
        <w:rPr>
          <w:rStyle w:val="15"/>
          <w:rFonts w:hint="eastAsia" w:ascii="仿宋" w:hAnsi="仿宋" w:eastAsia="仿宋"/>
          <w:bCs/>
          <w:color w:val="000000"/>
          <w:sz w:val="32"/>
          <w:szCs w:val="32"/>
          <w:lang w:val="en-US" w:eastAsia="zh-CN"/>
        </w:rPr>
        <w:t>11.公共安全支出（类）公安（款）一般行政管理事务（项）</w:t>
      </w:r>
      <w:r>
        <w:rPr>
          <w:rStyle w:val="15"/>
          <w:rFonts w:ascii="仿宋" w:hAnsi="仿宋" w:eastAsia="仿宋"/>
          <w:bCs/>
          <w:color w:val="000000"/>
          <w:sz w:val="32"/>
          <w:szCs w:val="32"/>
        </w:rPr>
        <w:t>:</w:t>
      </w:r>
      <w:r>
        <w:rPr>
          <w:rStyle w:val="15"/>
          <w:rFonts w:hint="eastAsia" w:ascii="仿宋" w:hAnsi="仿宋" w:eastAsia="仿宋"/>
          <w:b w:val="0"/>
          <w:bCs w:val="0"/>
          <w:color w:val="000000"/>
          <w:sz w:val="32"/>
          <w:szCs w:val="32"/>
          <w:lang w:eastAsia="zh-CN"/>
        </w:rPr>
        <w:t>支出决算数</w:t>
      </w:r>
      <w:r>
        <w:rPr>
          <w:rStyle w:val="15"/>
          <w:rFonts w:hint="eastAsia" w:ascii="仿宋" w:hAnsi="仿宋" w:eastAsia="仿宋"/>
          <w:b w:val="0"/>
          <w:bCs w:val="0"/>
          <w:color w:val="000000"/>
          <w:sz w:val="32"/>
          <w:szCs w:val="32"/>
          <w:lang w:val="en-US" w:eastAsia="zh-CN"/>
        </w:rPr>
        <w:t>1万元，完成预算100%，决算数等于预算数。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文化旅游体育与传媒（类）</w:t>
      </w:r>
      <w:r>
        <w:rPr>
          <w:rStyle w:val="15"/>
          <w:rFonts w:hint="eastAsia" w:ascii="仿宋" w:hAnsi="仿宋" w:eastAsia="仿宋"/>
          <w:bCs/>
          <w:color w:val="000000"/>
          <w:sz w:val="32"/>
          <w:szCs w:val="32"/>
          <w:lang w:eastAsia="zh-CN"/>
        </w:rPr>
        <w:t>其他文化体育与传媒支出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其他文化体育与传媒支出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4.71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机关事业单位基本养老保险缴费支出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57.26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14</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机关事业单位职业年金缴费支出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38.71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15</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社会福利</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老年福利</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1.22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16.</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社会福利</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其他社会福利支出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2.38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退役军人管理事务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拥军优属</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18</w:t>
      </w:r>
      <w:r>
        <w:rPr>
          <w:rStyle w:val="15"/>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行政事业单位医疗</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行政单位医疗</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43.54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19</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农林水</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农业</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事业运行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182.67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94</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小于预算数，主要原因是资金结转下年，继续使用。</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20</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农林水</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农业</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对高校毕业生到基层任职补助</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2.75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51</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小于预算数，主要原因为人员减少。</w:t>
      </w:r>
    </w:p>
    <w:p>
      <w:pPr>
        <w:spacing w:line="600" w:lineRule="exact"/>
        <w:ind w:firstLine="642" w:firstLineChars="200"/>
        <w:rPr>
          <w:rStyle w:val="15"/>
          <w:rFonts w:hint="eastAsia" w:ascii="仿宋" w:hAnsi="仿宋" w:eastAsia="仿宋"/>
          <w:bCs/>
          <w:color w:val="000000"/>
          <w:sz w:val="32"/>
          <w:szCs w:val="32"/>
          <w:highlight w:val="none"/>
          <w:lang w:val="en-US" w:eastAsia="zh-CN"/>
        </w:rPr>
      </w:pPr>
      <w:r>
        <w:rPr>
          <w:rStyle w:val="15"/>
          <w:rFonts w:hint="eastAsia" w:ascii="仿宋" w:hAnsi="仿宋" w:eastAsia="仿宋"/>
          <w:bCs/>
          <w:color w:val="000000"/>
          <w:sz w:val="32"/>
          <w:szCs w:val="32"/>
          <w:highlight w:val="none"/>
          <w:lang w:val="en-US" w:eastAsia="zh-CN"/>
        </w:rPr>
        <w:t>21</w:t>
      </w:r>
      <w:r>
        <w:rPr>
          <w:rStyle w:val="15"/>
          <w:rFonts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农林水</w:t>
      </w:r>
      <w:r>
        <w:rPr>
          <w:rStyle w:val="15"/>
          <w:rFonts w:hint="eastAsia" w:ascii="仿宋" w:hAnsi="仿宋" w:eastAsia="仿宋"/>
          <w:bCs/>
          <w:color w:val="000000"/>
          <w:sz w:val="32"/>
          <w:szCs w:val="32"/>
          <w:highlight w:val="none"/>
        </w:rPr>
        <w:t>（类）</w:t>
      </w:r>
      <w:r>
        <w:rPr>
          <w:rStyle w:val="15"/>
          <w:rFonts w:hint="eastAsia" w:ascii="仿宋" w:hAnsi="仿宋" w:eastAsia="仿宋"/>
          <w:bCs/>
          <w:color w:val="000000"/>
          <w:sz w:val="32"/>
          <w:szCs w:val="32"/>
          <w:highlight w:val="none"/>
          <w:lang w:eastAsia="zh-CN"/>
        </w:rPr>
        <w:t>农业</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其他农业支出</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30.41</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100</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大于预算数，主要原因是上年结转增加。</w:t>
      </w:r>
    </w:p>
    <w:p>
      <w:pPr>
        <w:spacing w:line="600" w:lineRule="exact"/>
        <w:ind w:firstLine="642" w:firstLineChars="200"/>
        <w:rPr>
          <w:rStyle w:val="15"/>
          <w:rFonts w:hint="eastAsia" w:ascii="仿宋" w:hAnsi="仿宋" w:eastAsia="仿宋"/>
          <w:b w:val="0"/>
          <w:bCs/>
          <w:color w:val="000000"/>
          <w:sz w:val="32"/>
          <w:szCs w:val="32"/>
          <w:highlight w:val="none"/>
          <w:lang w:eastAsia="zh-CN"/>
        </w:rPr>
      </w:pPr>
      <w:r>
        <w:rPr>
          <w:rStyle w:val="15"/>
          <w:rFonts w:hint="eastAsia" w:ascii="仿宋" w:hAnsi="仿宋" w:eastAsia="仿宋"/>
          <w:bCs/>
          <w:color w:val="000000"/>
          <w:sz w:val="32"/>
          <w:szCs w:val="32"/>
          <w:highlight w:val="none"/>
          <w:lang w:val="en-US" w:eastAsia="zh-CN"/>
        </w:rPr>
        <w:t>22</w:t>
      </w:r>
      <w:r>
        <w:rPr>
          <w:rStyle w:val="15"/>
          <w:rFonts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农林水</w:t>
      </w:r>
      <w:r>
        <w:rPr>
          <w:rStyle w:val="15"/>
          <w:rFonts w:hint="eastAsia" w:ascii="仿宋" w:hAnsi="仿宋" w:eastAsia="仿宋"/>
          <w:bCs/>
          <w:color w:val="000000"/>
          <w:sz w:val="32"/>
          <w:szCs w:val="32"/>
          <w:highlight w:val="none"/>
        </w:rPr>
        <w:t>（类）</w:t>
      </w:r>
      <w:r>
        <w:rPr>
          <w:rStyle w:val="15"/>
          <w:rFonts w:hint="eastAsia" w:ascii="仿宋" w:hAnsi="仿宋" w:eastAsia="仿宋"/>
          <w:bCs/>
          <w:color w:val="000000"/>
          <w:sz w:val="32"/>
          <w:szCs w:val="32"/>
          <w:highlight w:val="none"/>
          <w:lang w:eastAsia="zh-CN"/>
        </w:rPr>
        <w:t>扶贫</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其他扶贫支出</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73.96</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90</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小于预算数，主要原因是结转下年。</w:t>
      </w:r>
    </w:p>
    <w:p>
      <w:pPr>
        <w:spacing w:line="600" w:lineRule="exact"/>
        <w:ind w:firstLine="642" w:firstLineChars="200"/>
        <w:rPr>
          <w:rStyle w:val="15"/>
          <w:rFonts w:hint="default" w:ascii="仿宋" w:hAnsi="仿宋" w:eastAsia="仿宋"/>
          <w:b w:val="0"/>
          <w:bCs/>
          <w:color w:val="000000"/>
          <w:sz w:val="32"/>
          <w:szCs w:val="32"/>
          <w:highlight w:val="none"/>
          <w:lang w:val="en-US" w:eastAsia="zh-CN"/>
        </w:rPr>
      </w:pPr>
      <w:r>
        <w:rPr>
          <w:rStyle w:val="15"/>
          <w:rFonts w:hint="eastAsia" w:ascii="仿宋" w:hAnsi="仿宋" w:eastAsia="仿宋"/>
          <w:bCs/>
          <w:color w:val="000000"/>
          <w:sz w:val="32"/>
          <w:szCs w:val="32"/>
          <w:highlight w:val="none"/>
          <w:lang w:val="en-US" w:eastAsia="zh-CN"/>
        </w:rPr>
        <w:t>23</w:t>
      </w:r>
      <w:r>
        <w:rPr>
          <w:rStyle w:val="15"/>
          <w:rFonts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农林水</w:t>
      </w:r>
      <w:r>
        <w:rPr>
          <w:rStyle w:val="15"/>
          <w:rFonts w:hint="eastAsia" w:ascii="仿宋" w:hAnsi="仿宋" w:eastAsia="仿宋"/>
          <w:bCs/>
          <w:color w:val="000000"/>
          <w:sz w:val="32"/>
          <w:szCs w:val="32"/>
          <w:highlight w:val="none"/>
        </w:rPr>
        <w:t>（类）</w:t>
      </w:r>
      <w:r>
        <w:rPr>
          <w:rStyle w:val="15"/>
          <w:rFonts w:hint="eastAsia" w:ascii="仿宋" w:hAnsi="仿宋" w:eastAsia="仿宋"/>
          <w:bCs/>
          <w:color w:val="000000"/>
          <w:sz w:val="32"/>
          <w:szCs w:val="32"/>
          <w:highlight w:val="none"/>
          <w:lang w:eastAsia="zh-CN"/>
        </w:rPr>
        <w:t>农村综合改革</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对村民委员会和村党支部的补助</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260.28</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91</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小于预算数，主要原因是结转下年。</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23</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住房保障支出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住房改革支出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住房公积金</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62.84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24</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其他支出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其他支出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11.32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bookmarkStart w:id="42" w:name="_Toc15377215"/>
      <w:bookmarkStart w:id="43" w:name="_Toc15396609"/>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828.21</w:t>
      </w:r>
      <w:r>
        <w:rPr>
          <w:rFonts w:hint="eastAsia" w:ascii="仿宋" w:hAnsi="仿宋" w:eastAsia="仿宋"/>
          <w:color w:val="000000"/>
          <w:sz w:val="32"/>
          <w:szCs w:val="32"/>
        </w:rPr>
        <w:t>万元，其中：</w:t>
      </w:r>
    </w:p>
    <w:p>
      <w:pPr>
        <w:spacing w:line="600" w:lineRule="exact"/>
        <w:ind w:firstLine="645"/>
        <w:rPr>
          <w:rFonts w:hint="eastAsia" w:ascii="黑体" w:eastAsia="黑体"/>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787.21</w:t>
      </w:r>
      <w:r>
        <w:rPr>
          <w:rFonts w:hint="eastAsia" w:ascii="仿宋" w:hAnsi="仿宋" w:eastAsia="仿宋"/>
          <w:color w:val="000000"/>
          <w:sz w:val="32"/>
          <w:szCs w:val="32"/>
        </w:rPr>
        <w:t>万元，主要包括：基本工资、津贴补贴、奖金、绩效工资、机关事业单位基本养老保险缴费、职业年金缴费、其他社会保障缴费、其他工资福利支出</w:t>
      </w:r>
      <w:r>
        <w:rPr>
          <w:rFonts w:hint="eastAsia" w:ascii="仿宋" w:hAnsi="仿宋" w:eastAsia="仿宋"/>
          <w:color w:val="000000"/>
          <w:sz w:val="32"/>
          <w:szCs w:val="32"/>
          <w:lang w:eastAsia="zh-CN"/>
        </w:rPr>
        <w:t>、</w:t>
      </w:r>
      <w:r>
        <w:rPr>
          <w:rFonts w:hint="eastAsia" w:ascii="仿宋" w:hAnsi="仿宋" w:eastAsia="仿宋"/>
          <w:color w:val="000000"/>
          <w:sz w:val="32"/>
          <w:szCs w:val="32"/>
        </w:rPr>
        <w:t>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41.02</w:t>
      </w:r>
      <w:r>
        <w:rPr>
          <w:rFonts w:hint="eastAsia" w:ascii="仿宋" w:hAnsi="仿宋" w:eastAsia="仿宋"/>
          <w:color w:val="000000"/>
          <w:sz w:val="32"/>
          <w:szCs w:val="32"/>
        </w:rPr>
        <w:t>万元，主要包括：办公费、印刷费、手续费、水费、电费、邮电费、取暖费、差旅费、维修（护）费、会议费、培训费、公务用车运行维护费、其他交通费、等。</w:t>
      </w:r>
    </w:p>
    <w:p>
      <w:pPr>
        <w:spacing w:line="600" w:lineRule="exact"/>
        <w:ind w:firstLine="640"/>
        <w:outlineLvl w:val="1"/>
        <w:rPr>
          <w:rStyle w:val="26"/>
          <w:rFonts w:ascii="黑体" w:hAnsi="黑体" w:eastAsia="黑体"/>
          <w:b w:val="0"/>
        </w:rPr>
      </w:pPr>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2" w:firstLineChars="200"/>
        <w:outlineLvl w:val="2"/>
        <w:rPr>
          <w:rFonts w:hint="eastAsia" w:ascii="楷体" w:hAnsi="楷体" w:eastAsia="楷体" w:cs="楷体"/>
          <w:b/>
          <w:color w:val="000000"/>
          <w:sz w:val="32"/>
          <w:szCs w:val="32"/>
        </w:rPr>
      </w:pPr>
      <w:bookmarkStart w:id="44" w:name="_Toc15377216"/>
      <w:bookmarkStart w:id="45" w:name="_Toc15377217"/>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4.27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p>
    <w:p>
      <w:pPr>
        <w:spacing w:line="600" w:lineRule="exact"/>
        <w:ind w:firstLine="640"/>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351790</wp:posOffset>
            </wp:positionH>
            <wp:positionV relativeFrom="paragraph">
              <wp:posOffset>1668780</wp:posOffset>
            </wp:positionV>
            <wp:extent cx="4572000" cy="2458085"/>
            <wp:effectExtent l="4445" t="4445" r="14605" b="13970"/>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ageBreakBefore w:val="0"/>
        <w:kinsoku/>
        <w:wordWrap/>
        <w:overflowPunct/>
        <w:topLinePunct w:val="0"/>
        <w:bidi w:val="0"/>
        <w:spacing w:line="576" w:lineRule="atLeast"/>
        <w:ind w:firstLine="642" w:firstLineChars="2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hAnsi="仿宋_GB2312" w:eastAsia="仿宋_GB2312" w:cs="仿宋_GB2312"/>
          <w:b w:val="0"/>
          <w:bCs w:val="0"/>
          <w:color w:val="000000"/>
          <w:sz w:val="32"/>
          <w:szCs w:val="32"/>
        </w:rPr>
        <w:t>完成预算</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%。全年安排因公出国（境）团组0次，出国（境）0人。因公出国（境）支出决算与201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4.27</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0.27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b w:val="0"/>
          <w:bCs w:val="0"/>
          <w:color w:val="000000"/>
          <w:sz w:val="32"/>
          <w:szCs w:val="32"/>
          <w:lang w:eastAsia="zh-CN"/>
        </w:rPr>
        <w:t>下村开展日常工作增多</w:t>
      </w:r>
      <w:r>
        <w:rPr>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hAnsi="仿宋_GB2312" w:eastAsia="仿宋_GB2312" w:cs="仿宋_GB2312"/>
          <w:b w:val="0"/>
          <w:bCs w:val="0"/>
          <w:color w:val="000000"/>
          <w:sz w:val="32"/>
          <w:szCs w:val="32"/>
        </w:rPr>
        <w:t>公务用车购置支出0万元</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全年按规定更新购置公务用车0辆，其中：轿车0辆、金额0万元，越野车0辆、金额0万元，载客汽车0辆、金额0万元。截至201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年12月底，单位共有公务用车</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辆，其中：轿车0辆、越野车</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辆、载客汽车0辆。</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4.27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下村开展日常工作</w:t>
      </w:r>
      <w:r>
        <w:rPr>
          <w:rFonts w:hint="eastAsia" w:ascii="仿宋_GB2312" w:eastAsia="仿宋_GB2312"/>
          <w:color w:val="000000"/>
          <w:sz w:val="32"/>
          <w:szCs w:val="32"/>
        </w:rPr>
        <w:t>等所需的公务用车燃料费、维修费、过路过桥费、保险费等支出。</w:t>
      </w:r>
    </w:p>
    <w:p>
      <w:pPr>
        <w:pageBreakBefore w:val="0"/>
        <w:kinsoku/>
        <w:wordWrap/>
        <w:overflowPunct/>
        <w:topLinePunct w:val="0"/>
        <w:bidi w:val="0"/>
        <w:spacing w:line="576" w:lineRule="atLeas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hAnsi="仿宋_GB2312" w:eastAsia="仿宋_GB2312" w:cs="仿宋_GB2312"/>
          <w:b w:val="0"/>
          <w:bCs w:val="0"/>
          <w:color w:val="000000"/>
          <w:sz w:val="32"/>
          <w:szCs w:val="32"/>
        </w:rPr>
        <w:t>公务接待费支出</w:t>
      </w:r>
      <w:r>
        <w:rPr>
          <w:rFonts w:hint="eastAsia" w:ascii="仿宋_GB2312" w:hAnsi="仿宋_GB2312" w:eastAsia="仿宋_GB2312" w:cs="仿宋_GB2312"/>
          <w:b w:val="0"/>
          <w:bCs w:val="0"/>
          <w:sz w:val="32"/>
          <w:szCs w:val="32"/>
        </w:rPr>
        <w:t>0万元，</w:t>
      </w:r>
      <w:r>
        <w:rPr>
          <w:rStyle w:val="15"/>
          <w:rFonts w:hint="eastAsia" w:ascii="仿宋_GB2312" w:hAnsi="仿宋_GB2312" w:eastAsia="仿宋_GB2312" w:cs="仿宋_GB2312"/>
          <w:b w:val="0"/>
          <w:bCs w:val="0"/>
          <w:sz w:val="32"/>
          <w:szCs w:val="32"/>
        </w:rPr>
        <w:t>完成预算0%。</w:t>
      </w:r>
      <w:r>
        <w:rPr>
          <w:rFonts w:hint="eastAsia" w:ascii="仿宋_GB2312" w:hAnsi="仿宋_GB2312" w:eastAsia="仿宋_GB2312" w:cs="仿宋_GB2312"/>
          <w:b w:val="0"/>
          <w:bCs w:val="0"/>
          <w:sz w:val="32"/>
          <w:szCs w:val="32"/>
        </w:rPr>
        <w:t>公务接待费支出决算与201</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年持平。</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主要用于执行公务、开展业务活动开支的交通费、住宿费、用餐费等。国内公务接待0批次，0人次（不包括陪同人员），共计支出0万元。</w:t>
      </w:r>
    </w:p>
    <w:p>
      <w:pPr>
        <w:pageBreakBefore w:val="0"/>
        <w:kinsoku/>
        <w:wordWrap/>
        <w:overflowPunct/>
        <w:topLinePunct w:val="0"/>
        <w:bidi w:val="0"/>
        <w:spacing w:line="576" w:lineRule="atLeast"/>
        <w:ind w:firstLine="640" w:firstLineChars="200"/>
        <w:rPr>
          <w:rFonts w:ascii="黑体" w:eastAsia="黑体"/>
          <w:color w:val="000000"/>
          <w:sz w:val="32"/>
          <w:szCs w:val="32"/>
        </w:rPr>
      </w:pPr>
      <w:r>
        <w:rPr>
          <w:rFonts w:hint="eastAsia" w:ascii="仿宋_GB2312" w:hAnsi="仿宋_GB2312" w:eastAsia="仿宋_GB2312" w:cs="仿宋_GB2312"/>
          <w:b w:val="0"/>
          <w:bCs w:val="0"/>
          <w:color w:val="000000"/>
          <w:sz w:val="32"/>
          <w:szCs w:val="32"/>
        </w:rPr>
        <w:t>外事接待支出0万元，外事接待0批次，0人，共计支出0万元。</w:t>
      </w:r>
      <w:bookmarkEnd w:id="45"/>
      <w:bookmarkStart w:id="46" w:name="_Toc15396610"/>
      <w:bookmarkStart w:id="47" w:name="_Toc15377218"/>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16.96</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spacing w:line="600" w:lineRule="exact"/>
        <w:ind w:firstLine="642" w:firstLineChars="200"/>
        <w:outlineLvl w:val="2"/>
        <w:rPr>
          <w:rFonts w:hint="eastAsia" w:ascii="楷体" w:hAnsi="楷体" w:eastAsia="楷体" w:cs="楷体"/>
          <w:b/>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9年，我单位机关运行经费支出</w:t>
      </w:r>
      <w:r>
        <w:rPr>
          <w:rFonts w:hint="eastAsia" w:ascii="仿宋_GB2312" w:eastAsia="仿宋_GB2312"/>
          <w:color w:val="000000"/>
          <w:sz w:val="32"/>
          <w:szCs w:val="32"/>
          <w:lang w:val="en-US" w:eastAsia="zh-CN"/>
        </w:rPr>
        <w:t>41.2万元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2018年增加3.1万元，原因是人员增加</w:t>
      </w:r>
      <w:r>
        <w:rPr>
          <w:rFonts w:hint="eastAsia" w:ascii="仿宋_GB2312" w:eastAsia="仿宋_GB2312"/>
          <w:color w:val="000000"/>
          <w:sz w:val="32"/>
          <w:szCs w:val="32"/>
        </w:rPr>
        <w:t>。</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（二）政府采购支出情况</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2019年，</w:t>
      </w:r>
      <w:r>
        <w:rPr>
          <w:rFonts w:hint="eastAsia" w:ascii="仿宋_GB2312" w:eastAsia="仿宋_GB2312"/>
          <w:color w:val="000000"/>
          <w:sz w:val="32"/>
          <w:szCs w:val="32"/>
          <w:lang w:eastAsia="zh-CN"/>
        </w:rPr>
        <w:t>沙坝镇</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5.97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5.97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主要用于三个贫困村办公设备采购。</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1.189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（三）国有资产占有使用情况</w:t>
      </w:r>
    </w:p>
    <w:p>
      <w:pPr>
        <w:spacing w:line="600" w:lineRule="exact"/>
        <w:ind w:firstLine="640" w:firstLineChars="200"/>
        <w:outlineLvl w:val="2"/>
        <w:rPr>
          <w:rFonts w:hint="eastAsia" w:ascii="仿宋" w:hAnsi="仿宋" w:eastAsia="仿宋"/>
          <w:b/>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w:t>
      </w:r>
      <w:r>
        <w:rPr>
          <w:rFonts w:hint="eastAsia" w:ascii="仿宋_GB2312" w:eastAsia="仿宋_GB2312" w:cs="仿宋_GB2312"/>
          <w:color w:val="000000"/>
          <w:sz w:val="32"/>
          <w:szCs w:val="32"/>
          <w:lang w:eastAsia="zh-CN"/>
        </w:rPr>
        <w:t>沙坝镇</w:t>
      </w:r>
      <w:r>
        <w:rPr>
          <w:rFonts w:hint="eastAsia" w:ascii="仿宋_GB2312" w:eastAsia="仿宋_GB2312" w:cs="仿宋_GB2312"/>
          <w:color w:val="000000"/>
          <w:sz w:val="32"/>
          <w:szCs w:val="32"/>
        </w:rPr>
        <w:t>人民政府共有车辆</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辆，</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用车主要用于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bookmarkStart w:id="53" w:name="_Toc15396613"/>
      <w:bookmarkStart w:id="54" w:name="_Toc15377225"/>
      <w:r>
        <w:rPr>
          <w:rFonts w:hint="eastAsia" w:ascii="仿宋_GB2312" w:hAnsi="仿宋_GB2312" w:eastAsia="仿宋_GB2312" w:cs="仿宋_GB2312"/>
          <w:sz w:val="32"/>
          <w:szCs w:val="32"/>
        </w:rPr>
        <w:t>根据预算绩效管理要求，本部门（单位）在年初预算编制阶段，组织对“2019年公共服务运行维护费</w:t>
      </w:r>
      <w:r>
        <w:rPr>
          <w:rFonts w:hint="eastAsia" w:ascii="仿宋_GB2312" w:hAnsi="仿宋_GB2312" w:eastAsia="仿宋_GB2312" w:cs="仿宋_GB2312"/>
          <w:sz w:val="32"/>
          <w:szCs w:val="32"/>
          <w:lang w:eastAsia="zh-CN"/>
        </w:rPr>
        <w:t>”</w:t>
      </w:r>
      <w:r>
        <w:rPr>
          <w:rFonts w:hint="eastAsia" w:ascii="仿宋_GB2312" w:eastAsia="仿宋_GB2312"/>
          <w:color w:val="000000" w:themeColor="text1"/>
          <w:sz w:val="32"/>
          <w:szCs w:val="32"/>
        </w:rPr>
        <w:t>“</w:t>
      </w:r>
      <w:r>
        <w:rPr>
          <w:rFonts w:hint="eastAsia" w:ascii="仿宋_GB2312" w:hAnsi="仿宋_GB2312" w:eastAsia="仿宋_GB2312" w:cs="仿宋_GB2312"/>
          <w:color w:val="000000" w:themeColor="text1"/>
          <w:sz w:val="32"/>
          <w:szCs w:val="32"/>
        </w:rPr>
        <w:t>养老服务业发展发展专项补助资金</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eastAsia="zh-CN"/>
        </w:rPr>
        <w:t>临时救助资金</w:t>
      </w:r>
      <w:r>
        <w:rPr>
          <w:rFonts w:hint="eastAsia" w:ascii="仿宋_GB2312" w:eastAsia="仿宋_GB2312"/>
          <w:color w:val="000000" w:themeColor="text1"/>
          <w:sz w:val="32"/>
          <w:szCs w:val="32"/>
        </w:rPr>
        <w:t>项目</w:t>
      </w:r>
      <w:r>
        <w:rPr>
          <w:rFonts w:hint="eastAsia" w:ascii="仿宋_GB2312" w:eastAsia="仿宋_GB2312"/>
          <w:color w:val="000000" w:themeColor="text1"/>
          <w:sz w:val="32"/>
          <w:szCs w:val="32"/>
          <w:lang w:eastAsia="zh-CN"/>
        </w:rPr>
        <w:t>”“白布村村道边坡治理工程</w:t>
      </w:r>
      <w:r>
        <w:rPr>
          <w:rFonts w:hint="eastAsia" w:ascii="仿宋_GB2312" w:eastAsia="仿宋_GB2312"/>
          <w:color w:val="000000" w:themeColor="text1"/>
          <w:sz w:val="32"/>
          <w:szCs w:val="32"/>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开展了预算事前绩效评估，对5个项目编制了绩效目标，预算执行过程中，选取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我单位按要求对2019年部门整体支出开展绩效自评，</w:t>
      </w:r>
      <w:r>
        <w:rPr>
          <w:rFonts w:hint="eastAsia" w:ascii="仿宋_GB2312" w:eastAsia="仿宋_GB2312"/>
          <w:color w:val="000000"/>
          <w:sz w:val="32"/>
          <w:szCs w:val="32"/>
        </w:rPr>
        <w:t>从评价情况来看</w:t>
      </w:r>
      <w:r>
        <w:rPr>
          <w:rFonts w:ascii="仿宋" w:hAnsi="仿宋" w:eastAsia="仿宋" w:cs="仿宋"/>
          <w:color w:val="000000"/>
          <w:kern w:val="0"/>
          <w:sz w:val="31"/>
          <w:szCs w:val="31"/>
        </w:rPr>
        <w:t>，</w:t>
      </w:r>
      <w:r>
        <w:rPr>
          <w:rFonts w:hint="eastAsia" w:ascii="仿宋_GB2312" w:hAnsi="仿宋_GB2312" w:eastAsia="仿宋_GB2312" w:cs="仿宋_GB2312"/>
          <w:sz w:val="32"/>
          <w:szCs w:val="32"/>
        </w:rPr>
        <w:t xml:space="preserve">2019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 </w:t>
      </w:r>
    </w:p>
    <w:p>
      <w:pPr>
        <w:spacing w:line="600" w:lineRule="exact"/>
        <w:ind w:firstLine="640" w:firstLineChars="200"/>
        <w:outlineLvl w:val="1"/>
        <w:rPr>
          <w:rFonts w:ascii="仿宋_GB2312" w:hAnsi="仿宋_GB2312" w:eastAsia="仿宋_GB2312" w:cs="仿宋_GB2312"/>
          <w:sz w:val="32"/>
          <w:szCs w:val="32"/>
        </w:rPr>
      </w:pPr>
      <w:bookmarkStart w:id="55" w:name="_Toc21839"/>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我单位在2019年度部门决算中反映“2019年公共服务运行维护费</w:t>
      </w:r>
      <w:r>
        <w:rPr>
          <w:rFonts w:ascii="仿宋_GB2312" w:hAnsi="仿宋_GB2312" w:eastAsia="仿宋_GB2312" w:cs="仿宋_GB2312"/>
          <w:sz w:val="32"/>
          <w:szCs w:val="32"/>
        </w:rPr>
        <w:t>”</w:t>
      </w:r>
      <w:r>
        <w:rPr>
          <w:rFonts w:hint="eastAsia" w:ascii="仿宋_GB2312" w:eastAsia="仿宋_GB2312"/>
          <w:color w:val="000000" w:themeColor="text1"/>
          <w:sz w:val="32"/>
          <w:szCs w:val="32"/>
        </w:rPr>
        <w:t>“</w:t>
      </w:r>
      <w:r>
        <w:rPr>
          <w:rFonts w:hint="eastAsia" w:ascii="仿宋_GB2312" w:hAnsi="仿宋_GB2312" w:eastAsia="仿宋_GB2312" w:cs="仿宋_GB2312"/>
          <w:color w:val="000000" w:themeColor="text1"/>
          <w:sz w:val="32"/>
          <w:szCs w:val="32"/>
        </w:rPr>
        <w:t>养老服务业发展发展专项补助资金</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eastAsia="zh-CN"/>
        </w:rPr>
        <w:t>临时救助资金</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eastAsia="zh-CN"/>
        </w:rPr>
        <w:t>白布村村道边坡治理工程</w:t>
      </w:r>
      <w:r>
        <w:rPr>
          <w:rFonts w:hint="eastAsia" w:ascii="仿宋_GB2312" w:eastAsia="仿宋_GB2312"/>
          <w:color w:val="000000" w:themeColor="text1"/>
          <w:sz w:val="32"/>
          <w:szCs w:val="32"/>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项目绩效目标实际完成情况。</w:t>
      </w:r>
      <w:bookmarkEnd w:id="55"/>
    </w:p>
    <w:p>
      <w:pPr>
        <w:pStyle w:val="12"/>
        <w:shd w:val="clear" w:color="auto" w:fill="FFFFFF"/>
        <w:spacing w:before="93" w:beforeAutospacing="0" w:after="3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（1）2019年公共服务运行维护费项目绩效目标完成情况综述。项目全年预算数</w:t>
      </w:r>
      <w:r>
        <w:rPr>
          <w:rFonts w:hint="eastAsia" w:ascii="仿宋_GB2312" w:hAnsi="仿宋_GB2312" w:eastAsia="仿宋_GB2312" w:cs="仿宋_GB2312"/>
          <w:sz w:val="32"/>
          <w:szCs w:val="32"/>
          <w:lang w:val="en-US" w:eastAsia="zh-CN"/>
        </w:rPr>
        <w:t>138.27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138.27</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kern w:val="2"/>
          <w:sz w:val="32"/>
          <w:szCs w:val="32"/>
        </w:rPr>
        <w:t>进一步改善各村基础设施设备，为群众生产及生活提供了便利，群众满意度高；着力解决村内急需、群众最急盼、受益最直接的突出问题；在各村项目实施过程中也充分考虑环境保护与可持续发展等问题。项目资金整合力度不够，到村项目较为分散，难以综合投入。法规程序制度不够完善，公开透明度有待进一步提高。加强资金管理，在公共服务运行维护资金的使用范围上严格把关，按规定进行公开透明。及时总结我镇在公共服务运行维护项目在实施过程中存在的问题和好的经验，进一步完善运行维护</w:t>
      </w:r>
      <w:r>
        <w:fldChar w:fldCharType="begin"/>
      </w:r>
      <w:r>
        <w:instrText xml:space="preserve"> HYPERLINK "http://www.11gw.com/list-54-1.html" \t "_blank" </w:instrText>
      </w:r>
      <w:r>
        <w:fldChar w:fldCharType="separate"/>
      </w:r>
      <w:r>
        <w:rPr>
          <w:rFonts w:hint="eastAsia" w:ascii="仿宋_GB2312" w:hAnsi="仿宋_GB2312" w:eastAsia="仿宋_GB2312" w:cs="仿宋_GB2312"/>
          <w:kern w:val="2"/>
          <w:sz w:val="32"/>
          <w:szCs w:val="32"/>
        </w:rPr>
        <w:t>工作</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机制。</w:t>
      </w:r>
      <w:r>
        <w:rPr>
          <w:rFonts w:hint="eastAsia" w:ascii="仿宋_GB2312" w:hAnsi="仿宋_GB2312" w:eastAsia="仿宋_GB2312" w:cs="仿宋_GB2312"/>
          <w:sz w:val="32"/>
          <w:szCs w:val="32"/>
        </w:rPr>
        <w:t xml:space="preserve">  </w:t>
      </w:r>
    </w:p>
    <w:p>
      <w:pPr>
        <w:autoSpaceDE w:val="0"/>
        <w:autoSpaceDN w:val="0"/>
        <w:adjustRightIn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沙坝镇</w:t>
      </w:r>
      <w:r>
        <w:rPr>
          <w:rFonts w:hint="eastAsia" w:ascii="仿宋_GB2312" w:hAnsi="仿宋_GB2312" w:eastAsia="仿宋_GB2312" w:cs="仿宋_GB2312"/>
          <w:sz w:val="32"/>
          <w:szCs w:val="32"/>
        </w:rPr>
        <w:t>养老服务业发展发展专项补助资金项目绩效完成情况综述。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万元，完成预算的100%。通过项目实施，满足了老年人就近就便、多层次、多样化的居家养老服务需求，有效提高老年人生活质量，有助于解决社会老龄化问题，促进社会稳定及和谐，下一步改进措施：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进一步统一思想、加强领导，完善制度、强化责任，改进措施、提高水平，把养老服务工作做得更好。</w:t>
      </w:r>
    </w:p>
    <w:p>
      <w:pPr>
        <w:autoSpaceDE w:val="0"/>
        <w:autoSpaceDN w:val="0"/>
        <w:adjustRightInd w:val="0"/>
        <w:spacing w:line="576" w:lineRule="exact"/>
        <w:ind w:firstLine="640" w:firstLineChars="200"/>
        <w:rPr>
          <w:rFonts w:hint="default" w:ascii="仿宋_GB2312" w:eastAsia="仿宋_GB2312"/>
          <w:color w:val="0000FF"/>
          <w:sz w:val="32"/>
          <w:szCs w:val="32"/>
          <w:lang w:val="en-US"/>
        </w:rPr>
      </w:pPr>
      <w:r>
        <w:rPr>
          <w:rFonts w:hint="eastAsia" w:ascii="仿宋_GB2312" w:hAnsi="仿宋_GB2312" w:eastAsia="仿宋_GB2312" w:cs="仿宋_GB2312"/>
          <w:color w:val="000000" w:themeColor="text1"/>
          <w:sz w:val="32"/>
          <w:szCs w:val="32"/>
          <w:lang w:val="en-US" w:eastAsia="zh-CN"/>
        </w:rPr>
        <w:t>（3）</w:t>
      </w:r>
      <w:r>
        <w:rPr>
          <w:rFonts w:hint="eastAsia" w:ascii="仿宋_GB2312" w:eastAsia="仿宋_GB2312"/>
          <w:color w:val="000000" w:themeColor="text1"/>
          <w:sz w:val="32"/>
          <w:szCs w:val="32"/>
          <w:lang w:eastAsia="zh-CN"/>
        </w:rPr>
        <w:t>临时救助资金</w:t>
      </w:r>
      <w:r>
        <w:rPr>
          <w:rFonts w:hint="eastAsia" w:ascii="仿宋_GB2312" w:eastAsia="仿宋_GB2312"/>
          <w:color w:val="000000" w:themeColor="text1"/>
          <w:sz w:val="32"/>
          <w:szCs w:val="32"/>
        </w:rPr>
        <w:t>项目绩效目标完成情况综述。项目全年预算数</w:t>
      </w:r>
      <w:r>
        <w:rPr>
          <w:rFonts w:hint="eastAsia" w:ascii="仿宋_GB2312" w:eastAsia="仿宋_GB2312"/>
          <w:color w:val="000000" w:themeColor="text1"/>
          <w:sz w:val="32"/>
          <w:szCs w:val="32"/>
          <w:lang w:val="en-US" w:eastAsia="zh-CN"/>
        </w:rPr>
        <w:t>3.2</w:t>
      </w:r>
      <w:r>
        <w:rPr>
          <w:rFonts w:hint="eastAsia" w:ascii="仿宋_GB2312" w:eastAsia="仿宋_GB2312"/>
          <w:color w:val="000000" w:themeColor="text1"/>
          <w:sz w:val="32"/>
          <w:szCs w:val="32"/>
        </w:rPr>
        <w:t>万元，执行数为</w:t>
      </w:r>
      <w:r>
        <w:rPr>
          <w:rFonts w:hint="eastAsia" w:ascii="仿宋_GB2312" w:eastAsia="仿宋_GB2312"/>
          <w:color w:val="000000" w:themeColor="text1"/>
          <w:sz w:val="32"/>
          <w:szCs w:val="32"/>
          <w:lang w:val="en-US" w:eastAsia="zh-CN"/>
        </w:rPr>
        <w:t>3.2</w:t>
      </w:r>
      <w:r>
        <w:rPr>
          <w:rFonts w:hint="eastAsia" w:ascii="仿宋_GB2312" w:eastAsia="仿宋_GB2312"/>
          <w:color w:val="000000" w:themeColor="text1"/>
          <w:sz w:val="32"/>
          <w:szCs w:val="32"/>
        </w:rPr>
        <w:t>万元，完成预算的100%。通过项目实施，</w:t>
      </w:r>
      <w:r>
        <w:rPr>
          <w:rFonts w:hint="eastAsia" w:ascii="仿宋_GB2312" w:eastAsia="仿宋_GB2312"/>
          <w:color w:val="000000" w:themeColor="text1"/>
          <w:sz w:val="32"/>
          <w:szCs w:val="32"/>
          <w:lang w:eastAsia="zh-CN"/>
        </w:rPr>
        <w:t>针对困难群众家庭生活中遇到的突发性、特殊性困难给予的一次性应急性救助，下一步改进措施</w:t>
      </w:r>
      <w:r>
        <w:rPr>
          <w:rFonts w:hint="eastAsia" w:ascii="仿宋_GB2312" w:eastAsia="仿宋_GB2312"/>
          <w:color w:val="000000" w:themeColor="text1"/>
          <w:sz w:val="32"/>
          <w:szCs w:val="32"/>
          <w:lang w:val="en-US" w:eastAsia="zh-CN"/>
        </w:rPr>
        <w:t>:加强摸底调查，争取在第一时间让困难群众得到救助，充分发挥临时救助“救急救难”的作用。</w:t>
      </w:r>
    </w:p>
    <w:p>
      <w:pPr>
        <w:tabs>
          <w:tab w:val="left" w:pos="312"/>
        </w:tabs>
        <w:spacing w:line="560" w:lineRule="atLeas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4</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白布村村道边坡治理工程</w:t>
      </w:r>
      <w:r>
        <w:rPr>
          <w:rFonts w:hint="eastAsia" w:ascii="仿宋_GB2312" w:hAnsi="仿宋_GB2312" w:eastAsia="仿宋_GB2312" w:cs="仿宋_GB2312"/>
          <w:color w:val="000000" w:themeColor="text1"/>
          <w:sz w:val="32"/>
          <w:szCs w:val="32"/>
        </w:rPr>
        <w:t>绩效目标完成情况综述。项目全年预算数</w:t>
      </w:r>
      <w:r>
        <w:rPr>
          <w:rFonts w:hint="eastAsia" w:ascii="仿宋_GB2312" w:hAnsi="仿宋_GB2312" w:eastAsia="仿宋_GB2312" w:cs="仿宋_GB2312"/>
          <w:color w:val="000000" w:themeColor="text1"/>
          <w:sz w:val="32"/>
          <w:szCs w:val="32"/>
          <w:lang w:val="en-US" w:eastAsia="zh-CN"/>
        </w:rPr>
        <w:t>28.4万元，</w:t>
      </w:r>
      <w:r>
        <w:rPr>
          <w:rFonts w:hint="eastAsia" w:ascii="仿宋_GB2312" w:hAnsi="仿宋_GB2312" w:eastAsia="仿宋_GB2312" w:cs="仿宋_GB2312"/>
          <w:color w:val="000000" w:themeColor="text1"/>
          <w:sz w:val="32"/>
          <w:szCs w:val="32"/>
        </w:rPr>
        <w:t>执行数为</w:t>
      </w:r>
      <w:r>
        <w:rPr>
          <w:rFonts w:hint="eastAsia" w:ascii="仿宋_GB2312" w:hAnsi="仿宋_GB2312" w:eastAsia="仿宋_GB2312" w:cs="仿宋_GB2312"/>
          <w:color w:val="000000" w:themeColor="text1"/>
          <w:sz w:val="32"/>
          <w:szCs w:val="32"/>
          <w:lang w:val="en-US" w:eastAsia="zh-CN"/>
        </w:rPr>
        <w:t>28.4</w:t>
      </w:r>
      <w:r>
        <w:rPr>
          <w:rFonts w:hint="eastAsia" w:ascii="仿宋_GB2312" w:hAnsi="仿宋_GB2312" w:eastAsia="仿宋_GB2312" w:cs="仿宋_GB2312"/>
          <w:color w:val="000000" w:themeColor="text1"/>
          <w:sz w:val="32"/>
          <w:szCs w:val="32"/>
        </w:rPr>
        <w:t>万元</w:t>
      </w:r>
      <w:r>
        <w:rPr>
          <w:rFonts w:hint="eastAsia" w:ascii="仿宋_GB2312" w:hAnsi="仿宋_GB2312" w:eastAsia="仿宋_GB2312" w:cs="仿宋_GB2312"/>
          <w:color w:val="000000" w:themeColor="text1"/>
          <w:sz w:val="32"/>
          <w:szCs w:val="32"/>
          <w:lang w:eastAsia="zh-CN"/>
        </w:rPr>
        <w:t>，</w:t>
      </w:r>
      <w:r>
        <w:rPr>
          <w:rFonts w:hint="eastAsia" w:ascii="仿宋_GB2312" w:eastAsia="仿宋_GB2312"/>
          <w:color w:val="000000" w:themeColor="text1"/>
          <w:sz w:val="32"/>
          <w:szCs w:val="32"/>
        </w:rPr>
        <w:t>完成预算的</w:t>
      </w:r>
      <w:r>
        <w:rPr>
          <w:rFonts w:hint="eastAsia" w:ascii="仿宋_GB2312" w:eastAsia="仿宋_GB2312"/>
          <w:color w:val="000000" w:themeColor="text1"/>
          <w:sz w:val="32"/>
          <w:szCs w:val="32"/>
          <w:lang w:val="en-US" w:eastAsia="zh-CN"/>
        </w:rPr>
        <w:t>100</w:t>
      </w:r>
      <w:r>
        <w:rPr>
          <w:rFonts w:hint="eastAsia" w:ascii="仿宋_GB2312" w:eastAsia="仿宋_GB2312"/>
          <w:color w:val="000000" w:themeColor="text1"/>
          <w:sz w:val="32"/>
          <w:szCs w:val="32"/>
        </w:rPr>
        <w:t>%</w:t>
      </w:r>
      <w:r>
        <w:rPr>
          <w:rFonts w:hint="eastAsia" w:ascii="仿宋_GB2312" w:hAnsi="仿宋_GB2312" w:eastAsia="仿宋_GB2312" w:cs="仿宋_GB2312"/>
          <w:color w:val="000000" w:themeColor="text1"/>
          <w:sz w:val="32"/>
          <w:szCs w:val="32"/>
        </w:rPr>
        <w:t>。通过项目实施，</w:t>
      </w:r>
      <w:r>
        <w:rPr>
          <w:rFonts w:hint="eastAsia" w:ascii="仿宋_GB2312" w:hAnsi="仿宋_GB2312" w:eastAsia="仿宋_GB2312" w:cs="仿宋_GB2312"/>
          <w:color w:val="000000" w:themeColor="text1"/>
          <w:sz w:val="32"/>
          <w:szCs w:val="32"/>
          <w:lang w:eastAsia="zh-CN"/>
        </w:rPr>
        <w:t>方便了群众的生产、生活，带动全村经济发展的同时美化了村容村貌</w:t>
      </w:r>
      <w:r>
        <w:rPr>
          <w:rFonts w:hint="eastAsia" w:ascii="仿宋_GB2312" w:hAnsi="仿宋_GB2312" w:eastAsia="仿宋_GB2312" w:cs="仿宋_GB2312"/>
          <w:color w:val="000000" w:themeColor="text1"/>
          <w:sz w:val="32"/>
          <w:szCs w:val="32"/>
        </w:rPr>
        <w:t>。</w:t>
      </w:r>
    </w:p>
    <w:p>
      <w:pPr>
        <w:tabs>
          <w:tab w:val="left" w:pos="312"/>
        </w:tabs>
        <w:spacing w:line="56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资金项目绩效目标完成情况综述。项目全年预算数</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万元，完成预算的100%。通过项目实施，春节期间慰问我镇</w:t>
      </w:r>
      <w:r>
        <w:rPr>
          <w:rFonts w:hint="eastAsia" w:ascii="仿宋_GB2312" w:hAnsi="仿宋_GB2312" w:eastAsia="仿宋_GB2312" w:cs="仿宋_GB2312"/>
          <w:sz w:val="32"/>
          <w:szCs w:val="32"/>
          <w:lang w:eastAsia="zh-CN"/>
        </w:rPr>
        <w:t>退役军人、军人家属等</w:t>
      </w:r>
      <w:r>
        <w:rPr>
          <w:rFonts w:hint="eastAsia" w:ascii="仿宋_GB2312" w:hAnsi="仿宋_GB2312" w:eastAsia="仿宋_GB2312" w:cs="仿宋_GB2312"/>
          <w:sz w:val="32"/>
          <w:szCs w:val="32"/>
        </w:rPr>
        <w:t>。</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ind w:left="3345" w:leftChars="1250" w:hanging="720" w:hangingChars="20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2019年公共服务运行维护费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w:t>
            </w:r>
            <w:r>
              <w:rPr>
                <w:rFonts w:hint="eastAsia" w:ascii="仿宋_GB2312" w:hAnsi="仿宋_GB2312" w:eastAsia="仿宋_GB2312" w:cs="仿宋_GB2312"/>
                <w:color w:val="000000"/>
                <w:sz w:val="24"/>
              </w:rPr>
              <w:t>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138.27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138.27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138.27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138.27</w:t>
            </w:r>
          </w:p>
        </w:tc>
      </w:tr>
      <w:tr>
        <w:tblPrEx>
          <w:tblCellMar>
            <w:top w:w="0" w:type="dxa"/>
            <w:left w:w="0" w:type="dxa"/>
            <w:bottom w:w="0" w:type="dxa"/>
            <w:right w:w="0" w:type="dxa"/>
          </w:tblCellMar>
        </w:tblPrEx>
        <w:trPr>
          <w:trHeight w:val="1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其他资金</w:t>
            </w:r>
            <w:r>
              <w:rPr>
                <w:rFonts w:hint="eastAsia" w:ascii="仿宋_GB2312" w:hAnsi="仿宋_GB2312" w:eastAsia="仿宋_GB2312" w:cs="仿宋_GB2312"/>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其他资金</w:t>
            </w:r>
            <w:r>
              <w:rPr>
                <w:rFonts w:hint="eastAsia" w:ascii="仿宋_GB2312" w:hAnsi="仿宋_GB2312" w:eastAsia="仿宋_GB2312" w:cs="仿宋_GB2312"/>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default" w:ascii="仿宋_GB2312" w:hAnsi="仿宋_GB2312" w:eastAsia="仿宋_GB2312" w:cs="仿宋_GB2312"/>
                <w:color w:val="000000"/>
                <w:sz w:val="24"/>
                <w:lang w:val="en-US" w:eastAsia="zh-CN"/>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对我镇辖区内</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个行政村的基础设施维护、田间道路维护、村级办公运行经费、环境卫生整治等；方便群众生产、生活条件；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已完成我镇辖区内</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个行政村的基础设施维护、田间道路维护、村级办公运行经费等；改善了群众生产、生活环境；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138.27</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138.27</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138.27</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138.27</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改善群众生产生活环境卫生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bl>
    <w:p>
      <w:pPr>
        <w:rPr>
          <w:rFonts w:ascii="Calibri" w:hAnsi="Calibri"/>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2019年养老服务业发展发展专项补助资金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满足了老年人就近就便、多层次、多样化的居家养老服务需求，提高老年人生活质量，扶持民办养老机构发展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满足了老年人就近就便、多层次、多样化的居家养老服务需求，有效提高老年人生活质量，有助于解决社会老龄化问题，促进社会稳定及和谐。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优化老年人居住环境建设，提高生活质量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为全镇老年人环境改善奠定了基础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hint="eastAsia" w:ascii="黑体" w:hAnsi="黑体" w:eastAsia="黑体" w:cs="宋体"/>
                <w:bCs/>
                <w:color w:val="000000"/>
                <w:kern w:val="0"/>
                <w:sz w:val="36"/>
                <w:szCs w:val="36"/>
              </w:rPr>
            </w:pP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临时救助资金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茂县沙坝镇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保障困难群众基本生活，充分发挥临时救助“救急救难”原则。</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针对困难群众家庭生活中遇到的突发性、特殊性困难给予的一次性应急性救助，</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满足</w:t>
            </w:r>
            <w:r>
              <w:rPr>
                <w:rFonts w:hint="eastAsia" w:ascii="仿宋_GB2312" w:hAnsi="仿宋_GB2312" w:eastAsia="仿宋_GB2312" w:cs="仿宋_GB2312"/>
                <w:color w:val="000000"/>
                <w:sz w:val="24"/>
                <w:lang w:eastAsia="zh-CN"/>
              </w:rPr>
              <w:t>困难</w:t>
            </w:r>
            <w:r>
              <w:rPr>
                <w:rFonts w:hint="eastAsia" w:ascii="仿宋_GB2312" w:hAnsi="仿宋_GB2312" w:eastAsia="仿宋_GB2312" w:cs="仿宋_GB2312"/>
                <w:color w:val="000000"/>
                <w:sz w:val="24"/>
              </w:rPr>
              <w:t>群众</w:t>
            </w:r>
            <w:r>
              <w:rPr>
                <w:rFonts w:hint="eastAsia" w:ascii="仿宋_GB2312" w:hAnsi="仿宋_GB2312" w:eastAsia="仿宋_GB2312" w:cs="仿宋_GB2312"/>
                <w:color w:val="000000"/>
                <w:sz w:val="24"/>
                <w:lang w:eastAsia="zh-CN"/>
              </w:rPr>
              <w:t>基本生活需求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w:t>
            </w:r>
            <w:r>
              <w:rPr>
                <w:rFonts w:hint="eastAsia" w:ascii="仿宋_GB2312" w:hAnsi="仿宋_GB2312" w:eastAsia="仿宋_GB2312" w:cs="仿宋_GB2312"/>
                <w:color w:val="000000"/>
                <w:sz w:val="24"/>
                <w:lang w:eastAsia="zh-CN"/>
              </w:rPr>
              <w:t>困难</w:t>
            </w:r>
            <w:r>
              <w:rPr>
                <w:rFonts w:hint="eastAsia" w:ascii="仿宋_GB2312" w:hAnsi="仿宋_GB2312" w:eastAsia="仿宋_GB2312" w:cs="仿宋_GB2312"/>
                <w:color w:val="000000"/>
                <w:sz w:val="24"/>
              </w:rPr>
              <w:t>群众</w:t>
            </w:r>
            <w:r>
              <w:rPr>
                <w:rFonts w:hint="eastAsia" w:ascii="仿宋_GB2312" w:hAnsi="仿宋_GB2312" w:eastAsia="仿宋_GB2312" w:cs="仿宋_GB2312"/>
                <w:color w:val="000000"/>
                <w:sz w:val="24"/>
                <w:lang w:eastAsia="zh-CN"/>
              </w:rPr>
              <w:t>基本生活需求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w:t>
            </w:r>
            <w:r>
              <w:rPr>
                <w:rFonts w:hint="eastAsia" w:ascii="仿宋_GB2312" w:hAnsi="仿宋_GB2312" w:eastAsia="仿宋_GB2312" w:cs="仿宋_GB2312"/>
                <w:color w:val="000000"/>
                <w:sz w:val="24"/>
                <w:lang w:eastAsia="zh-CN"/>
              </w:rPr>
              <w:t>困难</w:t>
            </w:r>
            <w:r>
              <w:rPr>
                <w:rFonts w:hint="eastAsia" w:ascii="仿宋_GB2312" w:hAnsi="仿宋_GB2312" w:eastAsia="仿宋_GB2312" w:cs="仿宋_GB2312"/>
                <w:color w:val="000000"/>
                <w:sz w:val="24"/>
              </w:rPr>
              <w:t>群众</w:t>
            </w:r>
            <w:r>
              <w:rPr>
                <w:rFonts w:hint="eastAsia" w:ascii="仿宋_GB2312" w:hAnsi="仿宋_GB2312" w:eastAsia="仿宋_GB2312" w:cs="仿宋_GB2312"/>
                <w:color w:val="000000"/>
                <w:sz w:val="24"/>
                <w:lang w:eastAsia="zh-CN"/>
              </w:rPr>
              <w:t>基本生活需求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textAlignment w:val="center"/>
              <w:rPr>
                <w:rFonts w:ascii="黑体" w:hAnsi="黑体" w:eastAsia="黑体" w:cs="宋体"/>
                <w:bCs/>
                <w:color w:val="000000"/>
                <w:kern w:val="0"/>
                <w:sz w:val="32"/>
                <w:szCs w:val="32"/>
              </w:rPr>
            </w:pPr>
          </w:p>
          <w:p>
            <w:pPr>
              <w:widowControl/>
              <w:spacing w:line="560" w:lineRule="atLeast"/>
              <w:ind w:left="4173" w:leftChars="1310" w:hanging="1422" w:hangingChars="395"/>
              <w:textAlignment w:val="center"/>
              <w:rPr>
                <w:rFonts w:ascii="宋体" w:hAnsi="宋体" w:cs="宋体"/>
                <w:color w:val="000000"/>
                <w:sz w:val="36"/>
                <w:szCs w:val="36"/>
              </w:rPr>
            </w:pPr>
            <w:r>
              <w:rPr>
                <w:rFonts w:hint="eastAsia" w:ascii="黑体" w:hAnsi="黑体" w:eastAsia="黑体" w:cs="黑体"/>
                <w:bCs/>
                <w:color w:val="000000"/>
                <w:kern w:val="0"/>
                <w:sz w:val="36"/>
                <w:szCs w:val="36"/>
              </w:rPr>
              <w:t>项目支出绩效目标完成情况表</w:t>
            </w:r>
            <w:r>
              <w:rPr>
                <w:rFonts w:hint="eastAsia" w:ascii="黑体" w:hAnsi="黑体" w:eastAsia="黑体" w:cs="黑体"/>
                <w:b/>
                <w:bCs/>
                <w:color w:val="000000"/>
                <w:kern w:val="0"/>
                <w:sz w:val="36"/>
                <w:szCs w:val="36"/>
              </w:rPr>
              <w:br w:type="textWrapping"/>
            </w:r>
            <w:r>
              <w:rPr>
                <w:rFonts w:hint="eastAsia" w:cs="黑体" w:asciiTheme="majorEastAsia" w:hAnsiTheme="majorEastAsia" w:eastAsiaTheme="majorEastAsia"/>
                <w:color w:val="000000"/>
                <w:kern w:val="0"/>
                <w:sz w:val="36"/>
                <w:szCs w:val="36"/>
              </w:rPr>
              <w:t>(201</w:t>
            </w:r>
            <w:r>
              <w:rPr>
                <w:rFonts w:hint="eastAsia" w:cs="黑体" w:asciiTheme="majorEastAsia" w:hAnsiTheme="majorEastAsia" w:eastAsiaTheme="majorEastAsia"/>
                <w:color w:val="000000"/>
                <w:kern w:val="0"/>
                <w:sz w:val="36"/>
                <w:szCs w:val="36"/>
                <w:lang w:val="en-US" w:eastAsia="zh-CN"/>
              </w:rPr>
              <w:t>9</w:t>
            </w:r>
            <w:r>
              <w:rPr>
                <w:rFonts w:hint="eastAsia" w:cs="黑体" w:asciiTheme="majorEastAsia" w:hAnsiTheme="majorEastAsia" w:eastAsiaTheme="majorEastAsia"/>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白布村村道边坡治理工程</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abs>
                <w:tab w:val="left" w:pos="312"/>
              </w:tabs>
              <w:spacing w:line="560" w:lineRule="atLeast"/>
              <w:ind w:firstLine="48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24"/>
                <w:lang w:val="en-US" w:eastAsia="zh-CN"/>
              </w:rPr>
              <w:t>为了</w:t>
            </w:r>
            <w:r>
              <w:rPr>
                <w:rFonts w:hint="eastAsia" w:ascii="仿宋_GB2312" w:hAnsi="仿宋_GB2312" w:eastAsia="仿宋_GB2312" w:cs="仿宋_GB2312"/>
                <w:color w:val="000000"/>
                <w:kern w:val="0"/>
                <w:sz w:val="24"/>
                <w:lang w:eastAsia="zh-CN"/>
              </w:rPr>
              <w:t>方便群众的生产、生活，带动全村经济发展。</w:t>
            </w:r>
          </w:p>
          <w:p>
            <w:pPr>
              <w:widowControl/>
              <w:spacing w:line="560" w:lineRule="atLeast"/>
              <w:jc w:val="both"/>
              <w:textAlignment w:val="center"/>
              <w:rPr>
                <w:rFonts w:ascii="仿宋_GB2312" w:hAnsi="仿宋_GB2312" w:eastAsia="仿宋_GB2312" w:cs="仿宋_GB2312"/>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通过项目实施，方便了群众的生产、生活，带动全村经济发展的同时美化了村容村貌</w:t>
            </w:r>
            <w:r>
              <w:rPr>
                <w:rFonts w:hint="eastAsia" w:ascii="仿宋_GB2312" w:hAnsi="仿宋_GB2312" w:eastAsia="仿宋_GB2312" w:cs="仿宋_GB2312"/>
                <w:color w:val="000000"/>
                <w:kern w:val="0"/>
                <w:sz w:val="24"/>
              </w:rPr>
              <w:t>。</w:t>
            </w:r>
          </w:p>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白布村村道边坡治理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年预算</w:t>
            </w: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实际报账</w:t>
            </w: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100</w:t>
            </w:r>
            <w:r>
              <w:rPr>
                <w:rFonts w:hint="eastAsia" w:ascii="仿宋_GB2312" w:hAnsi="仿宋_GB2312" w:eastAsia="仿宋_GB2312" w:cs="仿宋_GB2312"/>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r>
    </w:tbl>
    <w:p>
      <w:pPr>
        <w:spacing w:line="560" w:lineRule="atLeast"/>
        <w:rPr>
          <w:rFonts w:ascii="仿宋_GB2312" w:hAnsi="仿宋_GB2312" w:eastAsia="仿宋_GB2312" w:cs="仿宋_GB2312"/>
          <w:sz w:val="24"/>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015" w:leftChars="1310" w:hanging="1264" w:hangingChars="395"/>
              <w:textAlignment w:val="center"/>
              <w:rPr>
                <w:rFonts w:ascii="宋体" w:hAnsi="宋体" w:cs="宋体"/>
                <w:color w:val="000000"/>
                <w:sz w:val="36"/>
                <w:szCs w:val="36"/>
              </w:rPr>
            </w:pPr>
            <w:r>
              <w:rPr>
                <w:rFonts w:hint="eastAsia" w:ascii="楷体" w:hAnsi="楷体" w:eastAsia="楷体" w:cs="楷体"/>
                <w:bCs/>
                <w:color w:val="000000"/>
                <w:kern w:val="0"/>
                <w:sz w:val="32"/>
                <w:szCs w:val="32"/>
              </w:rPr>
              <w:t>项目支出绩效目标完成情况表</w:t>
            </w:r>
            <w:r>
              <w:rPr>
                <w:rFonts w:hint="eastAsia" w:ascii="宋体" w:hAnsi="宋体" w:cs="宋体"/>
                <w:b/>
                <w:bCs/>
                <w:color w:val="000000"/>
                <w:kern w:val="0"/>
                <w:sz w:val="36"/>
                <w:szCs w:val="36"/>
              </w:rPr>
              <w:br w:type="textWrapping"/>
            </w:r>
            <w:r>
              <w:rPr>
                <w:rFonts w:hint="eastAsia" w:cs="楷体" w:asciiTheme="majorEastAsia" w:hAnsiTheme="majorEastAsia" w:eastAsiaTheme="majorEastAsia"/>
                <w:color w:val="000000"/>
                <w:kern w:val="0"/>
                <w:sz w:val="32"/>
                <w:szCs w:val="32"/>
              </w:rPr>
              <w:t>(201</w:t>
            </w:r>
            <w:r>
              <w:rPr>
                <w:rFonts w:hint="eastAsia" w:cs="楷体" w:asciiTheme="majorEastAsia" w:hAnsiTheme="majorEastAsia" w:eastAsiaTheme="majorEastAsia"/>
                <w:color w:val="000000"/>
                <w:kern w:val="0"/>
                <w:sz w:val="32"/>
                <w:szCs w:val="32"/>
                <w:lang w:val="en-US" w:eastAsia="zh-CN"/>
              </w:rPr>
              <w:t>9</w:t>
            </w:r>
            <w:r>
              <w:rPr>
                <w:rFonts w:hint="eastAsia" w:cs="楷体" w:asciiTheme="majorEastAsia" w:hAnsiTheme="majorEastAsia" w:eastAsiaTheme="majorEastAsia"/>
                <w:color w:val="000000"/>
                <w:kern w:val="0"/>
                <w:sz w:val="32"/>
                <w:szCs w:val="32"/>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拥军优属项目资金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用于</w:t>
            </w:r>
            <w:r>
              <w:rPr>
                <w:rFonts w:hint="eastAsia" w:ascii="仿宋_GB2312" w:hAnsi="仿宋_GB2312" w:eastAsia="仿宋_GB2312" w:cs="仿宋_GB2312"/>
                <w:color w:val="000000"/>
                <w:kern w:val="0"/>
                <w:sz w:val="24"/>
                <w:lang w:eastAsia="zh-CN"/>
              </w:rPr>
              <w:t>拥军优属</w:t>
            </w:r>
            <w:r>
              <w:rPr>
                <w:rFonts w:hint="eastAsia" w:ascii="仿宋_GB2312" w:hAnsi="仿宋_GB2312" w:eastAsia="仿宋_GB2312" w:cs="仿宋_GB2312"/>
                <w:color w:val="000000"/>
                <w:kern w:val="0"/>
                <w:sz w:val="24"/>
              </w:rPr>
              <w:t>，开展</w:t>
            </w:r>
            <w:r>
              <w:rPr>
                <w:rFonts w:hint="eastAsia" w:ascii="仿宋_GB2312" w:hAnsi="仿宋_GB2312" w:eastAsia="仿宋_GB2312" w:cs="仿宋_GB2312"/>
                <w:color w:val="000000"/>
                <w:kern w:val="0"/>
                <w:sz w:val="24"/>
                <w:lang w:eastAsia="zh-CN"/>
              </w:rPr>
              <w:t>拥军优属慰问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慰问我镇</w:t>
            </w:r>
            <w:r>
              <w:rPr>
                <w:rFonts w:hint="eastAsia" w:ascii="仿宋_GB2312" w:hAnsi="仿宋_GB2312" w:eastAsia="仿宋_GB2312" w:cs="仿宋_GB2312"/>
                <w:color w:val="000000"/>
                <w:sz w:val="24"/>
                <w:lang w:eastAsia="zh-CN"/>
              </w:rPr>
              <w:t>退役军人、军人家属</w:t>
            </w:r>
            <w:r>
              <w:rPr>
                <w:rFonts w:hint="eastAsia" w:ascii="仿宋_GB2312" w:hAnsi="仿宋_GB2312" w:eastAsia="仿宋_GB2312" w:cs="仿宋_GB2312"/>
                <w:color w:val="000000"/>
                <w:sz w:val="24"/>
              </w:rPr>
              <w:t>等</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其他</w:t>
            </w:r>
            <w:r>
              <w:rPr>
                <w:rFonts w:hint="eastAsia" w:ascii="仿宋_GB2312" w:hAnsi="仿宋_GB2312" w:eastAsia="仿宋_GB2312" w:cs="仿宋_GB2312"/>
                <w:color w:val="000000"/>
                <w:sz w:val="24"/>
                <w:lang w:eastAsia="zh-CN"/>
              </w:rPr>
              <w:t>民族事务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2019年</w:t>
            </w:r>
            <w:r>
              <w:rPr>
                <w:rFonts w:hint="eastAsia" w:ascii="仿宋_GB2312" w:hAnsi="仿宋_GB2312" w:eastAsia="仿宋_GB2312" w:cs="仿宋_GB2312"/>
                <w:color w:val="000000"/>
                <w:sz w:val="24"/>
              </w:rPr>
              <w:t>预算</w:t>
            </w: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实际报账</w:t>
            </w: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r>
    </w:tbl>
    <w:p>
      <w:pPr>
        <w:spacing w:line="580" w:lineRule="exact"/>
        <w:rPr>
          <w:rFonts w:ascii="仿宋_GB2312" w:hAnsi="仿宋_GB2312" w:eastAsia="仿宋_GB2312" w:cs="仿宋_GB2312"/>
          <w:sz w:val="32"/>
          <w:szCs w:val="32"/>
        </w:rPr>
      </w:pPr>
    </w:p>
    <w:p>
      <w:pPr>
        <w:pageBreakBefore w:val="0"/>
        <w:kinsoku/>
        <w:wordWrap/>
        <w:overflowPunct/>
        <w:topLinePunct w:val="0"/>
        <w:bidi w:val="0"/>
        <w:spacing w:line="576" w:lineRule="atLeast"/>
        <w:ind w:firstLine="642" w:firstLineChars="200"/>
        <w:outlineLvl w:val="1"/>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部门开展绩效评价结果</w:t>
      </w: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r>
        <w:rPr>
          <w:rFonts w:hint="eastAsia" w:ascii="仿宋_GB2312" w:eastAsia="仿宋_GB2312"/>
          <w:color w:val="000000"/>
          <w:sz w:val="32"/>
          <w:szCs w:val="32"/>
        </w:rPr>
        <w:t>我单位按要求对2019年部门整体支出绩效评价情况开展自评，《茂县</w:t>
      </w:r>
      <w:r>
        <w:rPr>
          <w:rFonts w:hint="eastAsia" w:ascii="仿宋_GB2312" w:eastAsia="仿宋_GB2312"/>
          <w:color w:val="000000"/>
          <w:sz w:val="32"/>
          <w:szCs w:val="32"/>
          <w:lang w:eastAsia="zh-CN"/>
        </w:rPr>
        <w:t>沙坝</w:t>
      </w:r>
      <w:r>
        <w:rPr>
          <w:rFonts w:hint="eastAsia" w:ascii="仿宋_GB2312" w:eastAsia="仿宋_GB2312"/>
          <w:color w:val="000000"/>
          <w:sz w:val="32"/>
          <w:szCs w:val="32"/>
        </w:rPr>
        <w:t>镇人民政府2019年部门整体支出绩效评价报告》见</w:t>
      </w:r>
      <w:r>
        <w:rPr>
          <w:rFonts w:hint="eastAsia" w:ascii="仿宋_GB2312" w:hAnsi="仿宋_GB2312" w:eastAsia="仿宋_GB2312" w:cs="仿宋_GB2312"/>
          <w:sz w:val="32"/>
          <w:szCs w:val="32"/>
        </w:rPr>
        <w:t>附件。</w:t>
      </w: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bookmarkEnd w:id="53"/>
    <w:bookmarkEnd w:id="54"/>
    <w:p>
      <w:pPr>
        <w:pageBreakBefore w:val="0"/>
        <w:kinsoku/>
        <w:wordWrap/>
        <w:overflowPunct/>
        <w:topLinePunct w:val="0"/>
        <w:bidi w:val="0"/>
        <w:spacing w:line="576" w:lineRule="atLeast"/>
        <w:jc w:val="center"/>
        <w:outlineLvl w:val="0"/>
        <w:rPr>
          <w:rStyle w:val="31"/>
          <w:rFonts w:ascii="方正小标宋简体" w:hAnsi="方正小标宋简体" w:eastAsia="方正小标宋简体"/>
          <w:b w:val="0"/>
          <w:bCs w:val="0"/>
        </w:rPr>
      </w:pPr>
      <w:bookmarkStart w:id="56" w:name="_Toc15377226"/>
      <w:r>
        <w:rPr>
          <w:rFonts w:hint="eastAsia" w:ascii="方正小标宋简体" w:hAnsi="方正小标宋简体" w:eastAsia="方正小标宋简体" w:cs="方正小标宋简体"/>
          <w:b w:val="0"/>
          <w:bCs w:val="0"/>
          <w:color w:val="000000"/>
          <w:sz w:val="44"/>
          <w:szCs w:val="44"/>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31"/>
          <w:rFonts w:hint="eastAsia" w:ascii="方正小标宋简体" w:hAnsi="方正小标宋简体" w:eastAsia="方正小标宋简体" w:cs="方正小标宋简体"/>
          <w:b w:val="0"/>
          <w:bCs w:val="0"/>
        </w:rPr>
        <w:t>词解释</w:t>
      </w:r>
    </w:p>
    <w:p>
      <w:pPr>
        <w:pageBreakBefore w:val="0"/>
        <w:kinsoku/>
        <w:wordWrap/>
        <w:overflowPunct/>
        <w:topLinePunct w:val="0"/>
        <w:bidi w:val="0"/>
        <w:spacing w:line="576" w:lineRule="atLeast"/>
        <w:rPr>
          <w:rFonts w:ascii="仿宋_GB2312" w:eastAsia="仿宋_GB2312"/>
          <w:b/>
          <w:bCs/>
          <w:color w:val="000000"/>
          <w:sz w:val="32"/>
          <w:szCs w:val="32"/>
        </w:rPr>
      </w:pP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FF"/>
          <w:sz w:val="32"/>
          <w:szCs w:val="32"/>
        </w:rPr>
      </w:pPr>
      <w:r>
        <w:rPr>
          <w:rStyle w:val="15"/>
          <w:rFonts w:ascii="仿宋_GB2312" w:hAnsi="仿宋_GB2312" w:eastAsia="仿宋_GB2312" w:cs="仿宋_GB2312"/>
          <w:b w:val="0"/>
          <w:bCs w:val="0"/>
          <w:color w:val="000000"/>
          <w:sz w:val="32"/>
          <w:szCs w:val="32"/>
        </w:rPr>
        <w:t>9.</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）人大事务（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）人大会议（</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5"/>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10.</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）政府办公厅（室）及相关机构事务（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）行政运行（</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11.</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）财政事务（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）事业运行（</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12.</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）民族事务（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）其他民族事务支出（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13.</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）党委办公厅（室）及相关机构事务（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）行政运行（</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14.</w:t>
      </w:r>
      <w:r>
        <w:rPr>
          <w:rStyle w:val="15"/>
          <w:rFonts w:hint="eastAsia" w:ascii="仿宋_GB2312" w:hAnsi="仿宋_GB2312" w:eastAsia="仿宋_GB2312" w:cs="仿宋_GB2312"/>
          <w:b w:val="0"/>
          <w:bCs w:val="0"/>
          <w:color w:val="000000"/>
          <w:sz w:val="32"/>
          <w:szCs w:val="32"/>
        </w:rPr>
        <w:t>国防支出（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）其他国防支出（</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）其他国防支出（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val="0"/>
          <w:color w:val="000000"/>
          <w:sz w:val="32"/>
          <w:szCs w:val="32"/>
        </w:rPr>
        <w:t>15.</w:t>
      </w:r>
      <w:r>
        <w:rPr>
          <w:rStyle w:val="15"/>
          <w:rFonts w:hint="eastAsia" w:ascii="仿宋_GB2312" w:hAnsi="仿宋_GB2312" w:eastAsia="仿宋_GB2312" w:cs="仿宋_GB2312"/>
          <w:b w:val="0"/>
          <w:bCs w:val="0"/>
          <w:color w:val="000000"/>
          <w:sz w:val="32"/>
          <w:szCs w:val="32"/>
        </w:rPr>
        <w:t>公共安全支出（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）公安（</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）一般行政管理事务（</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指行政单位（包括实行公务员管理的事业单位）未单独设置顶级科目的其他项目支出。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16.</w:t>
      </w:r>
      <w:r>
        <w:rPr>
          <w:rStyle w:val="15"/>
          <w:rFonts w:hint="eastAsia" w:ascii="仿宋_GB2312" w:hAnsi="仿宋_GB2312" w:eastAsia="仿宋_GB2312" w:cs="仿宋_GB2312"/>
          <w:b w:val="0"/>
          <w:bCs w:val="0"/>
          <w:color w:val="000000"/>
          <w:sz w:val="32"/>
          <w:szCs w:val="32"/>
        </w:rPr>
        <w:t>教育（</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）普通教育（</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）学前教育（</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指部门举办的学前教育支出。</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）普通教育（</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）小学教育（</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指部门举办的小学教育支出，部门对社会中介组织等举办的小学的资助，如各类捐赠、补贴等。</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）教育费附加安排的支出（</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）其他教育费附加安排的支出（</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指</w:t>
      </w:r>
      <w:r>
        <w:rPr>
          <w:rStyle w:val="15"/>
          <w:rFonts w:hint="eastAsia" w:ascii="仿宋_GB2312" w:hAnsi="仿宋_GB2312" w:eastAsia="仿宋_GB2312" w:cs="仿宋_GB2312"/>
          <w:b w:val="0"/>
          <w:bCs w:val="0"/>
          <w:color w:val="000000"/>
          <w:sz w:val="32"/>
          <w:szCs w:val="32"/>
        </w:rPr>
        <w:t>部门除上述项目以外的教育费附加支出</w:t>
      </w:r>
      <w:r>
        <w:rPr>
          <w:rFonts w:hint="eastAsia" w:ascii="仿宋_GB2312" w:hAnsi="仿宋_GB2312" w:eastAsia="仿宋_GB2312" w:cs="仿宋_GB2312"/>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19.</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）行政事业单位离退休（</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）机关事业单位基本养老保险缴费支出（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20.</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）行政事业单位离退休（</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）机关事业单位职业年金缴费支出（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21.</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）社会福利（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）老年福利（</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22.</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）社会福利（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）其他社会福利支出（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23.</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）自然灾害生活救助（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）其他自然灾害生活救助支出（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指反映除上述项目以外其他用于自然灾害生活救助方面的支出。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24.</w:t>
      </w:r>
      <w:r>
        <w:rPr>
          <w:rStyle w:val="15"/>
          <w:rFonts w:hint="eastAsia" w:ascii="仿宋_GB2312" w:hAnsi="仿宋_GB2312" w:eastAsia="仿宋_GB2312" w:cs="仿宋_GB2312"/>
          <w:b w:val="0"/>
          <w:bCs w:val="0"/>
          <w:color w:val="000000"/>
          <w:sz w:val="32"/>
          <w:szCs w:val="32"/>
        </w:rPr>
        <w:t>医疗卫生与计划生育（</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）基层医疗卫生机构（</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eastAsia="zh-CN"/>
        </w:rPr>
        <w:t>镇</w:t>
      </w:r>
      <w:r>
        <w:rPr>
          <w:rStyle w:val="15"/>
          <w:rFonts w:hint="eastAsia" w:ascii="仿宋_GB2312" w:hAnsi="仿宋_GB2312" w:eastAsia="仿宋_GB2312" w:cs="仿宋_GB2312"/>
          <w:b w:val="0"/>
          <w:bCs w:val="0"/>
          <w:color w:val="000000"/>
          <w:sz w:val="32"/>
          <w:szCs w:val="32"/>
        </w:rPr>
        <w:t>镇卫生院（</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指用于</w:t>
      </w:r>
      <w:r>
        <w:rPr>
          <w:rStyle w:val="15"/>
          <w:rFonts w:hint="eastAsia" w:ascii="仿宋_GB2312" w:hAnsi="仿宋_GB2312" w:eastAsia="仿宋_GB2312" w:cs="仿宋_GB2312"/>
          <w:b w:val="0"/>
          <w:bCs w:val="0"/>
          <w:color w:val="000000"/>
          <w:sz w:val="32"/>
          <w:szCs w:val="32"/>
          <w:lang w:eastAsia="zh-CN"/>
        </w:rPr>
        <w:t>镇</w:t>
      </w:r>
      <w:r>
        <w:rPr>
          <w:rStyle w:val="15"/>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25.</w:t>
      </w:r>
      <w:r>
        <w:rPr>
          <w:rStyle w:val="15"/>
          <w:rFonts w:hint="eastAsia" w:ascii="仿宋_GB2312" w:hAnsi="仿宋_GB2312" w:eastAsia="仿宋_GB2312" w:cs="仿宋_GB2312"/>
          <w:b w:val="0"/>
          <w:bCs w:val="0"/>
          <w:color w:val="000000"/>
          <w:sz w:val="32"/>
          <w:szCs w:val="32"/>
        </w:rPr>
        <w:t>医疗卫生与计划生育（</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）行政事业单位医疗（</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）行政单位医疗（</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26.</w:t>
      </w:r>
      <w:r>
        <w:rPr>
          <w:rStyle w:val="15"/>
          <w:rFonts w:hint="eastAsia" w:ascii="仿宋_GB2312" w:hAnsi="仿宋_GB2312" w:eastAsia="仿宋_GB2312" w:cs="仿宋_GB2312"/>
          <w:b w:val="0"/>
          <w:bCs w:val="0"/>
          <w:color w:val="000000"/>
          <w:sz w:val="32"/>
          <w:szCs w:val="32"/>
        </w:rPr>
        <w:t>医疗卫生与计划生育（</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）行政事业单位医疗（</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）事业单位医疗（</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27.</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）农业（</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）事业运行（</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28.</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）农业（</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）农业资源保护修复与利用（</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29.</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）农业（</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）其他农业支出（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30.</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）林业（</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）林业事业机构（</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指用于林业事业单位的基本支出。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FF"/>
          <w:sz w:val="32"/>
          <w:szCs w:val="32"/>
        </w:rPr>
      </w:pPr>
      <w:r>
        <w:rPr>
          <w:rStyle w:val="15"/>
          <w:rFonts w:ascii="仿宋_GB2312" w:hAnsi="仿宋_GB2312" w:eastAsia="仿宋_GB2312" w:cs="仿宋_GB2312"/>
          <w:b w:val="0"/>
          <w:bCs w:val="0"/>
          <w:color w:val="000000"/>
          <w:sz w:val="32"/>
          <w:szCs w:val="32"/>
        </w:rPr>
        <w:t>31.</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）水利（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）农村人畜饮水（</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指用于农村</w:t>
      </w:r>
      <w:bookmarkStart w:id="74" w:name="_GoBack"/>
      <w:bookmarkEnd w:id="74"/>
      <w:r>
        <w:rPr>
          <w:rStyle w:val="15"/>
          <w:rFonts w:hint="eastAsia" w:ascii="仿宋_GB2312" w:hAnsi="仿宋_GB2312" w:eastAsia="仿宋_GB2312" w:cs="仿宋_GB2312"/>
          <w:b w:val="0"/>
          <w:bCs w:val="0"/>
          <w:color w:val="000000"/>
          <w:sz w:val="32"/>
          <w:szCs w:val="32"/>
          <w:lang w:eastAsia="zh-CN"/>
        </w:rPr>
        <w:t>人畜饮水</w:t>
      </w:r>
      <w:r>
        <w:rPr>
          <w:rStyle w:val="15"/>
          <w:rFonts w:hint="eastAsia" w:ascii="仿宋_GB2312" w:hAnsi="仿宋_GB2312" w:eastAsia="仿宋_GB2312" w:cs="仿宋_GB2312"/>
          <w:b w:val="0"/>
          <w:bCs w:val="0"/>
          <w:color w:val="000000"/>
          <w:sz w:val="32"/>
          <w:szCs w:val="32"/>
        </w:rPr>
        <w:t>工程建设等方面支出。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32.</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）扶贫（</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）农村基础设施建设（</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指用于农村贫困地区</w:t>
      </w:r>
      <w:r>
        <w:rPr>
          <w:rStyle w:val="15"/>
          <w:rFonts w:hint="eastAsia" w:ascii="仿宋_GB2312" w:hAnsi="仿宋_GB2312" w:eastAsia="仿宋_GB2312" w:cs="仿宋_GB2312"/>
          <w:b w:val="0"/>
          <w:bCs w:val="0"/>
          <w:color w:val="000000"/>
          <w:sz w:val="32"/>
          <w:szCs w:val="32"/>
          <w:lang w:eastAsia="zh-CN"/>
        </w:rPr>
        <w:t>镇</w:t>
      </w:r>
      <w:r>
        <w:rPr>
          <w:rStyle w:val="15"/>
          <w:rFonts w:hint="eastAsia" w:ascii="仿宋_GB2312" w:hAnsi="仿宋_GB2312" w:eastAsia="仿宋_GB2312" w:cs="仿宋_GB2312"/>
          <w:b w:val="0"/>
          <w:bCs w:val="0"/>
          <w:color w:val="000000"/>
          <w:sz w:val="32"/>
          <w:szCs w:val="32"/>
        </w:rPr>
        <w:t>村道路、住房、基本农田、水利设施、</w:t>
      </w:r>
      <w:r>
        <w:rPr>
          <w:rStyle w:val="15"/>
          <w:rFonts w:hint="eastAsia" w:ascii="仿宋_GB2312" w:hAnsi="仿宋_GB2312" w:eastAsia="仿宋_GB2312" w:cs="仿宋_GB2312"/>
          <w:b w:val="0"/>
          <w:bCs w:val="0"/>
          <w:color w:val="000000"/>
          <w:sz w:val="32"/>
          <w:szCs w:val="32"/>
          <w:lang w:eastAsia="zh-CN"/>
        </w:rPr>
        <w:t>人畜饮水</w:t>
      </w:r>
      <w:r>
        <w:rPr>
          <w:rStyle w:val="15"/>
          <w:rFonts w:hint="eastAsia" w:ascii="仿宋_GB2312" w:hAnsi="仿宋_GB2312" w:eastAsia="仿宋_GB2312" w:cs="仿宋_GB2312"/>
          <w:b w:val="0"/>
          <w:bCs w:val="0"/>
          <w:color w:val="000000"/>
          <w:sz w:val="32"/>
          <w:szCs w:val="32"/>
        </w:rPr>
        <w:t>、生态环境保护等生产生活条件改善方面的支出。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33.</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）扶贫（</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）其他扶贫支出（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34.</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）农村综合改革（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）对村委会和村党支部的补助（</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35.</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）其他农林水支出（</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）其他农林水支出（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36.</w:t>
      </w:r>
      <w:r>
        <w:rPr>
          <w:rStyle w:val="15"/>
          <w:rFonts w:hint="eastAsia" w:ascii="仿宋_GB2312" w:hAnsi="仿宋_GB2312" w:eastAsia="仿宋_GB2312" w:cs="仿宋_GB2312"/>
          <w:b w:val="0"/>
          <w:bCs w:val="0"/>
          <w:color w:val="000000"/>
          <w:sz w:val="32"/>
          <w:szCs w:val="32"/>
        </w:rPr>
        <w:t>交通运输支出（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）车辆购置税支出（</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）车辆购置税用于农村公路建设支出（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指车辆购置税收入用于安排农村公路建设支出。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val="0"/>
          <w:color w:val="000000"/>
          <w:sz w:val="32"/>
          <w:szCs w:val="32"/>
        </w:rPr>
        <w:t>37.</w:t>
      </w:r>
      <w:r>
        <w:rPr>
          <w:rStyle w:val="15"/>
          <w:rFonts w:hint="eastAsia" w:ascii="仿宋_GB2312" w:hAnsi="仿宋_GB2312" w:eastAsia="仿宋_GB2312" w:cs="仿宋_GB2312"/>
          <w:b w:val="0"/>
          <w:bCs w:val="0"/>
          <w:color w:val="000000"/>
          <w:sz w:val="32"/>
          <w:szCs w:val="32"/>
        </w:rPr>
        <w:t>住房保障支出（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）住房改革支出（</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）住房公积金（</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38.</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39.</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40.</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42.</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r>
        <w:rPr>
          <w:rFonts w:ascii="宋体"/>
          <w:b/>
          <w:color w:val="000000"/>
          <w:sz w:val="44"/>
          <w:szCs w:val="44"/>
        </w:rPr>
        <w:br w:type="page"/>
      </w:r>
      <w:bookmarkStart w:id="57"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7"/>
    </w:p>
    <w:p>
      <w:pPr>
        <w:pStyle w:val="3"/>
        <w:keepNext w:val="0"/>
        <w:keepLines w:val="0"/>
        <w:pageBreakBefore w:val="0"/>
        <w:kinsoku/>
        <w:wordWrap/>
        <w:overflowPunct/>
        <w:topLinePunct w:val="0"/>
        <w:bidi w:val="0"/>
        <w:spacing w:before="0" w:after="0" w:line="576" w:lineRule="atLeast"/>
        <w:rPr>
          <w:rStyle w:val="31"/>
          <w:rFonts w:ascii="黑体" w:hAnsi="黑体" w:eastAsia="黑体" w:cs="黑体"/>
          <w:b w:val="0"/>
          <w:bCs w:val="0"/>
          <w:sz w:val="28"/>
          <w:szCs w:val="28"/>
        </w:rPr>
      </w:pPr>
      <w:bookmarkStart w:id="58" w:name="_Toc15396615"/>
      <w:r>
        <w:rPr>
          <w:rStyle w:val="31"/>
          <w:rFonts w:hint="eastAsia" w:ascii="黑体" w:hAnsi="黑体" w:eastAsia="黑体" w:cs="黑体"/>
          <w:b w:val="0"/>
          <w:bCs w:val="0"/>
          <w:sz w:val="28"/>
          <w:szCs w:val="28"/>
        </w:rPr>
        <w:t>附件</w:t>
      </w:r>
      <w:r>
        <w:rPr>
          <w:rStyle w:val="31"/>
          <w:rFonts w:ascii="黑体" w:hAnsi="黑体" w:eastAsia="黑体" w:cs="黑体"/>
          <w:b w:val="0"/>
          <w:bCs w:val="0"/>
          <w:sz w:val="28"/>
          <w:szCs w:val="28"/>
        </w:rPr>
        <w:t>1</w:t>
      </w:r>
      <w:bookmarkEnd w:id="58"/>
    </w:p>
    <w:p>
      <w:pPr>
        <w:pageBreakBefore w:val="0"/>
        <w:kinsoku/>
        <w:wordWrap/>
        <w:overflowPunct/>
        <w:topLinePunct w:val="0"/>
        <w:bidi w:val="0"/>
        <w:spacing w:line="576" w:lineRule="atLeast"/>
        <w:jc w:val="center"/>
        <w:outlineLvl w:val="0"/>
        <w:rPr>
          <w:rFonts w:ascii="方正小标宋简体" w:hAnsi="方正小标宋简体" w:eastAsia="方正小标宋简体"/>
          <w:sz w:val="44"/>
          <w:szCs w:val="44"/>
        </w:rPr>
      </w:pPr>
      <w:bookmarkStart w:id="59"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沙坝镇</w:t>
      </w:r>
      <w:r>
        <w:rPr>
          <w:rFonts w:hint="eastAsia" w:ascii="方正小标宋简体" w:hAnsi="方正小标宋简体" w:eastAsia="方正小标宋简体" w:cs="方正小标宋简体"/>
          <w:sz w:val="44"/>
          <w:szCs w:val="44"/>
        </w:rPr>
        <w:t>人民政府</w:t>
      </w:r>
    </w:p>
    <w:p>
      <w:pPr>
        <w:pageBreakBefore w:val="0"/>
        <w:kinsoku/>
        <w:wordWrap/>
        <w:overflowPunct/>
        <w:topLinePunct w:val="0"/>
        <w:bidi w:val="0"/>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年部门整体支出绩效评价报告</w:t>
      </w:r>
      <w:bookmarkEnd w:id="59"/>
    </w:p>
    <w:p>
      <w:pPr>
        <w:pStyle w:val="3"/>
        <w:keepNext w:val="0"/>
        <w:keepLines w:val="0"/>
        <w:pageBreakBefore w:val="0"/>
        <w:kinsoku/>
        <w:wordWrap/>
        <w:overflowPunct/>
        <w:topLinePunct w:val="0"/>
        <w:bidi w:val="0"/>
        <w:spacing w:before="0" w:after="0" w:line="576" w:lineRule="atLeast"/>
        <w:ind w:firstLine="642" w:firstLineChars="200"/>
        <w:rPr>
          <w:rFonts w:ascii="黑体" w:hAnsi="黑体" w:eastAsia="黑体" w:cs="Times New Roman"/>
        </w:rPr>
      </w:pPr>
    </w:p>
    <w:p>
      <w:pPr>
        <w:pStyle w:val="3"/>
        <w:keepNext w:val="0"/>
        <w:keepLines w:val="0"/>
        <w:pageBreakBefore w:val="0"/>
        <w:kinsoku/>
        <w:wordWrap/>
        <w:overflowPunct/>
        <w:topLinePunct w:val="0"/>
        <w:bidi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（一）机构组成</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沙坝镇内设行政办公室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（二）机构职能</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（三）人员概况</w:t>
      </w:r>
    </w:p>
    <w:p>
      <w:pPr>
        <w:pageBreakBefore w:val="0"/>
        <w:kinsoku/>
        <w:wordWrap/>
        <w:overflowPunct/>
        <w:topLinePunct w:val="0"/>
        <w:bidi w:val="0"/>
        <w:spacing w:line="576" w:lineRule="atLeast"/>
        <w:ind w:firstLine="640" w:firstLineChars="200"/>
        <w:rPr>
          <w:rFonts w:hint="eastAsia" w:ascii="仿宋_GB2312" w:hAnsi="仿宋_GB2312" w:eastAsia="仿宋_GB2312"/>
          <w:sz w:val="32"/>
          <w:szCs w:val="32"/>
          <w:lang w:eastAsia="zh-CN"/>
        </w:rPr>
      </w:pPr>
      <w:r>
        <w:rPr>
          <w:rFonts w:hint="eastAsia" w:ascii="仿宋_GB2312" w:hAnsi="仿宋_GB2312" w:eastAsia="仿宋_GB2312" w:cs="仿宋_GB2312"/>
          <w:sz w:val="32"/>
          <w:szCs w:val="32"/>
          <w:lang w:eastAsia="zh-CN"/>
        </w:rPr>
        <w:t>沙坝镇</w:t>
      </w:r>
      <w:r>
        <w:rPr>
          <w:rFonts w:hint="eastAsia" w:ascii="仿宋_GB2312" w:hAnsi="仿宋_GB2312" w:eastAsia="仿宋_GB2312" w:cs="仿宋_GB2312"/>
          <w:sz w:val="32"/>
          <w:szCs w:val="32"/>
        </w:rPr>
        <w:t>总编制</w:t>
      </w: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名，其中事业工勤编制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名。现有在职人员</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人，（其中公务员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p>
    <w:p>
      <w:pPr>
        <w:pStyle w:val="3"/>
        <w:keepNext w:val="0"/>
        <w:keepLines w:val="0"/>
        <w:pageBreakBefore w:val="0"/>
        <w:kinsoku/>
        <w:wordWrap/>
        <w:overflowPunct/>
        <w:topLinePunct w:val="0"/>
        <w:bidi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（一）部门财政资金收入情况</w:t>
      </w:r>
    </w:p>
    <w:p>
      <w:pPr>
        <w:pageBreakBefore w:val="0"/>
        <w:kinsoku/>
        <w:wordWrap/>
        <w:overflowPunct/>
        <w:topLinePunct w:val="0"/>
        <w:bidi w:val="0"/>
        <w:spacing w:line="576" w:lineRule="atLeast"/>
        <w:ind w:firstLine="640" w:firstLineChars="200"/>
        <w:rPr>
          <w:rFonts w:ascii="仿宋_GB2312" w:hAnsi="仿宋_GB2312" w:eastAsia="仿宋_GB2312"/>
          <w:color w:val="auto"/>
          <w:sz w:val="32"/>
          <w:szCs w:val="32"/>
        </w:rPr>
      </w:pPr>
      <w:r>
        <w:rPr>
          <w:rFonts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年本部门财政拨款收入决算总额为</w:t>
      </w:r>
      <w:r>
        <w:rPr>
          <w:rFonts w:hint="eastAsia" w:ascii="仿宋_GB2312" w:hAnsi="仿宋_GB2312" w:eastAsia="仿宋_GB2312" w:cs="仿宋_GB2312"/>
          <w:color w:val="auto"/>
          <w:sz w:val="32"/>
          <w:szCs w:val="32"/>
          <w:lang w:val="en-US" w:eastAsia="zh-CN"/>
        </w:rPr>
        <w:t>1405.94</w:t>
      </w:r>
      <w:r>
        <w:rPr>
          <w:rFonts w:hint="eastAsia" w:ascii="仿宋_GB2312" w:hAnsi="仿宋_GB2312" w:eastAsia="仿宋_GB2312" w:cs="仿宋_GB2312"/>
          <w:color w:val="auto"/>
          <w:sz w:val="32"/>
          <w:szCs w:val="32"/>
        </w:rPr>
        <w:t>万元，其中：当年财政拨款收入</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1231.58</w:t>
      </w:r>
      <w:r>
        <w:rPr>
          <w:rFonts w:hint="eastAsia" w:ascii="仿宋_GB2312" w:hAnsi="仿宋_GB2312" w:eastAsia="仿宋_GB2312" w:cs="仿宋_GB2312"/>
          <w:color w:val="auto"/>
          <w:sz w:val="32"/>
          <w:szCs w:val="32"/>
        </w:rPr>
        <w:t>万元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均为一般公共预算财政拨款</w:t>
      </w:r>
      <w:r>
        <w:rPr>
          <w:rFonts w:hint="eastAsia" w:ascii="仿宋_GB2312" w:hAnsi="仿宋_GB2312" w:eastAsia="仿宋_GB2312" w:cs="仿宋_GB2312"/>
          <w:color w:val="auto"/>
          <w:sz w:val="32"/>
          <w:szCs w:val="32"/>
          <w:lang w:eastAsia="zh-CN"/>
        </w:rPr>
        <w:t>。政</w:t>
      </w:r>
      <w:r>
        <w:rPr>
          <w:rFonts w:hint="eastAsia" w:ascii="仿宋_GB2312" w:hAnsi="Calibri" w:eastAsia="仿宋_GB2312" w:cs="仿宋"/>
          <w:color w:val="000000"/>
          <w:kern w:val="0"/>
          <w:sz w:val="32"/>
          <w:szCs w:val="32"/>
        </w:rPr>
        <w:t>府性基金预算财政拨款</w:t>
      </w:r>
      <w:r>
        <w:rPr>
          <w:rFonts w:hint="eastAsia" w:ascii="仿宋_GB2312" w:hAnsi="Calibri" w:eastAsia="仿宋_GB2312" w:cs="仿宋"/>
          <w:color w:val="000000"/>
          <w:kern w:val="0"/>
          <w:sz w:val="32"/>
          <w:szCs w:val="32"/>
          <w:lang w:eastAsia="zh-CN"/>
        </w:rPr>
        <w:t>收入</w:t>
      </w:r>
      <w:r>
        <w:rPr>
          <w:rFonts w:hint="eastAsia" w:ascii="仿宋_GB2312" w:hAnsi="Calibri" w:eastAsia="仿宋_GB2312" w:cs="仿宋"/>
          <w:color w:val="000000"/>
          <w:kern w:val="0"/>
          <w:sz w:val="32"/>
          <w:szCs w:val="32"/>
          <w:lang w:val="en-US" w:eastAsia="zh-CN"/>
        </w:rPr>
        <w:t>16.96</w:t>
      </w:r>
      <w:r>
        <w:rPr>
          <w:rFonts w:hint="eastAsia" w:ascii="仿宋_GB2312" w:hAnsi="Calibri" w:eastAsia="仿宋_GB2312" w:cs="仿宋"/>
          <w:color w:val="000000"/>
          <w:kern w:val="0"/>
          <w:sz w:val="32"/>
          <w:szCs w:val="32"/>
        </w:rPr>
        <w:t>万元。</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lang w:eastAsia="zh-CN"/>
        </w:rPr>
        <w:t>（二）</w:t>
      </w:r>
      <w:r>
        <w:rPr>
          <w:rFonts w:hint="eastAsia" w:ascii="楷体" w:hAnsi="楷体" w:eastAsia="楷体" w:cs="楷体"/>
          <w:b/>
          <w:color w:val="000000"/>
          <w:sz w:val="32"/>
          <w:szCs w:val="32"/>
        </w:rPr>
        <w:t>部门财政资金支出情况</w:t>
      </w:r>
    </w:p>
    <w:p>
      <w:pPr>
        <w:spacing w:line="600" w:lineRule="exact"/>
        <w:ind w:firstLine="640"/>
        <w:rPr>
          <w:rFonts w:hint="eastAsia" w:ascii="仿宋" w:hAnsi="仿宋" w:eastAsia="仿宋"/>
          <w:color w:val="000000"/>
          <w:sz w:val="32"/>
          <w:szCs w:val="32"/>
        </w:rPr>
      </w:pPr>
      <w:r>
        <w:rPr>
          <w:rFonts w:hint="eastAsia" w:ascii="仿宋_GB2312" w:hAnsi="仿宋_GB2312" w:eastAsia="仿宋_GB2312" w:cs="仿宋_GB2312"/>
          <w:color w:val="auto"/>
          <w:sz w:val="32"/>
          <w:szCs w:val="32"/>
        </w:rPr>
        <w:t>2019年一般公共预算财政拨款支出</w:t>
      </w:r>
      <w:r>
        <w:rPr>
          <w:rFonts w:hint="eastAsia" w:ascii="仿宋_GB2312" w:hAnsi="仿宋_GB2312" w:eastAsia="仿宋_GB2312" w:cs="仿宋_GB2312"/>
          <w:color w:val="auto"/>
          <w:sz w:val="32"/>
          <w:szCs w:val="32"/>
          <w:lang w:val="en-US" w:eastAsia="zh-CN"/>
        </w:rPr>
        <w:t>1332.62</w:t>
      </w:r>
      <w:r>
        <w:rPr>
          <w:rFonts w:hint="eastAsia" w:ascii="仿宋_GB2312" w:hAnsi="仿宋_GB2312" w:eastAsia="仿宋_GB2312" w:cs="仿宋_GB2312"/>
          <w:color w:val="auto"/>
          <w:sz w:val="32"/>
          <w:szCs w:val="32"/>
        </w:rPr>
        <w:t>万元，主要用于以下方面:一般公共服务支出</w:t>
      </w:r>
      <w:r>
        <w:rPr>
          <w:rFonts w:hint="eastAsia" w:ascii="仿宋_GB2312" w:hAnsi="仿宋_GB2312" w:eastAsia="仿宋_GB2312" w:cs="仿宋_GB2312"/>
          <w:color w:val="auto"/>
          <w:sz w:val="32"/>
          <w:szCs w:val="32"/>
          <w:lang w:val="en-US" w:eastAsia="zh-CN"/>
        </w:rPr>
        <w:t>558.47</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41.9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国防支出</w:t>
      </w:r>
      <w:r>
        <w:rPr>
          <w:rFonts w:hint="eastAsia" w:ascii="仿宋_GB2312" w:hAnsi="仿宋_GB2312" w:eastAsia="仿宋_GB2312" w:cs="仿宋_GB2312"/>
          <w:color w:val="auto"/>
          <w:sz w:val="32"/>
          <w:szCs w:val="32"/>
          <w:lang w:val="en-US" w:eastAsia="zh-CN"/>
        </w:rPr>
        <w:t>0.4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0.03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公共安全</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rPr>
        <w:t>%；文化旅游体育与传媒支出</w:t>
      </w:r>
      <w:r>
        <w:rPr>
          <w:rFonts w:hint="eastAsia" w:ascii="仿宋_GB2312" w:hAnsi="仿宋_GB2312" w:eastAsia="仿宋_GB2312" w:cs="仿宋_GB2312"/>
          <w:color w:val="auto"/>
          <w:sz w:val="32"/>
          <w:szCs w:val="32"/>
          <w:lang w:val="en-US" w:eastAsia="zh-CN"/>
        </w:rPr>
        <w:t>4.71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0.4</w:t>
      </w:r>
      <w:r>
        <w:rPr>
          <w:rFonts w:hint="eastAsia" w:ascii="仿宋_GB2312" w:hAnsi="仿宋_GB2312" w:eastAsia="仿宋_GB2312" w:cs="仿宋_GB2312"/>
          <w:color w:val="auto"/>
          <w:sz w:val="32"/>
          <w:szCs w:val="32"/>
        </w:rPr>
        <w:t>%；社会保障和就业支出</w:t>
      </w:r>
      <w:r>
        <w:rPr>
          <w:rFonts w:hint="eastAsia" w:ascii="仿宋_GB2312" w:hAnsi="仿宋_GB2312" w:eastAsia="仿宋_GB2312" w:cs="仿宋_GB2312"/>
          <w:color w:val="auto"/>
          <w:sz w:val="32"/>
          <w:szCs w:val="32"/>
          <w:lang w:val="en-US" w:eastAsia="zh-CN"/>
        </w:rPr>
        <w:t>100.27</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7.5</w:t>
      </w:r>
      <w:r>
        <w:rPr>
          <w:rFonts w:hint="eastAsia" w:ascii="仿宋_GB2312" w:hAnsi="仿宋_GB2312" w:eastAsia="仿宋_GB2312" w:cs="仿宋_GB2312"/>
          <w:color w:val="auto"/>
          <w:sz w:val="32"/>
          <w:szCs w:val="32"/>
        </w:rPr>
        <w:t>%；卫生健康支出</w:t>
      </w:r>
      <w:r>
        <w:rPr>
          <w:rFonts w:hint="eastAsia" w:ascii="仿宋_GB2312" w:hAnsi="仿宋_GB2312" w:eastAsia="仿宋_GB2312" w:cs="仿宋_GB2312"/>
          <w:color w:val="auto"/>
          <w:sz w:val="32"/>
          <w:szCs w:val="32"/>
          <w:lang w:val="en-US" w:eastAsia="zh-CN"/>
        </w:rPr>
        <w:t>43.54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62.84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4.7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农林水支出</w:t>
      </w:r>
      <w:r>
        <w:rPr>
          <w:rFonts w:hint="eastAsia" w:ascii="仿宋_GB2312" w:hAnsi="仿宋_GB2312" w:eastAsia="仿宋_GB2312" w:cs="仿宋_GB2312"/>
          <w:color w:val="auto"/>
          <w:sz w:val="32"/>
          <w:szCs w:val="32"/>
          <w:lang w:val="en-US" w:eastAsia="zh-CN"/>
        </w:rPr>
        <w:t>550.07万元，占41.3%；其他支出11.32万元，占0.77%</w:t>
      </w:r>
      <w:r>
        <w:rPr>
          <w:rFonts w:hint="eastAsia" w:ascii="仿宋_GB2312" w:hAnsi="仿宋_GB2312" w:eastAsia="仿宋_GB2312" w:cs="仿宋_GB2312"/>
          <w:color w:val="auto"/>
          <w:sz w:val="32"/>
          <w:szCs w:val="32"/>
        </w:rPr>
        <w:t>。</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color w:val="auto"/>
        </w:rPr>
      </w:pPr>
      <w:r>
        <w:rPr>
          <w:rFonts w:hint="eastAsia" w:ascii="黑体" w:hAnsi="黑体" w:eastAsia="黑体" w:cs="黑体"/>
          <w:b w:val="0"/>
          <w:bCs w:val="0"/>
          <w:color w:val="auto"/>
        </w:rPr>
        <w:t>三、部门整体预算绩效管理情况</w:t>
      </w:r>
    </w:p>
    <w:p>
      <w:pPr>
        <w:pageBreakBefore w:val="0"/>
        <w:kinsoku/>
        <w:wordWrap/>
        <w:overflowPunct/>
        <w:topLinePunct w:val="0"/>
        <w:bidi w:val="0"/>
        <w:adjustRightInd w:val="0"/>
        <w:snapToGrid w:val="0"/>
        <w:spacing w:line="576" w:lineRule="atLeast"/>
        <w:ind w:firstLine="642" w:firstLineChars="200"/>
        <w:rPr>
          <w:rFonts w:hint="eastAsia" w:ascii="楷体_GB2312" w:hAnsi="楷体_GB2312" w:eastAsia="楷体_GB2312" w:cs="楷体_GB2312"/>
          <w:b w:val="0"/>
          <w:bCs w:val="0"/>
          <w:sz w:val="32"/>
          <w:szCs w:val="32"/>
        </w:rPr>
      </w:pPr>
      <w:r>
        <w:rPr>
          <w:rFonts w:hint="eastAsia" w:ascii="楷体" w:hAnsi="楷体" w:eastAsia="楷体" w:cs="楷体"/>
          <w:b/>
          <w:color w:val="000000"/>
          <w:sz w:val="32"/>
          <w:szCs w:val="32"/>
        </w:rPr>
        <w:t>（一）部门预算管理</w:t>
      </w:r>
    </w:p>
    <w:p>
      <w:pPr>
        <w:pageBreakBefore w:val="0"/>
        <w:kinsoku/>
        <w:wordWrap/>
        <w:overflowPunct/>
        <w:topLinePunct w:val="0"/>
        <w:bidi w:val="0"/>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决算编制：2019年12月对全年收支进行决算：本年收入</w:t>
      </w:r>
      <w:r>
        <w:rPr>
          <w:rFonts w:hint="eastAsia" w:ascii="仿宋_GB2312" w:hAnsi="Calibri" w:eastAsia="仿宋_GB2312" w:cs="仿宋"/>
          <w:color w:val="000000"/>
          <w:kern w:val="0"/>
          <w:sz w:val="32"/>
          <w:szCs w:val="32"/>
          <w:lang w:val="en-US" w:eastAsia="zh-CN"/>
        </w:rPr>
        <w:t>1405.94</w:t>
      </w:r>
      <w:r>
        <w:rPr>
          <w:rFonts w:hint="eastAsia" w:ascii="仿宋_GB2312" w:hAnsi="Calibri" w:eastAsia="仿宋_GB2312" w:cs="仿宋"/>
          <w:color w:val="000000"/>
          <w:kern w:val="0"/>
          <w:sz w:val="32"/>
          <w:szCs w:val="32"/>
        </w:rPr>
        <w:t>万元，其中：政府性基金预算财政拨款</w:t>
      </w:r>
      <w:r>
        <w:rPr>
          <w:rFonts w:hint="eastAsia" w:ascii="仿宋_GB2312" w:hAnsi="Calibri" w:eastAsia="仿宋_GB2312" w:cs="仿宋"/>
          <w:color w:val="000000"/>
          <w:kern w:val="0"/>
          <w:sz w:val="32"/>
          <w:szCs w:val="32"/>
          <w:lang w:val="en-US" w:eastAsia="zh-CN"/>
        </w:rPr>
        <w:t>16.96</w:t>
      </w:r>
      <w:r>
        <w:rPr>
          <w:rFonts w:hint="eastAsia" w:ascii="仿宋_GB2312" w:hAnsi="Calibri" w:eastAsia="仿宋_GB2312" w:cs="仿宋"/>
          <w:color w:val="000000"/>
          <w:kern w:val="0"/>
          <w:sz w:val="32"/>
          <w:szCs w:val="32"/>
        </w:rPr>
        <w:t>万元。年初财政拨款结转和结余决算数</w:t>
      </w:r>
      <w:r>
        <w:rPr>
          <w:rFonts w:hint="eastAsia" w:ascii="仿宋_GB2312" w:hAnsi="Calibri" w:eastAsia="仿宋_GB2312" w:cs="仿宋"/>
          <w:color w:val="000000"/>
          <w:kern w:val="0"/>
          <w:sz w:val="32"/>
          <w:szCs w:val="32"/>
          <w:lang w:val="en-US" w:eastAsia="zh-CN"/>
        </w:rPr>
        <w:t>157.4</w:t>
      </w:r>
      <w:r>
        <w:rPr>
          <w:rFonts w:hint="eastAsia" w:ascii="仿宋_GB2312" w:hAnsi="Calibri" w:eastAsia="仿宋_GB2312" w:cs="仿宋"/>
          <w:color w:val="000000"/>
          <w:kern w:val="0"/>
          <w:sz w:val="32"/>
          <w:szCs w:val="32"/>
        </w:rPr>
        <w:t>万元；本年支出</w:t>
      </w:r>
      <w:r>
        <w:rPr>
          <w:rFonts w:hint="eastAsia" w:ascii="仿宋_GB2312" w:hAnsi="Calibri" w:eastAsia="仿宋_GB2312" w:cs="仿宋"/>
          <w:color w:val="000000"/>
          <w:kern w:val="0"/>
          <w:sz w:val="32"/>
          <w:szCs w:val="32"/>
          <w:lang w:val="en-US" w:eastAsia="zh-CN"/>
        </w:rPr>
        <w:t>1349.58</w:t>
      </w:r>
      <w:r>
        <w:rPr>
          <w:rFonts w:hint="eastAsia" w:ascii="仿宋_GB2312" w:hAnsi="Calibri" w:eastAsia="仿宋_GB2312" w:cs="仿宋"/>
          <w:color w:val="000000"/>
          <w:kern w:val="0"/>
          <w:sz w:val="32"/>
          <w:szCs w:val="32"/>
        </w:rPr>
        <w:t>万元，年末结转和结余数为</w:t>
      </w:r>
      <w:r>
        <w:rPr>
          <w:rFonts w:hint="eastAsia" w:ascii="仿宋_GB2312" w:hAnsi="Calibri" w:eastAsia="仿宋_GB2312" w:cs="仿宋"/>
          <w:color w:val="000000"/>
          <w:kern w:val="0"/>
          <w:sz w:val="32"/>
          <w:szCs w:val="32"/>
          <w:lang w:val="en-US" w:eastAsia="zh-CN"/>
        </w:rPr>
        <w:t>56.36</w:t>
      </w:r>
      <w:r>
        <w:rPr>
          <w:rFonts w:hint="eastAsia" w:ascii="仿宋_GB2312" w:hAnsi="Calibri" w:eastAsia="仿宋_GB2312" w:cs="仿宋"/>
          <w:color w:val="000000"/>
          <w:kern w:val="0"/>
          <w:sz w:val="32"/>
          <w:szCs w:val="32"/>
        </w:rPr>
        <w:t>万元。</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我镇按照县财政的要求，及时分月、分季度上报相应计划，待财政审核通过后，严格按计划执行，各季度执行情况良好。</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基本支出2019年按月或季度进行申报，其中人员工资按月申报并直接支付，日常公用经费按季度进行申报并支付， 12月执行进度100%。项目支出按月申报并直接支付， 1-12月执行进度96%。</w:t>
      </w:r>
    </w:p>
    <w:p>
      <w:pPr>
        <w:pStyle w:val="3"/>
        <w:keepNext w:val="0"/>
        <w:keepLines w:val="0"/>
        <w:pageBreakBefore w:val="0"/>
        <w:kinsoku/>
        <w:wordWrap/>
        <w:overflowPunct/>
        <w:topLinePunct w:val="0"/>
        <w:bidi w:val="0"/>
        <w:spacing w:before="0" w:after="0" w:line="576" w:lineRule="atLeast"/>
        <w:ind w:firstLine="642" w:firstLineChars="200"/>
        <w:rPr>
          <w:rFonts w:hint="eastAsia" w:ascii="楷体" w:hAnsi="楷体" w:eastAsia="楷体" w:cs="楷体"/>
          <w:b/>
          <w:bCs w:val="0"/>
          <w:color w:val="000000"/>
          <w:kern w:val="2"/>
          <w:sz w:val="32"/>
          <w:szCs w:val="32"/>
          <w:lang w:val="en-US" w:eastAsia="zh-CN" w:bidi="ar-SA"/>
        </w:rPr>
      </w:pPr>
      <w:r>
        <w:rPr>
          <w:rFonts w:hint="eastAsia" w:ascii="楷体" w:hAnsi="楷体" w:eastAsia="楷体" w:cs="楷体"/>
          <w:b/>
          <w:bCs w:val="0"/>
          <w:color w:val="000000"/>
          <w:kern w:val="2"/>
          <w:sz w:val="32"/>
          <w:szCs w:val="32"/>
          <w:lang w:val="en-US" w:eastAsia="zh-CN" w:bidi="ar-SA"/>
        </w:rPr>
        <w:t>（二）专项预算管理</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沙坝镇</w:t>
      </w:r>
      <w:r>
        <w:rPr>
          <w:rFonts w:hint="eastAsia" w:ascii="仿宋_GB2312" w:hAnsi="仿宋_GB2312" w:eastAsia="仿宋_GB2312" w:cs="仿宋_GB2312"/>
          <w:sz w:val="32"/>
          <w:szCs w:val="32"/>
        </w:rPr>
        <w:t>人民政府无专项预算。</w:t>
      </w:r>
    </w:p>
    <w:p>
      <w:pPr>
        <w:pStyle w:val="3"/>
        <w:keepNext w:val="0"/>
        <w:keepLines w:val="0"/>
        <w:pageBreakBefore w:val="0"/>
        <w:kinsoku/>
        <w:wordWrap/>
        <w:overflowPunct/>
        <w:topLinePunct w:val="0"/>
        <w:bidi w:val="0"/>
        <w:spacing w:before="0" w:after="0" w:line="576" w:lineRule="atLeast"/>
        <w:ind w:firstLine="642" w:firstLineChars="200"/>
        <w:rPr>
          <w:rFonts w:hint="default" w:ascii="仿宋" w:hAnsi="仿宋" w:eastAsia="楷体_GB2312" w:cs="Times New Roman"/>
          <w:lang w:val="en-US" w:eastAsia="zh-CN"/>
        </w:rPr>
      </w:pPr>
      <w:r>
        <w:rPr>
          <w:rFonts w:hint="eastAsia" w:ascii="楷体" w:hAnsi="楷体" w:eastAsia="楷体" w:cs="楷体"/>
          <w:b/>
          <w:bCs w:val="0"/>
          <w:color w:val="000000"/>
          <w:kern w:val="2"/>
          <w:sz w:val="32"/>
          <w:szCs w:val="32"/>
          <w:lang w:val="en-US" w:eastAsia="zh-CN" w:bidi="ar-SA"/>
        </w:rPr>
        <w:t xml:space="preserve">（三）结果应用情况 </w:t>
      </w:r>
      <w:r>
        <w:rPr>
          <w:rFonts w:hint="eastAsia" w:ascii="楷体_GB2312" w:hAnsi="楷体_GB2312" w:eastAsia="楷体_GB2312" w:cs="楷体_GB2312"/>
          <w:b w:val="0"/>
          <w:bCs w:val="0"/>
          <w:lang w:val="en-US" w:eastAsia="zh-CN"/>
        </w:rPr>
        <w:t xml:space="preserve"> </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widowControl/>
        <w:adjustRightInd w:val="0"/>
        <w:snapToGrid w:val="0"/>
        <w:spacing w:line="580" w:lineRule="exact"/>
        <w:ind w:firstLine="642" w:firstLineChars="200"/>
        <w:contextualSpacing/>
        <w:jc w:val="left"/>
        <w:rPr>
          <w:rFonts w:hint="eastAsia" w:ascii="楷体" w:hAnsi="楷体" w:eastAsia="楷体" w:cs="楷体"/>
          <w:b/>
          <w:bCs w:val="0"/>
          <w:color w:val="000000"/>
          <w:kern w:val="2"/>
          <w:sz w:val="32"/>
          <w:szCs w:val="32"/>
          <w:lang w:val="zh-CN" w:eastAsia="zh-CN" w:bidi="ar-SA"/>
        </w:rPr>
      </w:pPr>
      <w:r>
        <w:rPr>
          <w:rFonts w:hint="eastAsia" w:ascii="楷体" w:hAnsi="楷体" w:eastAsia="楷体" w:cs="楷体"/>
          <w:b/>
          <w:bCs w:val="0"/>
          <w:color w:val="000000"/>
          <w:kern w:val="2"/>
          <w:sz w:val="32"/>
          <w:szCs w:val="32"/>
          <w:lang w:val="zh-CN" w:eastAsia="zh-CN" w:bidi="ar-SA"/>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widowControl/>
        <w:adjustRightInd w:val="0"/>
        <w:snapToGrid w:val="0"/>
        <w:spacing w:line="580" w:lineRule="exact"/>
        <w:ind w:firstLine="642" w:firstLineChars="200"/>
        <w:contextualSpacing/>
        <w:jc w:val="left"/>
        <w:rPr>
          <w:rFonts w:hint="eastAsia" w:ascii="楷体" w:hAnsi="楷体" w:eastAsia="楷体" w:cs="楷体"/>
          <w:b/>
          <w:bCs w:val="0"/>
          <w:color w:val="000000"/>
          <w:kern w:val="2"/>
          <w:sz w:val="32"/>
          <w:szCs w:val="32"/>
          <w:lang w:val="zh-CN" w:eastAsia="zh-CN" w:bidi="ar-SA"/>
        </w:rPr>
      </w:pPr>
      <w:r>
        <w:rPr>
          <w:rFonts w:hint="eastAsia" w:ascii="楷体" w:hAnsi="楷体" w:eastAsia="楷体" w:cs="楷体"/>
          <w:b/>
          <w:bCs w:val="0"/>
          <w:color w:val="000000"/>
          <w:kern w:val="2"/>
          <w:sz w:val="32"/>
          <w:szCs w:val="32"/>
          <w:lang w:val="zh-CN" w:eastAsia="zh-CN" w:bidi="ar-SA"/>
        </w:rPr>
        <w:t>（二）存在问题</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由于人员配备不够，工作量大，对全镇经济和社会事业发展在资金安排、使用、核算上存在不很合理现象，导致预算经费科目与支出科目存在差异。</w:t>
      </w:r>
    </w:p>
    <w:p>
      <w:pPr>
        <w:widowControl/>
        <w:adjustRightInd w:val="0"/>
        <w:snapToGrid w:val="0"/>
        <w:spacing w:line="580" w:lineRule="exact"/>
        <w:ind w:firstLine="642" w:firstLineChars="200"/>
        <w:contextualSpacing/>
        <w:jc w:val="left"/>
        <w:rPr>
          <w:rFonts w:hint="eastAsia" w:ascii="楷体" w:hAnsi="楷体" w:eastAsia="楷体" w:cs="楷体"/>
          <w:b/>
          <w:bCs w:val="0"/>
          <w:color w:val="000000"/>
          <w:kern w:val="2"/>
          <w:sz w:val="32"/>
          <w:szCs w:val="32"/>
          <w:lang w:val="zh-CN" w:eastAsia="zh-CN" w:bidi="ar-SA"/>
        </w:rPr>
      </w:pPr>
      <w:r>
        <w:rPr>
          <w:rFonts w:hint="eastAsia" w:ascii="楷体" w:hAnsi="楷体" w:eastAsia="楷体" w:cs="楷体"/>
          <w:b/>
          <w:bCs w:val="0"/>
          <w:color w:val="000000"/>
          <w:kern w:val="2"/>
          <w:sz w:val="32"/>
          <w:szCs w:val="32"/>
          <w:lang w:val="zh-CN" w:eastAsia="zh-CN" w:bidi="ar-SA"/>
        </w:rPr>
        <w:t>（三）改进建议</w:t>
      </w:r>
    </w:p>
    <w:p>
      <w:pPr>
        <w:widowControl/>
        <w:adjustRightInd w:val="0"/>
        <w:snapToGrid w:val="0"/>
        <w:spacing w:line="540" w:lineRule="exact"/>
        <w:ind w:firstLine="720"/>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在今后工作中，进一步提高工作效率，在合法、合规的前提下，合理安排和使用本镇资金，为全镇经济和社会事业发展更好地服好务。</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center"/>
        <w:rPr>
          <w:lang w:val="en-US" w:eastAsia="zh-CN"/>
        </w:rPr>
      </w:pPr>
      <w:bookmarkStart w:id="60"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6"/>
      <w:bookmarkEnd w:id="60"/>
    </w:p>
    <w:p>
      <w:pPr>
        <w:pStyle w:val="3"/>
        <w:rPr>
          <w:rFonts w:hint="eastAsia" w:ascii="仿宋" w:hAnsi="仿宋" w:eastAsia="仿宋"/>
          <w:b w:val="0"/>
          <w:color w:val="000000"/>
        </w:rPr>
      </w:pPr>
      <w:bookmarkStart w:id="61" w:name="_Toc15396619"/>
      <w:r>
        <w:rPr>
          <w:rFonts w:hint="eastAsia" w:ascii="仿宋" w:hAnsi="仿宋" w:eastAsia="仿宋"/>
          <w:b w:val="0"/>
          <w:color w:val="000000"/>
        </w:rPr>
        <w:t>一、收入支出决算总表</w:t>
      </w:r>
      <w:bookmarkEnd w:id="61"/>
    </w:p>
    <w:p>
      <w:pPr>
        <w:pStyle w:val="3"/>
        <w:rPr>
          <w:rFonts w:hint="eastAsia" w:ascii="仿宋" w:hAnsi="仿宋" w:eastAsia="仿宋"/>
          <w:b w:val="0"/>
          <w:color w:val="000000"/>
        </w:rPr>
      </w:pPr>
      <w:bookmarkStart w:id="62" w:name="_Toc15396620"/>
      <w:r>
        <w:rPr>
          <w:rFonts w:hint="eastAsia" w:ascii="仿宋" w:hAnsi="仿宋" w:eastAsia="仿宋"/>
          <w:b w:val="0"/>
          <w:color w:val="000000"/>
        </w:rPr>
        <w:t>二、收入决算表</w:t>
      </w:r>
      <w:bookmarkEnd w:id="62"/>
    </w:p>
    <w:p>
      <w:pPr>
        <w:pStyle w:val="3"/>
        <w:rPr>
          <w:rFonts w:hint="eastAsia" w:ascii="仿宋" w:hAnsi="仿宋" w:eastAsia="仿宋"/>
          <w:b w:val="0"/>
          <w:color w:val="000000"/>
        </w:rPr>
      </w:pPr>
      <w:bookmarkStart w:id="63" w:name="_Toc15396621"/>
      <w:r>
        <w:rPr>
          <w:rFonts w:hint="eastAsia" w:ascii="仿宋" w:hAnsi="仿宋" w:eastAsia="仿宋"/>
          <w:b w:val="0"/>
          <w:color w:val="000000"/>
        </w:rPr>
        <w:t>三、支出决算表</w:t>
      </w:r>
      <w:bookmarkEnd w:id="63"/>
    </w:p>
    <w:p>
      <w:pPr>
        <w:pStyle w:val="3"/>
        <w:rPr>
          <w:rFonts w:hint="eastAsia" w:ascii="仿宋" w:hAnsi="仿宋" w:eastAsia="仿宋"/>
          <w:b w:val="0"/>
          <w:color w:val="000000"/>
        </w:rPr>
      </w:pPr>
      <w:bookmarkStart w:id="64" w:name="_Toc15396622"/>
      <w:r>
        <w:rPr>
          <w:rFonts w:hint="eastAsia" w:ascii="仿宋" w:hAnsi="仿宋" w:eastAsia="仿宋"/>
          <w:b w:val="0"/>
          <w:color w:val="000000"/>
        </w:rPr>
        <w:t>四、财政拨款收入支出决算总表</w:t>
      </w:r>
      <w:bookmarkEnd w:id="64"/>
    </w:p>
    <w:p>
      <w:pPr>
        <w:pStyle w:val="3"/>
        <w:rPr>
          <w:rFonts w:hint="eastAsia" w:ascii="仿宋" w:hAnsi="仿宋" w:eastAsia="仿宋"/>
          <w:b w:val="0"/>
          <w:color w:val="000000"/>
        </w:rPr>
      </w:pPr>
      <w:bookmarkStart w:id="65" w:name="_Toc15396623"/>
      <w:r>
        <w:rPr>
          <w:rFonts w:hint="eastAsia" w:ascii="仿宋" w:hAnsi="仿宋" w:eastAsia="仿宋"/>
          <w:b w:val="0"/>
          <w:color w:val="000000"/>
        </w:rPr>
        <w:t>五、财政拨款支出决算明细表</w:t>
      </w:r>
      <w:bookmarkEnd w:id="65"/>
      <w:bookmarkStart w:id="66" w:name="_Toc15396624"/>
    </w:p>
    <w:p>
      <w:pPr>
        <w:pStyle w:val="3"/>
        <w:rPr>
          <w:rFonts w:hint="eastAsia" w:ascii="仿宋" w:hAnsi="仿宋" w:eastAsia="仿宋"/>
          <w:b w:val="0"/>
          <w:color w:val="000000"/>
        </w:rPr>
      </w:pPr>
      <w:r>
        <w:rPr>
          <w:rFonts w:hint="eastAsia" w:ascii="仿宋" w:hAnsi="仿宋" w:eastAsia="仿宋"/>
          <w:b w:val="0"/>
          <w:color w:val="000000"/>
        </w:rPr>
        <w:t>六、一般公共预算财政拨款支出决算表</w:t>
      </w:r>
      <w:bookmarkEnd w:id="66"/>
    </w:p>
    <w:p>
      <w:pPr>
        <w:pStyle w:val="3"/>
        <w:rPr>
          <w:rFonts w:hint="eastAsia" w:ascii="仿宋" w:hAnsi="仿宋" w:eastAsia="仿宋"/>
          <w:b w:val="0"/>
          <w:color w:val="000000"/>
        </w:rPr>
      </w:pPr>
      <w:bookmarkStart w:id="67" w:name="_Toc15396625"/>
      <w:r>
        <w:rPr>
          <w:rFonts w:hint="eastAsia" w:ascii="仿宋" w:hAnsi="仿宋" w:eastAsia="仿宋"/>
          <w:b w:val="0"/>
          <w:color w:val="000000"/>
        </w:rPr>
        <w:t>七、一般公共预算财政拨款支出决算明细表</w:t>
      </w:r>
      <w:bookmarkEnd w:id="67"/>
    </w:p>
    <w:p>
      <w:pPr>
        <w:pStyle w:val="3"/>
        <w:rPr>
          <w:rFonts w:hint="eastAsia" w:ascii="仿宋" w:hAnsi="仿宋" w:eastAsia="仿宋"/>
          <w:b w:val="0"/>
          <w:color w:val="000000"/>
        </w:rPr>
      </w:pPr>
      <w:bookmarkStart w:id="68" w:name="_Toc15396626"/>
      <w:r>
        <w:rPr>
          <w:rFonts w:hint="eastAsia" w:ascii="仿宋" w:hAnsi="仿宋" w:eastAsia="仿宋"/>
          <w:b w:val="0"/>
          <w:color w:val="000000"/>
        </w:rPr>
        <w:t>八、一般公共预算财政拨款基本支出决算表</w:t>
      </w:r>
      <w:bookmarkEnd w:id="68"/>
    </w:p>
    <w:p>
      <w:pPr>
        <w:pStyle w:val="3"/>
        <w:rPr>
          <w:rFonts w:hint="eastAsia" w:ascii="仿宋" w:hAnsi="仿宋" w:eastAsia="仿宋"/>
          <w:b w:val="0"/>
          <w:color w:val="000000"/>
        </w:rPr>
      </w:pPr>
      <w:bookmarkStart w:id="69" w:name="_Toc15396627"/>
      <w:r>
        <w:rPr>
          <w:rFonts w:hint="eastAsia" w:ascii="仿宋" w:hAnsi="仿宋" w:eastAsia="仿宋"/>
          <w:b w:val="0"/>
          <w:color w:val="000000"/>
        </w:rPr>
        <w:t>九、一般公共预算财政拨款项目支出决算表</w:t>
      </w:r>
      <w:bookmarkEnd w:id="69"/>
    </w:p>
    <w:p>
      <w:pPr>
        <w:pStyle w:val="3"/>
        <w:rPr>
          <w:rFonts w:hint="eastAsia" w:ascii="仿宋" w:hAnsi="仿宋" w:eastAsia="仿宋"/>
          <w:b w:val="0"/>
          <w:color w:val="000000"/>
        </w:rPr>
      </w:pPr>
      <w:bookmarkStart w:id="70" w:name="_Toc15396628"/>
      <w:r>
        <w:rPr>
          <w:rFonts w:hint="eastAsia" w:ascii="仿宋" w:hAnsi="仿宋" w:eastAsia="仿宋"/>
          <w:b w:val="0"/>
          <w:color w:val="000000"/>
        </w:rPr>
        <w:t>十、一般公共预算财政拨款“三公”经费支出决算表</w:t>
      </w:r>
      <w:bookmarkEnd w:id="70"/>
    </w:p>
    <w:p>
      <w:pPr>
        <w:pStyle w:val="3"/>
        <w:rPr>
          <w:rFonts w:hint="eastAsia" w:ascii="仿宋" w:hAnsi="仿宋" w:eastAsia="仿宋"/>
          <w:b w:val="0"/>
          <w:color w:val="000000"/>
        </w:rPr>
      </w:pPr>
      <w:bookmarkStart w:id="71" w:name="_Toc15396629"/>
      <w:r>
        <w:rPr>
          <w:rFonts w:hint="eastAsia" w:ascii="仿宋" w:hAnsi="仿宋" w:eastAsia="仿宋"/>
          <w:b w:val="0"/>
          <w:color w:val="000000"/>
        </w:rPr>
        <w:t>十一、政府性基金预算财政拨款收入支出决算表</w:t>
      </w:r>
      <w:bookmarkEnd w:id="71"/>
    </w:p>
    <w:p>
      <w:pPr>
        <w:pStyle w:val="3"/>
        <w:rPr>
          <w:rFonts w:hint="eastAsia" w:ascii="仿宋" w:hAnsi="仿宋" w:eastAsia="仿宋"/>
          <w:b w:val="0"/>
          <w:color w:val="000000"/>
        </w:rPr>
      </w:pPr>
      <w:bookmarkStart w:id="72" w:name="_Toc15396630"/>
      <w:r>
        <w:rPr>
          <w:rFonts w:hint="eastAsia" w:ascii="仿宋" w:hAnsi="仿宋" w:eastAsia="仿宋"/>
          <w:b w:val="0"/>
          <w:color w:val="000000"/>
        </w:rPr>
        <w:t>十二、政府性基金预算财政拨款“三公”经费支出决算表</w:t>
      </w:r>
      <w:bookmarkEnd w:id="72"/>
    </w:p>
    <w:p>
      <w:pPr>
        <w:pStyle w:val="3"/>
        <w:rPr>
          <w:rFonts w:hint="eastAsia" w:ascii="仿宋" w:hAnsi="仿宋" w:eastAsia="仿宋"/>
          <w:b w:val="0"/>
          <w:color w:val="000000"/>
        </w:rPr>
      </w:pPr>
      <w:bookmarkStart w:id="73" w:name="_Toc15396631"/>
      <w:r>
        <w:rPr>
          <w:rFonts w:hint="eastAsia" w:ascii="仿宋" w:hAnsi="仿宋" w:eastAsia="仿宋"/>
          <w:b w:val="0"/>
          <w:color w:val="000000"/>
        </w:rPr>
        <w:t>十三、国有资本经营预算支出决算表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8502FA1"/>
    <w:rsid w:val="10C055FF"/>
    <w:rsid w:val="15E455CB"/>
    <w:rsid w:val="16BB723D"/>
    <w:rsid w:val="1AC33BFD"/>
    <w:rsid w:val="1E9B5B34"/>
    <w:rsid w:val="20926799"/>
    <w:rsid w:val="240371BF"/>
    <w:rsid w:val="240F79B9"/>
    <w:rsid w:val="25B83E18"/>
    <w:rsid w:val="296351B6"/>
    <w:rsid w:val="29FD04D3"/>
    <w:rsid w:val="2CE45BBB"/>
    <w:rsid w:val="30276798"/>
    <w:rsid w:val="319F7F4E"/>
    <w:rsid w:val="36773908"/>
    <w:rsid w:val="374E265F"/>
    <w:rsid w:val="39A01EB5"/>
    <w:rsid w:val="3E05372F"/>
    <w:rsid w:val="41A9661A"/>
    <w:rsid w:val="42C0771B"/>
    <w:rsid w:val="43731322"/>
    <w:rsid w:val="4B961B14"/>
    <w:rsid w:val="4DE176AF"/>
    <w:rsid w:val="4ECE2238"/>
    <w:rsid w:val="4FA45446"/>
    <w:rsid w:val="5DB81C88"/>
    <w:rsid w:val="5E1B4EF0"/>
    <w:rsid w:val="5EB5650B"/>
    <w:rsid w:val="6590129E"/>
    <w:rsid w:val="65A718EF"/>
    <w:rsid w:val="6B3731F0"/>
    <w:rsid w:val="6BE6693E"/>
    <w:rsid w:val="6DA3340E"/>
    <w:rsid w:val="6E1D587D"/>
    <w:rsid w:val="70B92268"/>
    <w:rsid w:val="72734D90"/>
    <w:rsid w:val="73C3523C"/>
    <w:rsid w:val="75A43233"/>
    <w:rsid w:val="78C47843"/>
    <w:rsid w:val="7C16213F"/>
    <w:rsid w:val="7CBE7826"/>
    <w:rsid w:val="7E0E3121"/>
    <w:rsid w:val="7EEF8F1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Heading 1 Char"/>
    <w:basedOn w:val="14"/>
    <w:link w:val="2"/>
    <w:qFormat/>
    <w:locked/>
    <w:uiPriority w:val="9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Documents%20and%20Settings\Administrator\&#26700;&#38754;\&#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Documents%20and%20Settings\Administrator\&#26700;&#38754;\&#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36666666666667"/>
          <c:y val="0.0486111111111111"/>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610555555555556"/>
          <c:y val="0.22037037037037"/>
          <c:w val="0.882"/>
          <c:h val="0.711666666666667"/>
        </c:manualLayout>
      </c:layout>
      <c:barChart>
        <c:barDir val="col"/>
        <c:grouping val="clustered"/>
        <c:varyColors val="0"/>
        <c:ser>
          <c:idx val="0"/>
          <c:order val="0"/>
          <c:tx>
            <c:strRef>
              <c:f>'[新建 XLS 工作表.xls]Sheet1'!$E$3</c:f>
              <c:strCache>
                <c:ptCount val="1"/>
                <c:pt idx="0">
                  <c:v>财政拨款收支情况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工作表.xls]Sheet1'!$D$4:$D$5</c:f>
              <c:strCache>
                <c:ptCount val="2"/>
                <c:pt idx="0">
                  <c:v>2018年</c:v>
                </c:pt>
                <c:pt idx="1">
                  <c:v>2019年</c:v>
                </c:pt>
              </c:strCache>
            </c:strRef>
          </c:cat>
          <c:val>
            <c:numRef>
              <c:f>'[新建 XLS 工作表.xls]Sheet1'!$E$4:$E$5</c:f>
              <c:numCache>
                <c:formatCode>General</c:formatCode>
                <c:ptCount val="2"/>
                <c:pt idx="0">
                  <c:v>1426.46</c:v>
                </c:pt>
                <c:pt idx="1">
                  <c:v>1405.94</c:v>
                </c:pt>
              </c:numCache>
            </c:numRef>
          </c:val>
        </c:ser>
        <c:dLbls>
          <c:showLegendKey val="0"/>
          <c:showVal val="1"/>
          <c:showCatName val="0"/>
          <c:showSerName val="0"/>
          <c:showPercent val="0"/>
          <c:showBubbleSize val="0"/>
        </c:dLbls>
        <c:gapWidth val="219"/>
        <c:overlap val="-27"/>
        <c:axId val="924342875"/>
        <c:axId val="934552299"/>
      </c:barChart>
      <c:catAx>
        <c:axId val="9243428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4552299"/>
        <c:crosses val="autoZero"/>
        <c:auto val="1"/>
        <c:lblAlgn val="ctr"/>
        <c:lblOffset val="100"/>
        <c:noMultiLvlLbl val="0"/>
      </c:catAx>
      <c:valAx>
        <c:axId val="9345522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4342875"/>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工作表.xls]Sheet2'!$D$4</c:f>
              <c:strCache>
                <c:ptCount val="1"/>
                <c:pt idx="0">
                  <c:v>本年收入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工作表.xls]Sheet2'!$E$3:$F$3</c:f>
              <c:strCache>
                <c:ptCount val="2"/>
                <c:pt idx="0">
                  <c:v>一般公共预算财政拨款收入</c:v>
                </c:pt>
                <c:pt idx="1">
                  <c:v>政府性基金财政预算拨款收入</c:v>
                </c:pt>
              </c:strCache>
            </c:strRef>
          </c:cat>
          <c:val>
            <c:numRef>
              <c:f>'[新建 XLS 工作表.xls]Sheet2'!$E$4:$F$4</c:f>
              <c:numCache>
                <c:formatCode>General</c:formatCode>
                <c:ptCount val="2"/>
                <c:pt idx="0">
                  <c:v>1231.58</c:v>
                </c:pt>
                <c:pt idx="1">
                  <c:v>16.96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工作表.xls]Sheet2'!$D$4</c:f>
              <c:strCache>
                <c:ptCount val="1"/>
                <c:pt idx="0">
                  <c:v>本年支出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工作表.xls]Sheet2'!$E$3:$F$3</c:f>
              <c:strCache>
                <c:ptCount val="2"/>
                <c:pt idx="0">
                  <c:v>基本支出</c:v>
                </c:pt>
                <c:pt idx="1">
                  <c:v>项目支出</c:v>
                </c:pt>
              </c:strCache>
            </c:strRef>
          </c:cat>
          <c:val>
            <c:numRef>
              <c:f>'[新建 XLS 工作表.xls]Sheet2'!$E$4:$F$4</c:f>
              <c:numCache>
                <c:formatCode>General</c:formatCode>
                <c:ptCount val="2"/>
                <c:pt idx="0">
                  <c:v>828.21</c:v>
                </c:pt>
                <c:pt idx="1">
                  <c:v>521.37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13652173913044"/>
          <c:y val="0.166399371069182"/>
          <c:w val="0.882"/>
          <c:h val="0.711666666666667"/>
        </c:manualLayout>
      </c:layout>
      <c:barChart>
        <c:barDir val="col"/>
        <c:grouping val="clustered"/>
        <c:varyColors val="0"/>
        <c:ser>
          <c:idx val="0"/>
          <c:order val="0"/>
          <c:tx>
            <c:strRef>
              <c:f>'[新建 XLS 工作表.xls]Sheet2'!$D$4</c:f>
              <c:strCache>
                <c:ptCount val="1"/>
                <c:pt idx="0">
                  <c:v>财政拨款收支情况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工作表.xls]Sheet2'!$E$3:$F$3</c:f>
              <c:strCache>
                <c:ptCount val="2"/>
                <c:pt idx="0">
                  <c:v>2018年财政拨款收支总数</c:v>
                </c:pt>
                <c:pt idx="1">
                  <c:v>2019年财政拨款收支总数</c:v>
                </c:pt>
              </c:strCache>
            </c:strRef>
          </c:cat>
          <c:val>
            <c:numRef>
              <c:f>'[新建 XLS 工作表.xls]Sheet2'!$E$4:$F$4</c:f>
              <c:numCache>
                <c:formatCode>General</c:formatCode>
                <c:ptCount val="2"/>
                <c:pt idx="0">
                  <c:v>1364.13</c:v>
                </c:pt>
                <c:pt idx="1">
                  <c:v>1405.94</c:v>
                </c:pt>
              </c:numCache>
            </c:numRef>
          </c:val>
        </c:ser>
        <c:dLbls>
          <c:showLegendKey val="0"/>
          <c:showVal val="1"/>
          <c:showCatName val="0"/>
          <c:showSerName val="0"/>
          <c:showPercent val="0"/>
          <c:showBubbleSize val="0"/>
        </c:dLbls>
        <c:gapWidth val="219"/>
        <c:overlap val="-27"/>
        <c:axId val="256417157"/>
        <c:axId val="770888764"/>
      </c:barChart>
      <c:catAx>
        <c:axId val="2564171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0888764"/>
        <c:crosses val="autoZero"/>
        <c:auto val="1"/>
        <c:lblAlgn val="ctr"/>
        <c:lblOffset val="100"/>
        <c:noMultiLvlLbl val="0"/>
      </c:catAx>
      <c:valAx>
        <c:axId val="7708887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6417157"/>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XLS 工作表.xls]Sheet2'!$D$4</c:f>
              <c:strCache>
                <c:ptCount val="1"/>
                <c:pt idx="0">
                  <c:v>一般公共预算财政支出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 工作表.xls]Sheet2'!$E$3:$F$3</c:f>
              <c:numCache>
                <c:formatCode>General</c:formatCode>
                <c:ptCount val="2"/>
                <c:pt idx="0">
                  <c:v>2018</c:v>
                </c:pt>
                <c:pt idx="1">
                  <c:v>2019</c:v>
                </c:pt>
              </c:numCache>
            </c:numRef>
          </c:cat>
          <c:val>
            <c:numRef>
              <c:f>'[新建 XLS 工作表.xls]Sheet2'!$E$4:$F$4</c:f>
              <c:numCache>
                <c:formatCode>General</c:formatCode>
                <c:ptCount val="2"/>
                <c:pt idx="0">
                  <c:v>1326.45</c:v>
                </c:pt>
                <c:pt idx="1">
                  <c:v>1332.62</c:v>
                </c:pt>
              </c:numCache>
            </c:numRef>
          </c:val>
        </c:ser>
        <c:dLbls>
          <c:showLegendKey val="0"/>
          <c:showVal val="1"/>
          <c:showCatName val="0"/>
          <c:showSerName val="0"/>
          <c:showPercent val="0"/>
          <c:showBubbleSize val="0"/>
        </c:dLbls>
        <c:gapWidth val="219"/>
        <c:overlap val="-27"/>
        <c:axId val="256417157"/>
        <c:axId val="770888764"/>
      </c:barChart>
      <c:catAx>
        <c:axId val="2564171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0888764"/>
        <c:crosses val="autoZero"/>
        <c:auto val="1"/>
        <c:lblAlgn val="ctr"/>
        <c:lblOffset val="100"/>
        <c:noMultiLvlLbl val="0"/>
      </c:catAx>
      <c:valAx>
        <c:axId val="7708887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6417157"/>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工作表.xls]Sheet1'!$A$2:$A$10</c:f>
              <c:strCache>
                <c:ptCount val="9"/>
                <c:pt idx="0">
                  <c:v>一般公共服务</c:v>
                </c:pt>
                <c:pt idx="1">
                  <c:v>国防</c:v>
                </c:pt>
                <c:pt idx="2">
                  <c:v>公共安全</c:v>
                </c:pt>
                <c:pt idx="3">
                  <c:v>文化旅游体育与传媒</c:v>
                </c:pt>
                <c:pt idx="4">
                  <c:v>社会保障和就业</c:v>
                </c:pt>
                <c:pt idx="5">
                  <c:v>卫生健康</c:v>
                </c:pt>
                <c:pt idx="6">
                  <c:v>住房保障</c:v>
                </c:pt>
                <c:pt idx="7">
                  <c:v>农林水</c:v>
                </c:pt>
                <c:pt idx="8">
                  <c:v>其他支出</c:v>
                </c:pt>
              </c:strCache>
            </c:strRef>
          </c:cat>
          <c:val>
            <c:numRef>
              <c:f>'[新建 XLS 工作表.xls]Sheet1'!$B$2:$B$10</c:f>
              <c:numCache>
                <c:formatCode>General</c:formatCode>
                <c:ptCount val="9"/>
                <c:pt idx="0">
                  <c:v>558.47</c:v>
                </c:pt>
                <c:pt idx="1">
                  <c:v>0.4</c:v>
                </c:pt>
                <c:pt idx="2">
                  <c:v>1</c:v>
                </c:pt>
                <c:pt idx="3">
                  <c:v>4.71</c:v>
                </c:pt>
                <c:pt idx="4">
                  <c:v>100.27</c:v>
                </c:pt>
                <c:pt idx="5">
                  <c:v>43.54</c:v>
                </c:pt>
                <c:pt idx="6">
                  <c:v>62.84</c:v>
                </c:pt>
                <c:pt idx="7">
                  <c:v>550.07</c:v>
                </c:pt>
                <c:pt idx="8">
                  <c:v>11.32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工作表.xls]Sheet1'!$A$2:$A$10</c:f>
              <c:strCache>
                <c:ptCount val="9"/>
                <c:pt idx="0">
                  <c:v>因公出国（境）费用</c:v>
                </c:pt>
                <c:pt idx="1">
                  <c:v>公务用车购置及运行费</c:v>
                </c:pt>
                <c:pt idx="2">
                  <c:v>公务接待费</c:v>
                </c:pt>
              </c:strCache>
            </c:strRef>
          </c:cat>
          <c:val>
            <c:numRef>
              <c:f>'[新建 XLS 工作表.xls]Sheet1'!$B$2:$B$10</c:f>
              <c:numCache>
                <c:formatCode>General</c:formatCode>
                <c:ptCount val="9"/>
                <c:pt idx="0">
                  <c:v>0</c:v>
                </c:pt>
                <c:pt idx="1">
                  <c:v>4.27</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47</TotalTime>
  <ScaleCrop>false</ScaleCrop>
  <LinksUpToDate>false</LinksUpToDate>
  <CharactersWithSpaces>8587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2020-09-25T15:40:00Z</cp:lastPrinted>
  <dcterms:modified xsi:type="dcterms:W3CDTF">2023-07-13T17:15:51Z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982324A592D4F754C7C0AF6424F3D78F</vt:lpwstr>
  </property>
</Properties>
</file>