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44"/>
          <w:szCs w:val="44"/>
        </w:rPr>
      </w:pPr>
      <w:bookmarkStart w:id="0" w:name="_Toc15306267"/>
    </w:p>
    <w:p>
      <w:pPr>
        <w:adjustRightInd w:val="0"/>
        <w:snapToGrid w:val="0"/>
        <w:spacing w:line="360" w:lineRule="auto"/>
        <w:jc w:val="center"/>
        <w:outlineLvl w:val="0"/>
        <w:rPr>
          <w:rFonts w:ascii="方正小标宋简体" w:hAnsi="宋体" w:eastAsia="方正小标宋简体"/>
          <w:color w:val="000000"/>
          <w:sz w:val="56"/>
          <w:szCs w:val="56"/>
        </w:rPr>
      </w:pPr>
    </w:p>
    <w:bookmarkEnd w:id="0"/>
    <w:p>
      <w:pPr>
        <w:jc w:val="center"/>
        <w:rPr>
          <w:rFonts w:ascii="黑体" w:hAnsi="黑体" w:eastAsia="黑体"/>
          <w:sz w:val="72"/>
          <w:szCs w:val="72"/>
        </w:rPr>
      </w:pPr>
      <w:bookmarkStart w:id="1" w:name="_Toc15396475"/>
      <w:bookmarkStart w:id="2" w:name="_Toc15377425"/>
      <w:bookmarkStart w:id="3" w:name="_Toc15378441"/>
      <w:bookmarkStart w:id="4" w:name="_Toc15396597"/>
      <w:bookmarkStart w:id="5" w:name="_Toc15377193"/>
      <w:r>
        <w:rPr>
          <w:rFonts w:hint="eastAsia" w:ascii="黑体" w:hAnsi="黑体" w:eastAsia="黑体"/>
          <w:sz w:val="72"/>
          <w:szCs w:val="72"/>
          <w:lang w:eastAsia="zh-CN"/>
        </w:rPr>
        <w:t>2021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7194"/>
      <w:bookmarkStart w:id="8" w:name="_Toc15396598"/>
      <w:bookmarkStart w:id="9" w:name="_Toc15378442"/>
      <w:bookmarkStart w:id="10" w:name="_Toc15396476"/>
      <w:r>
        <w:rPr>
          <w:rFonts w:hint="eastAsia" w:ascii="方正小标宋简体" w:eastAsia="方正小标宋简体"/>
          <w:sz w:val="72"/>
          <w:szCs w:val="72"/>
        </w:rPr>
        <w:t>四川省茂县</w:t>
      </w:r>
      <w:bookmarkStart w:id="11" w:name="_Toc15306268"/>
      <w:r>
        <w:rPr>
          <w:rFonts w:hint="eastAsia" w:ascii="方正小标宋简体" w:eastAsia="方正小标宋简体"/>
          <w:sz w:val="72"/>
          <w:szCs w:val="72"/>
          <w:lang w:val="en-US" w:eastAsia="zh-CN"/>
        </w:rPr>
        <w:t>沙坝镇人民政府</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outlineLvl w:val="0"/>
        <w:rPr>
          <w:rFonts w:ascii="方正小标宋简体" w:hAnsi="宋体" w:eastAsia="方正小标宋简体"/>
          <w:color w:val="000000"/>
          <w:sz w:val="32"/>
          <w:szCs w:val="32"/>
        </w:rPr>
      </w:pPr>
    </w:p>
    <w:p>
      <w:pPr>
        <w:adjustRightInd w:val="0"/>
        <w:snapToGrid w:val="0"/>
        <w:spacing w:line="360" w:lineRule="auto"/>
        <w:ind w:firstLine="640" w:firstLineChars="200"/>
        <w:outlineLvl w:val="0"/>
        <w:rPr>
          <w:rFonts w:ascii="仿宋_GB2312" w:hAnsi="宋体" w:eastAsia="仿宋_GB2312"/>
          <w:color w:val="000000"/>
          <w:sz w:val="32"/>
          <w:szCs w:val="32"/>
        </w:rPr>
      </w:pPr>
      <w:r>
        <w:rPr>
          <w:rFonts w:hint="eastAsia" w:ascii="仿宋_GB2312" w:hAnsi="宋体" w:eastAsia="仿宋_GB2312"/>
          <w:color w:val="000000"/>
          <w:sz w:val="32"/>
          <w:szCs w:val="32"/>
        </w:rPr>
        <w:t>保密审查情况：</w:t>
      </w:r>
    </w:p>
    <w:p>
      <w:pPr>
        <w:adjustRightInd w:val="0"/>
        <w:snapToGrid w:val="0"/>
        <w:spacing w:line="360" w:lineRule="auto"/>
        <w:ind w:firstLine="640" w:firstLineChars="200"/>
        <w:jc w:val="left"/>
        <w:outlineLvl w:val="0"/>
        <w:rPr>
          <w:rFonts w:ascii="仿宋_GB2312" w:hAnsi="宋体" w:eastAsia="仿宋_GB2312"/>
          <w:color w:val="000000"/>
          <w:sz w:val="32"/>
          <w:szCs w:val="32"/>
        </w:rPr>
      </w:pPr>
      <w:r>
        <w:rPr>
          <w:rFonts w:hint="eastAsia" w:ascii="仿宋_GB2312" w:hAnsi="宋体" w:eastAsia="仿宋_GB2312"/>
          <w:color w:val="000000"/>
          <w:sz w:val="32"/>
          <w:szCs w:val="32"/>
        </w:rPr>
        <w:t>部门主要负责人审签情况：</w:t>
      </w:r>
    </w:p>
    <w:p>
      <w:pPr>
        <w:adjustRightInd w:val="0"/>
        <w:snapToGrid w:val="0"/>
        <w:spacing w:line="360" w:lineRule="auto"/>
        <w:ind w:firstLine="720" w:firstLineChars="200"/>
        <w:jc w:val="center"/>
        <w:outlineLvl w:val="0"/>
        <w:rPr>
          <w:rFonts w:ascii="仿宋_GB2312" w:hAnsi="宋体" w:eastAsia="仿宋_GB2312"/>
          <w:color w:val="000000"/>
          <w:sz w:val="36"/>
          <w:szCs w:val="36"/>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录</w:t>
      </w: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1"/>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6"/>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6"/>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6"/>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6"/>
          <w:rFonts w:hint="eastAsia" w:ascii="仿宋_GB2312" w:hAnsi="仿宋_GB2312" w:eastAsia="仿宋_GB2312" w:cs="仿宋_GB2312"/>
          <w:sz w:val="32"/>
          <w:szCs w:val="32"/>
        </w:rPr>
        <w:t>第二部分 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6"/>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6"/>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6"/>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6"/>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6"/>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6"/>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jc w:val="center"/>
        <w:rPr>
          <w:rFonts w:hint="eastAsia" w:ascii="仿宋_GB2312" w:hAnsi="仿宋_GB2312" w:eastAsia="仿宋_GB2312" w:cs="仿宋_GB2312"/>
          <w:sz w:val="32"/>
          <w:szCs w:val="32"/>
          <w:lang w:val="en-US" w:eastAsia="zh-CN"/>
        </w:rPr>
      </w:pPr>
      <w:r>
        <w:fldChar w:fldCharType="begin"/>
      </w:r>
      <w:r>
        <w:instrText xml:space="preserve"> HYPERLINK \l "_Toc15396609" </w:instrText>
      </w:r>
      <w:r>
        <w:fldChar w:fldCharType="separate"/>
      </w:r>
      <w:r>
        <w:rPr>
          <w:rStyle w:val="16"/>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6"/>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6"/>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6"/>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6"/>
          <w:rFonts w:hint="eastAsia" w:ascii="仿宋_GB2312" w:hAnsi="仿宋_GB2312" w:eastAsia="仿宋_GB2312" w:cs="仿宋_GB2312"/>
          <w:kern w:val="44"/>
          <w:sz w:val="32"/>
          <w:szCs w:val="32"/>
        </w:rPr>
        <w:t>第三部分</w:t>
      </w:r>
      <w:r>
        <w:rPr>
          <w:rStyle w:val="16"/>
          <w:rFonts w:hint="eastAsia" w:ascii="仿宋_GB2312" w:hAnsi="仿宋_GB2312" w:eastAsia="仿宋_GB2312" w:cs="仿宋_GB2312"/>
          <w:sz w:val="32"/>
          <w:szCs w:val="32"/>
        </w:rPr>
        <w:t xml:space="preserve"> 名</w:t>
      </w:r>
      <w:r>
        <w:rPr>
          <w:rStyle w:val="16"/>
          <w:rFonts w:hint="eastAsia" w:ascii="仿宋_GB2312" w:hAnsi="仿宋_GB2312" w:eastAsia="仿宋_GB2312" w:cs="仿宋_GB2312"/>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lang w:val="en-US" w:eastAsia="zh-CN"/>
        </w:rPr>
      </w:pPr>
      <w:r>
        <w:fldChar w:fldCharType="begin"/>
      </w:r>
      <w:r>
        <w:instrText xml:space="preserve"> HYPERLINK \l "_Toc15396613" </w:instrText>
      </w:r>
      <w:r>
        <w:fldChar w:fldCharType="separate"/>
      </w:r>
      <w:r>
        <w:rPr>
          <w:rStyle w:val="16"/>
          <w:rFonts w:hint="eastAsia" w:ascii="仿宋_GB2312" w:hAnsi="仿宋_GB2312" w:eastAsia="仿宋_GB2312" w:cs="仿宋_GB2312"/>
          <w:kern w:val="44"/>
          <w:sz w:val="32"/>
          <w:szCs w:val="32"/>
        </w:rPr>
        <w:t>第</w:t>
      </w:r>
      <w:r>
        <w:rPr>
          <w:rStyle w:val="16"/>
          <w:rFonts w:hint="eastAsia" w:ascii="仿宋_GB2312" w:hAnsi="仿宋_GB2312" w:eastAsia="仿宋_GB2312" w:cs="仿宋_GB2312"/>
          <w:kern w:val="44"/>
          <w:sz w:val="32"/>
          <w:szCs w:val="32"/>
          <w:lang w:val="en-US" w:eastAsia="zh-CN"/>
        </w:rPr>
        <w:t>四</w:t>
      </w:r>
      <w:r>
        <w:rPr>
          <w:rStyle w:val="16"/>
          <w:rFonts w:hint="eastAsia" w:ascii="仿宋_GB2312" w:hAnsi="仿宋_GB2312" w:eastAsia="仿宋_GB2312" w:cs="仿宋_GB2312"/>
          <w:kern w:val="44"/>
          <w:sz w:val="32"/>
          <w:szCs w:val="32"/>
        </w:rPr>
        <w:t>部分</w:t>
      </w:r>
      <w:r>
        <w:rPr>
          <w:rStyle w:val="16"/>
          <w:rFonts w:hint="eastAsia" w:ascii="仿宋_GB2312" w:hAnsi="仿宋_GB2312" w:eastAsia="仿宋_GB2312" w:cs="仿宋_GB2312"/>
          <w:sz w:val="32"/>
          <w:szCs w:val="32"/>
        </w:rPr>
        <w:t xml:space="preserve"> </w:t>
      </w:r>
      <w:r>
        <w:rPr>
          <w:rStyle w:val="16"/>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spacing w:line="600" w:lineRule="exact"/>
        <w:jc w:val="both"/>
        <w:outlineLvl w:val="0"/>
        <w:rPr>
          <w:rStyle w:val="16"/>
          <w:rFonts w:hint="eastAsia" w:ascii="仿宋_GB2312" w:hAnsi="仿宋_GB2312" w:eastAsia="仿宋_GB2312" w:cs="仿宋_GB2312"/>
          <w:kern w:val="2"/>
          <w:sz w:val="32"/>
          <w:szCs w:val="32"/>
          <w:lang w:val="en-US" w:eastAsia="zh-CN" w:bidi="ar-SA"/>
        </w:rPr>
      </w:pPr>
      <w:r>
        <w:rPr>
          <w:rStyle w:val="16"/>
          <w:rFonts w:hint="eastAsia" w:ascii="仿宋_GB2312" w:hAnsi="仿宋_GB2312" w:eastAsia="仿宋_GB2312" w:cs="仿宋_GB2312"/>
          <w:kern w:val="2"/>
          <w:sz w:val="32"/>
          <w:szCs w:val="32"/>
          <w:lang w:val="en-US" w:eastAsia="zh-CN" w:bidi="ar-SA"/>
        </w:rPr>
        <w:fldChar w:fldCharType="begin"/>
      </w:r>
      <w:r>
        <w:rPr>
          <w:rStyle w:val="16"/>
          <w:rFonts w:hint="eastAsia" w:ascii="仿宋_GB2312" w:hAnsi="仿宋_GB2312" w:eastAsia="仿宋_GB2312" w:cs="仿宋_GB2312"/>
          <w:kern w:val="2"/>
          <w:sz w:val="32"/>
          <w:szCs w:val="32"/>
          <w:lang w:val="en-US" w:eastAsia="zh-CN" w:bidi="ar-SA"/>
        </w:rPr>
        <w:instrText xml:space="preserve"> HYPERLINK \l "_Toc15396614" </w:instrText>
      </w:r>
      <w:r>
        <w:rPr>
          <w:rStyle w:val="16"/>
          <w:rFonts w:hint="eastAsia" w:ascii="仿宋_GB2312" w:hAnsi="仿宋_GB2312" w:eastAsia="仿宋_GB2312" w:cs="仿宋_GB2312"/>
          <w:kern w:val="2"/>
          <w:sz w:val="32"/>
          <w:szCs w:val="32"/>
          <w:lang w:val="en-US" w:eastAsia="zh-CN" w:bidi="ar-SA"/>
        </w:rPr>
        <w:fldChar w:fldCharType="separate"/>
      </w:r>
      <w:r>
        <w:rPr>
          <w:rStyle w:val="16"/>
          <w:rFonts w:hint="eastAsia" w:ascii="仿宋_GB2312" w:hAnsi="仿宋_GB2312" w:eastAsia="仿宋_GB2312" w:cs="仿宋_GB2312"/>
          <w:spacing w:val="-23"/>
          <w:kern w:val="2"/>
          <w:sz w:val="32"/>
          <w:szCs w:val="32"/>
          <w:lang w:val="en-US" w:eastAsia="zh-CN" w:bidi="ar-SA"/>
        </w:rPr>
        <w:t>茂县沙坝镇人民政府2021年部门整体支出绩效评价报告</w:t>
      </w:r>
      <w:r>
        <w:rPr>
          <w:rFonts w:hint="eastAsia" w:ascii="仿宋_GB2312" w:hAnsi="仿宋_GB2312" w:eastAsia="仿宋_GB2312" w:cs="仿宋_GB2312"/>
          <w:sz w:val="32"/>
          <w:szCs w:val="32"/>
          <w:lang w:val="en-US" w:eastAsia="zh-CN"/>
        </w:rPr>
        <w:t>................................................</w:t>
      </w:r>
      <w:r>
        <w:rPr>
          <w:rStyle w:val="16"/>
          <w:rFonts w:hint="eastAsia" w:ascii="仿宋_GB2312" w:hAnsi="仿宋_GB2312" w:eastAsia="仿宋_GB2312" w:cs="仿宋_GB2312"/>
          <w:kern w:val="2"/>
          <w:sz w:val="32"/>
          <w:szCs w:val="32"/>
          <w:lang w:val="en-US" w:eastAsia="zh-CN" w:bidi="ar-SA"/>
        </w:rPr>
        <w:fldChar w:fldCharType="begin"/>
      </w:r>
      <w:r>
        <w:rPr>
          <w:rStyle w:val="16"/>
          <w:rFonts w:hint="eastAsia" w:ascii="仿宋_GB2312" w:hAnsi="仿宋_GB2312" w:eastAsia="仿宋_GB2312" w:cs="仿宋_GB2312"/>
          <w:kern w:val="2"/>
          <w:sz w:val="32"/>
          <w:szCs w:val="32"/>
          <w:lang w:val="en-US" w:eastAsia="zh-CN" w:bidi="ar-SA"/>
        </w:rPr>
        <w:instrText xml:space="preserve"> PAGEREF _Toc15396614 \h </w:instrText>
      </w:r>
      <w:r>
        <w:rPr>
          <w:rStyle w:val="16"/>
          <w:rFonts w:hint="eastAsia" w:ascii="仿宋_GB2312" w:hAnsi="仿宋_GB2312" w:eastAsia="仿宋_GB2312" w:cs="仿宋_GB2312"/>
          <w:kern w:val="2"/>
          <w:sz w:val="32"/>
          <w:szCs w:val="32"/>
          <w:lang w:val="en-US" w:eastAsia="zh-CN" w:bidi="ar-SA"/>
        </w:rPr>
        <w:fldChar w:fldCharType="separate"/>
      </w:r>
      <w:r>
        <w:rPr>
          <w:rStyle w:val="16"/>
          <w:rFonts w:hint="eastAsia" w:ascii="仿宋_GB2312" w:hAnsi="仿宋_GB2312" w:eastAsia="仿宋_GB2312" w:cs="仿宋_GB2312"/>
          <w:kern w:val="2"/>
          <w:sz w:val="32"/>
          <w:szCs w:val="32"/>
          <w:lang w:val="en-US" w:eastAsia="zh-CN" w:bidi="ar-SA"/>
        </w:rPr>
        <w:t>34</w:t>
      </w:r>
      <w:r>
        <w:rPr>
          <w:rStyle w:val="16"/>
          <w:rFonts w:hint="eastAsia" w:ascii="仿宋_GB2312" w:hAnsi="仿宋_GB2312" w:eastAsia="仿宋_GB2312" w:cs="仿宋_GB2312"/>
          <w:kern w:val="2"/>
          <w:sz w:val="32"/>
          <w:szCs w:val="32"/>
          <w:lang w:val="en-US" w:eastAsia="zh-CN" w:bidi="ar-SA"/>
        </w:rPr>
        <w:fldChar w:fldCharType="end"/>
      </w:r>
      <w:r>
        <w:rPr>
          <w:rStyle w:val="16"/>
          <w:rFonts w:hint="eastAsia" w:ascii="仿宋_GB2312" w:hAnsi="仿宋_GB2312" w:eastAsia="仿宋_GB2312" w:cs="仿宋_GB2312"/>
          <w:kern w:val="2"/>
          <w:sz w:val="32"/>
          <w:szCs w:val="32"/>
          <w:lang w:val="en-US" w:eastAsia="zh-CN" w:bidi="ar-SA"/>
        </w:rPr>
        <w:fldChar w:fldCharType="end"/>
      </w:r>
    </w:p>
    <w:p>
      <w:pPr>
        <w:pStyle w:val="11"/>
        <w:rPr>
          <w:rFonts w:hint="eastAsia" w:ascii="仿宋_GB2312" w:hAnsi="仿宋_GB2312" w:eastAsia="仿宋_GB2312" w:cs="仿宋_GB2312"/>
          <w:sz w:val="32"/>
          <w:szCs w:val="32"/>
          <w:lang w:val="en-US" w:eastAsia="zh-CN"/>
        </w:rPr>
      </w:pPr>
      <w:r>
        <w:fldChar w:fldCharType="begin"/>
      </w:r>
      <w:r>
        <w:instrText xml:space="preserve"> HYPERLINK \l "_Toc15396618" </w:instrText>
      </w:r>
      <w: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_GB2312" w:eastAsia="仿宋_GB2312" w:cs="仿宋_GB2312"/>
          <w:sz w:val="32"/>
          <w:szCs w:val="32"/>
        </w:rPr>
        <w:t>收入</w:t>
      </w:r>
      <w:r>
        <w:rPr>
          <w:rStyle w:val="16"/>
          <w:rFonts w:hint="eastAsia" w:ascii="仿宋_GB2312" w:hAnsi="仿宋_GB2312" w:eastAsia="仿宋_GB2312" w:cs="仿宋_GB2312"/>
          <w:sz w:val="32"/>
          <w:szCs w:val="32"/>
          <w:lang w:val="en-US" w:eastAsia="zh-CN"/>
        </w:rPr>
        <w:t>决算</w:t>
      </w:r>
      <w:r>
        <w:rPr>
          <w:rStyle w:val="16"/>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_GB2312" w:eastAsia="仿宋_GB2312" w:cs="仿宋_GB2312"/>
          <w:sz w:val="32"/>
          <w:szCs w:val="32"/>
        </w:rPr>
        <w:t>支出</w:t>
      </w:r>
      <w:r>
        <w:rPr>
          <w:rStyle w:val="16"/>
          <w:rFonts w:hint="eastAsia" w:ascii="仿宋_GB2312" w:hAnsi="仿宋_GB2312" w:eastAsia="仿宋_GB2312" w:cs="仿宋_GB2312"/>
          <w:sz w:val="32"/>
          <w:szCs w:val="32"/>
          <w:lang w:val="en-US" w:eastAsia="zh-CN"/>
        </w:rPr>
        <w:t>决算</w:t>
      </w:r>
      <w:r>
        <w:rPr>
          <w:rStyle w:val="16"/>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w:t>
      </w: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HYPERLINK \l "_Toc15396626"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_GB2312" w:eastAsia="仿宋_GB2312" w:cs="仿宋_GB2312"/>
          <w:sz w:val="32"/>
          <w:szCs w:val="32"/>
        </w:rPr>
        <w:t>国有资本经营预算</w:t>
      </w:r>
      <w:r>
        <w:rPr>
          <w:rStyle w:val="16"/>
          <w:rFonts w:hint="eastAsia" w:ascii="仿宋_GB2312" w:hAnsi="仿宋_GB2312" w:eastAsia="仿宋_GB2312" w:cs="仿宋_GB2312"/>
          <w:sz w:val="32"/>
          <w:szCs w:val="32"/>
          <w:lang w:val="en-US" w:eastAsia="zh-CN"/>
        </w:rPr>
        <w:t>财政拨款</w:t>
      </w:r>
      <w:r>
        <w:rPr>
          <w:rStyle w:val="16"/>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fldChar w:fldCharType="begin"/>
      </w:r>
      <w:r>
        <w:instrText xml:space="preserve"> HYPERLINK \l "_Toc15396631" </w:instrText>
      </w:r>
      <w:r>
        <w:fldChar w:fldCharType="separate"/>
      </w:r>
      <w:r>
        <w:rPr>
          <w:rStyle w:val="16"/>
          <w:rFonts w:hint="eastAsia" w:ascii="仿宋_GB2312" w:hAnsi="仿宋_GB2312" w:eastAsia="仿宋_GB2312" w:cs="仿宋_GB2312"/>
          <w:sz w:val="32"/>
          <w:szCs w:val="32"/>
        </w:rPr>
        <w:t>国有资本经营预算</w:t>
      </w:r>
      <w:r>
        <w:rPr>
          <w:rStyle w:val="16"/>
          <w:rFonts w:hint="eastAsia" w:ascii="仿宋_GB2312" w:hAnsi="仿宋_GB2312" w:eastAsia="仿宋_GB2312" w:cs="仿宋_GB2312"/>
          <w:sz w:val="32"/>
          <w:szCs w:val="32"/>
          <w:lang w:val="en-US" w:eastAsia="zh-CN"/>
        </w:rPr>
        <w:t>财政拨款</w:t>
      </w:r>
      <w:r>
        <w:rPr>
          <w:rStyle w:val="16"/>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rPr>
          <w:rFonts w:hint="eastAsia" w:eastAsia="仿宋_GB2312"/>
          <w:lang w:val="en-US" w:eastAsia="zh-CN"/>
        </w:rPr>
      </w:pPr>
    </w:p>
    <w:p>
      <w:pPr>
        <w:widowControl/>
        <w:jc w:val="center"/>
        <w:rPr>
          <w:rFonts w:ascii="仿宋" w:hAnsi="仿宋" w:eastAsia="仿宋"/>
          <w:color w:val="000000"/>
          <w:sz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96599"/>
      <w:bookmarkStart w:id="13" w:name="_Toc15377196"/>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 xml:space="preserve">第一部分 </w:t>
      </w:r>
      <w:r>
        <w:rPr>
          <w:rStyle w:val="25"/>
          <w:rFonts w:hint="eastAsia" w:ascii="方正小标宋简体" w:hAnsi="方正小标宋简体" w:eastAsia="方正小标宋简体" w:cs="方正小标宋简体"/>
        </w:rPr>
        <w:t>部门概况</w:t>
      </w:r>
      <w:bookmarkEnd w:id="12"/>
      <w:bookmarkEnd w:id="13"/>
    </w:p>
    <w:p>
      <w:pPr>
        <w:pStyle w:val="4"/>
        <w:spacing w:line="415" w:lineRule="auto"/>
        <w:ind w:firstLine="640" w:firstLineChars="200"/>
        <w:rPr>
          <w:rFonts w:ascii="仿宋" w:hAnsi="仿宋" w:eastAsia="仿宋" w:cs="Times New Roman"/>
          <w:b w:val="0"/>
          <w:bCs w:val="0"/>
          <w:color w:val="000000"/>
        </w:rPr>
      </w:pPr>
      <w:bookmarkStart w:id="14" w:name="_Toc15377197"/>
      <w:bookmarkStart w:id="15" w:name="_Toc15396600"/>
      <w:r>
        <w:rPr>
          <w:rFonts w:hint="eastAsia" w:ascii="黑体" w:hAnsi="黑体" w:eastAsia="黑体" w:cs="黑体"/>
          <w:b w:val="0"/>
          <w:bCs w:val="0"/>
          <w:color w:val="000000"/>
        </w:rPr>
        <w:t>一、基</w:t>
      </w:r>
      <w:r>
        <w:rPr>
          <w:rStyle w:val="26"/>
          <w:rFonts w:hint="eastAsia" w:ascii="黑体" w:hAnsi="黑体" w:eastAsia="黑体" w:cs="黑体"/>
          <w:b w:val="0"/>
          <w:bCs w:val="0"/>
        </w:rPr>
        <w:t>本职能及主要工作</w:t>
      </w:r>
      <w:bookmarkEnd w:id="14"/>
      <w:bookmarkEnd w:id="15"/>
      <w:bookmarkStart w:id="16" w:name="_Toc15378445"/>
      <w:bookmarkStart w:id="17" w:name="_Toc15377198"/>
    </w:p>
    <w:p>
      <w:pPr>
        <w:spacing w:line="600" w:lineRule="exact"/>
        <w:ind w:firstLine="643" w:firstLineChars="200"/>
        <w:outlineLvl w:val="1"/>
        <w:rPr>
          <w:rFonts w:ascii="楷体" w:hAnsi="楷体" w:eastAsia="楷体" w:cs="楷体"/>
          <w:b/>
          <w:bCs/>
          <w:color w:val="000000"/>
          <w:sz w:val="32"/>
          <w:szCs w:val="32"/>
        </w:rPr>
      </w:pPr>
      <w:r>
        <w:rPr>
          <w:rFonts w:hint="eastAsia" w:ascii="楷体" w:hAnsi="楷体" w:eastAsia="楷体" w:cs="楷体"/>
          <w:b/>
          <w:bCs/>
          <w:color w:val="000000"/>
          <w:sz w:val="32"/>
          <w:szCs w:val="32"/>
        </w:rPr>
        <w:t>（一）基本职能</w:t>
      </w:r>
      <w:bookmarkEnd w:id="16"/>
      <w:bookmarkEnd w:id="17"/>
      <w:bookmarkStart w:id="18" w:name="_Toc15377199"/>
      <w:bookmarkStart w:id="19" w:name="_Toc15378446"/>
    </w:p>
    <w:p>
      <w:pPr>
        <w:pStyle w:val="6"/>
        <w:adjustRightInd w:val="0"/>
        <w:snapToGrid w:val="0"/>
        <w:spacing w:beforeLines="0" w:line="576" w:lineRule="exact"/>
        <w:ind w:firstLine="640" w:firstLineChars="200"/>
        <w:rPr>
          <w:color w:val="000000" w:themeColor="text1"/>
          <w:sz w:val="32"/>
          <w:szCs w:val="32"/>
          <w14:textFill>
            <w14:solidFill>
              <w14:schemeClr w14:val="tx1"/>
            </w14:solidFill>
          </w14:textFill>
        </w:rPr>
      </w:pPr>
      <w:r>
        <w:rPr>
          <w:rFonts w:hint="eastAsia" w:hAnsi="宋体"/>
          <w:color w:val="000000" w:themeColor="text1"/>
          <w:sz w:val="32"/>
          <w:szCs w:val="32"/>
          <w14:textFill>
            <w14:solidFill>
              <w14:schemeClr w14:val="tx1"/>
            </w14:solidFill>
          </w14:textFill>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600" w:lineRule="exact"/>
        <w:ind w:firstLine="643" w:firstLineChars="200"/>
        <w:outlineLvl w:val="1"/>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w:t>
      </w:r>
      <w:r>
        <w:rPr>
          <w:rFonts w:hint="eastAsia" w:ascii="楷体" w:hAnsi="楷体" w:eastAsia="楷体" w:cs="楷体"/>
          <w:b/>
          <w:bCs/>
          <w:color w:val="000000" w:themeColor="text1"/>
          <w:sz w:val="32"/>
          <w:szCs w:val="32"/>
          <w:lang w:val="en-US" w:eastAsia="zh-CN"/>
          <w14:textFill>
            <w14:solidFill>
              <w14:schemeClr w14:val="tx1"/>
            </w14:solidFill>
          </w14:textFill>
        </w:rPr>
        <w:t>2021</w:t>
      </w:r>
      <w:r>
        <w:rPr>
          <w:rFonts w:hint="eastAsia" w:ascii="楷体" w:hAnsi="楷体" w:eastAsia="楷体" w:cs="楷体"/>
          <w:b/>
          <w:bCs/>
          <w:color w:val="000000" w:themeColor="text1"/>
          <w:sz w:val="32"/>
          <w:szCs w:val="32"/>
          <w14:textFill>
            <w14:solidFill>
              <w14:schemeClr w14:val="tx1"/>
            </w14:solidFill>
          </w14:textFill>
        </w:rPr>
        <w:t>年重点工作完成情况</w:t>
      </w:r>
      <w:bookmarkEnd w:id="18"/>
      <w:bookmarkEnd w:id="19"/>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leftChars="0" w:firstLine="643" w:firstLineChars="200"/>
        <w:jc w:val="left"/>
        <w:textAlignment w:val="auto"/>
        <w:rPr>
          <w:rFonts w:hint="eastAsia" w:ascii="Times New Roman" w:hAnsi="Times New Roman" w:eastAsia="仿宋_GB2312" w:cs="仿宋_GB2312"/>
          <w:sz w:val="32"/>
          <w:szCs w:val="32"/>
          <w:lang w:val="en-US" w:eastAsia="zh-CN"/>
        </w:rPr>
      </w:pPr>
      <w:r>
        <w:rPr>
          <w:rFonts w:hint="eastAsia" w:ascii="楷体_GB2312" w:hAnsi="仿宋" w:eastAsia="楷体_GB2312"/>
          <w:b/>
          <w:sz w:val="32"/>
          <w:szCs w:val="32"/>
          <w:lang w:val="en-US" w:eastAsia="zh-CN"/>
        </w:rPr>
        <w:t>以基层党建为抓手，从严治党成效显著。</w:t>
      </w:r>
      <w:r>
        <w:rPr>
          <w:rFonts w:hint="eastAsia" w:ascii="Times New Roman" w:hAnsi="Times New Roman" w:eastAsia="仿宋_GB2312" w:cs="仿宋_GB2312"/>
          <w:b/>
          <w:bCs/>
          <w:sz w:val="32"/>
          <w:szCs w:val="32"/>
          <w:lang w:val="en-US" w:eastAsia="zh-CN"/>
        </w:rPr>
        <w:t>一是</w:t>
      </w:r>
      <w:r>
        <w:rPr>
          <w:rFonts w:hint="eastAsia" w:ascii="Times New Roman" w:hAnsi="Times New Roman" w:eastAsia="仿宋_GB2312" w:cs="仿宋_GB2312"/>
          <w:bCs/>
          <w:sz w:val="32"/>
          <w:szCs w:val="24"/>
          <w:lang w:val="en-US" w:eastAsia="zh-CN"/>
        </w:rPr>
        <w:t>掌好</w:t>
      </w:r>
      <w:r>
        <w:rPr>
          <w:rFonts w:hint="eastAsia" w:ascii="Times New Roman" w:hAnsi="Times New Roman" w:eastAsia="仿宋_GB2312"/>
          <w:kern w:val="0"/>
          <w:sz w:val="32"/>
          <w:szCs w:val="32"/>
          <w:lang w:eastAsia="zh-CN"/>
        </w:rPr>
        <w:t>政治方向盘，抓牢抓实主责主业</w:t>
      </w: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eastAsia="zh-CN"/>
        </w:rPr>
        <w:t>强化</w:t>
      </w:r>
      <w:r>
        <w:rPr>
          <w:rFonts w:hint="eastAsia" w:ascii="Times New Roman" w:hAnsi="Times New Roman" w:eastAsia="仿宋_GB2312"/>
          <w:kern w:val="0"/>
          <w:sz w:val="32"/>
          <w:szCs w:val="32"/>
        </w:rPr>
        <w:t>政治引领，</w:t>
      </w:r>
      <w:r>
        <w:rPr>
          <w:rFonts w:hint="eastAsia" w:ascii="Times New Roman" w:hAnsi="Times New Roman" w:eastAsia="仿宋_GB2312" w:cs="仿宋_GB2312"/>
          <w:bCs/>
          <w:sz w:val="32"/>
          <w:szCs w:val="24"/>
        </w:rPr>
        <w:t>坚持政治理论学习与业务知识并举，组织党委会会前学习</w:t>
      </w:r>
      <w:r>
        <w:rPr>
          <w:rFonts w:hint="eastAsia" w:ascii="Times New Roman" w:hAnsi="Times New Roman" w:eastAsia="仿宋_GB2312" w:cs="仿宋_GB2312"/>
          <w:bCs/>
          <w:sz w:val="32"/>
          <w:szCs w:val="24"/>
          <w:lang w:val="en-US" w:eastAsia="zh-CN"/>
        </w:rPr>
        <w:t>19</w:t>
      </w:r>
      <w:r>
        <w:rPr>
          <w:rFonts w:hint="eastAsia" w:ascii="Times New Roman" w:hAnsi="Times New Roman" w:eastAsia="仿宋_GB2312" w:cs="仿宋_GB2312"/>
          <w:bCs/>
          <w:sz w:val="32"/>
          <w:szCs w:val="24"/>
        </w:rPr>
        <w:t>次，理论中心组学习</w:t>
      </w:r>
      <w:r>
        <w:rPr>
          <w:rFonts w:hint="eastAsia" w:ascii="Times New Roman" w:hAnsi="Times New Roman" w:eastAsia="仿宋_GB2312" w:cs="仿宋_GB2312"/>
          <w:bCs/>
          <w:sz w:val="32"/>
          <w:szCs w:val="24"/>
          <w:lang w:val="en-US" w:eastAsia="zh-CN"/>
        </w:rPr>
        <w:t>10</w:t>
      </w:r>
      <w:r>
        <w:rPr>
          <w:rFonts w:hint="eastAsia" w:ascii="Times New Roman" w:hAnsi="Times New Roman" w:eastAsia="仿宋_GB2312" w:cs="仿宋_GB2312"/>
          <w:bCs/>
          <w:sz w:val="32"/>
          <w:szCs w:val="24"/>
        </w:rPr>
        <w:t>次，</w:t>
      </w:r>
      <w:r>
        <w:rPr>
          <w:rFonts w:hint="eastAsia" w:ascii="Times New Roman" w:hAnsi="Times New Roman" w:eastAsia="仿宋_GB2312" w:cs="仿宋_GB2312"/>
          <w:sz w:val="32"/>
          <w:szCs w:val="32"/>
        </w:rPr>
        <w:t>党委书记讲党课3次</w:t>
      </w:r>
      <w:r>
        <w:rPr>
          <w:rFonts w:hint="eastAsia" w:ascii="Times New Roman" w:hAnsi="Times New Roman" w:eastAsia="仿宋_GB2312" w:cs="仿宋_GB2312"/>
          <w:sz w:val="32"/>
          <w:szCs w:val="32"/>
          <w:lang w:eastAsia="zh-CN"/>
        </w:rPr>
        <w:t>，党史教育集中学习</w:t>
      </w:r>
      <w:r>
        <w:rPr>
          <w:rFonts w:hint="eastAsia" w:ascii="Times New Roman" w:hAnsi="Times New Roman" w:eastAsia="仿宋_GB2312" w:cs="仿宋_GB2312"/>
          <w:sz w:val="32"/>
          <w:szCs w:val="32"/>
          <w:lang w:val="en-US" w:eastAsia="zh-CN"/>
        </w:rPr>
        <w:t>20次，百年党史专题学习4次。</w:t>
      </w:r>
      <w:r>
        <w:rPr>
          <w:rFonts w:hint="eastAsia" w:ascii="Times New Roman" w:hAnsi="Times New Roman" w:eastAsia="仿宋_GB2312" w:cs="仿宋_GB2312"/>
          <w:b w:val="0"/>
          <w:bCs w:val="0"/>
          <w:sz w:val="32"/>
          <w:szCs w:val="32"/>
          <w:lang w:val="en-US" w:eastAsia="zh-CN"/>
        </w:rPr>
        <w:t>建强干部队伍，</w:t>
      </w:r>
      <w:r>
        <w:rPr>
          <w:rFonts w:hint="eastAsia" w:ascii="Times New Roman" w:hAnsi="Times New Roman" w:eastAsia="仿宋_GB2312" w:cs="仿宋_GB2312"/>
          <w:sz w:val="32"/>
          <w:szCs w:val="32"/>
          <w:lang w:val="en-US" w:eastAsia="zh-CN"/>
        </w:rPr>
        <w:t>贯彻落实“三定一考”干部管理工作精神，召开专题会议3次，做到“两到位、两遵守”。</w:t>
      </w:r>
      <w:r>
        <w:rPr>
          <w:rFonts w:hint="eastAsia" w:ascii="Times New Roman" w:hAnsi="Times New Roman" w:eastAsia="仿宋_GB2312" w:cs="仿宋_GB2312"/>
          <w:b w:val="0"/>
          <w:bCs w:val="0"/>
          <w:color w:val="auto"/>
          <w:sz w:val="32"/>
          <w:szCs w:val="32"/>
          <w:highlight w:val="none"/>
        </w:rPr>
        <w:t>抓牢意识形态。</w:t>
      </w:r>
      <w:r>
        <w:rPr>
          <w:rFonts w:hint="eastAsia" w:ascii="Times New Roman" w:hAnsi="Times New Roman" w:eastAsia="仿宋_GB2312" w:cs="仿宋_GB2312"/>
          <w:color w:val="auto"/>
          <w:sz w:val="32"/>
          <w:szCs w:val="32"/>
          <w:highlight w:val="none"/>
        </w:rPr>
        <w:t>围绕“举旗帜、聚民心、育新人、兴文化、展形象”要求，</w:t>
      </w:r>
      <w:r>
        <w:rPr>
          <w:rFonts w:hint="eastAsia" w:ascii="Times New Roman" w:hAnsi="Times New Roman" w:eastAsia="仿宋_GB2312" w:cs="仿宋_GB2312"/>
          <w:color w:val="auto"/>
          <w:sz w:val="32"/>
          <w:szCs w:val="32"/>
          <w:highlight w:val="none"/>
          <w:lang w:eastAsia="zh-CN"/>
        </w:rPr>
        <w:t>开展意识形态分析研判</w:t>
      </w:r>
      <w:r>
        <w:rPr>
          <w:rFonts w:hint="eastAsia" w:ascii="Times New Roman" w:hAnsi="Times New Roman" w:eastAsia="仿宋_GB2312" w:cs="仿宋_GB2312"/>
          <w:color w:val="auto"/>
          <w:sz w:val="32"/>
          <w:szCs w:val="32"/>
          <w:highlight w:val="none"/>
          <w:lang w:val="en-US" w:eastAsia="zh-CN"/>
        </w:rPr>
        <w:t>4次，网络意识形态分析研判4次，上报信息简报120期。</w:t>
      </w:r>
      <w:r>
        <w:rPr>
          <w:rFonts w:hint="eastAsia" w:ascii="Times New Roman" w:hAnsi="Times New Roman" w:eastAsia="仿宋_GB2312"/>
          <w:b/>
          <w:bCs/>
          <w:sz w:val="32"/>
          <w:szCs w:val="32"/>
          <w:lang w:val="en-US" w:eastAsia="zh-CN"/>
        </w:rPr>
        <w:t>二是</w:t>
      </w:r>
      <w:r>
        <w:rPr>
          <w:rFonts w:hint="eastAsia" w:ascii="Times New Roman" w:hAnsi="Times New Roman" w:eastAsia="仿宋_GB2312" w:cs="仿宋_GB2312"/>
          <w:color w:val="auto"/>
          <w:sz w:val="32"/>
          <w:szCs w:val="32"/>
          <w:lang w:eastAsia="zh-CN"/>
        </w:rPr>
        <w:t>拧紧思想总开关</w:t>
      </w:r>
      <w:r>
        <w:rPr>
          <w:rFonts w:hint="eastAsia" w:ascii="Times New Roman" w:hAnsi="Times New Roman" w:eastAsia="仿宋_GB2312" w:cs="仿宋_GB2312"/>
          <w:color w:val="auto"/>
          <w:sz w:val="32"/>
          <w:szCs w:val="32"/>
          <w:lang w:val="en-US" w:eastAsia="zh-CN"/>
        </w:rPr>
        <w:t>，抓稳抓细廉政建设。</w:t>
      </w:r>
      <w:r>
        <w:rPr>
          <w:rFonts w:hint="eastAsia" w:ascii="Times New Roman" w:hAnsi="Times New Roman" w:eastAsia="仿宋_GB2312" w:cs="仿宋_GB2312"/>
          <w:color w:val="auto"/>
          <w:sz w:val="32"/>
          <w:szCs w:val="32"/>
          <w:lang w:eastAsia="zh-CN"/>
        </w:rPr>
        <w:t>主持召开党风廉政建设专题</w:t>
      </w:r>
      <w:r>
        <w:rPr>
          <w:rFonts w:hint="eastAsia" w:ascii="Times New Roman" w:hAnsi="Times New Roman" w:eastAsia="仿宋_GB2312" w:cs="仿宋_GB2312"/>
          <w:color w:val="auto"/>
          <w:sz w:val="32"/>
          <w:szCs w:val="32"/>
          <w:lang w:val="en-US" w:eastAsia="zh-CN"/>
        </w:rPr>
        <w:t>会议4次，督促领导班子履行“一岗双责”；主动向联系县级领导汇报党风廉政建设和反腐败工作情况4次，与班子成员、村党支部书记开展廉政谈话22人次，听取11个村支部书记汇报党风廉政情况4次。组织全镇职工开展廉政教育4次，村两委干部集中培训学习6次，</w:t>
      </w:r>
      <w:r>
        <w:rPr>
          <w:rFonts w:hint="eastAsia" w:ascii="Times New Roman" w:hAnsi="Times New Roman" w:eastAsia="仿宋_GB2312" w:cs="仿宋_GB2312"/>
          <w:sz w:val="32"/>
          <w:szCs w:val="32"/>
          <w:lang w:eastAsia="zh-CN"/>
        </w:rPr>
        <w:t>组织</w:t>
      </w:r>
      <w:r>
        <w:rPr>
          <w:rFonts w:hint="eastAsia" w:ascii="Times New Roman" w:hAnsi="Times New Roman" w:eastAsia="仿宋_GB2312" w:cs="仿宋_GB2312"/>
          <w:sz w:val="32"/>
          <w:szCs w:val="32"/>
        </w:rPr>
        <w:t>观看反腐警示教育片</w:t>
      </w:r>
      <w:r>
        <w:rPr>
          <w:rFonts w:hint="eastAsia" w:ascii="Times New Roman" w:hAnsi="Times New Roman" w:eastAsia="仿宋_GB2312" w:cs="仿宋_GB2312"/>
          <w:sz w:val="32"/>
          <w:szCs w:val="32"/>
          <w:lang w:val="en-US" w:eastAsia="zh-CN"/>
        </w:rPr>
        <w:t>3次</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开展违纪违法典型案例通报</w:t>
      </w:r>
      <w:r>
        <w:rPr>
          <w:rFonts w:hint="eastAsia" w:ascii="Times New Roman" w:hAnsi="Times New Roman" w:eastAsia="仿宋_GB2312" w:cs="仿宋_GB2312"/>
          <w:sz w:val="32"/>
          <w:szCs w:val="32"/>
          <w:lang w:val="en-US" w:eastAsia="zh-CN"/>
        </w:rPr>
        <w:t>6次，开展“阳光问廉民主质询会”11次，</w:t>
      </w:r>
      <w:r>
        <w:rPr>
          <w:rFonts w:hint="eastAsia" w:ascii="Times New Roman" w:hAnsi="Times New Roman" w:eastAsia="仿宋_GB2312" w:cs="仿宋_GB2312"/>
          <w:sz w:val="32"/>
          <w:szCs w:val="32"/>
        </w:rPr>
        <w:t>增强干部廉政意识。</w:t>
      </w: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b/>
          <w:bCs/>
          <w:sz w:val="32"/>
          <w:szCs w:val="32"/>
          <w:lang w:val="en-US" w:eastAsia="zh-CN"/>
        </w:rPr>
        <w:t>是</w:t>
      </w:r>
      <w:r>
        <w:rPr>
          <w:rFonts w:hint="eastAsia" w:ascii="Times New Roman" w:hAnsi="Times New Roman" w:eastAsia="仿宋_GB2312" w:cs="仿宋_GB2312"/>
          <w:sz w:val="32"/>
          <w:szCs w:val="32"/>
          <w:lang w:val="en-US" w:eastAsia="zh-CN"/>
        </w:rPr>
        <w:t>严格执行干部选任相关规定，严肃换届纪律，深入宣传落实“十严禁、四必须”要求，</w:t>
      </w:r>
      <w:r>
        <w:rPr>
          <w:rFonts w:hint="eastAsia" w:ascii="Times New Roman" w:hAnsi="Times New Roman" w:eastAsia="仿宋_GB2312" w:cs="仿宋_GB2312"/>
          <w:sz w:val="32"/>
          <w:szCs w:val="32"/>
        </w:rPr>
        <w:t>深入开展谈心谈话</w:t>
      </w:r>
      <w:r>
        <w:rPr>
          <w:rFonts w:hint="eastAsia" w:ascii="Times New Roman" w:hAnsi="Times New Roman" w:eastAsia="仿宋_GB2312" w:cs="仿宋_GB2312"/>
          <w:sz w:val="32"/>
          <w:szCs w:val="32"/>
          <w:lang w:val="en-US" w:eastAsia="zh-CN"/>
        </w:rPr>
        <w:t>139人次，召开换届期间领导班子民主生活会1次，深入各村宣传换届纪律44次。</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3" w:firstLineChars="200"/>
        <w:jc w:val="both"/>
        <w:textAlignment w:val="auto"/>
        <w:rPr>
          <w:rFonts w:hint="eastAsia" w:ascii="Times New Roman" w:hAnsi="Times New Roman" w:eastAsia="仿宋_GB2312" w:cs="仿宋_GB2312"/>
          <w:b w:val="0"/>
          <w:bCs/>
          <w:color w:val="auto"/>
          <w:sz w:val="32"/>
          <w:szCs w:val="32"/>
          <w:lang w:val="en-US" w:eastAsia="zh-CN"/>
        </w:rPr>
      </w:pPr>
      <w:r>
        <w:rPr>
          <w:rFonts w:hint="eastAsia" w:ascii="楷体_GB2312" w:hAnsi="仿宋" w:eastAsia="楷体_GB2312"/>
          <w:b/>
          <w:sz w:val="32"/>
          <w:szCs w:val="32"/>
          <w:lang w:val="en-US" w:eastAsia="zh-CN"/>
        </w:rPr>
        <w:t>2、以政策落实为首要，持续强化民生保障。</w:t>
      </w:r>
      <w:r>
        <w:rPr>
          <w:rFonts w:hint="eastAsia" w:ascii="仿宋_GB2312" w:hAnsi="仿宋_GB2312" w:eastAsia="仿宋_GB2312" w:cs="仿宋_GB2312"/>
          <w:color w:val="000000"/>
          <w:kern w:val="0"/>
          <w:sz w:val="32"/>
          <w:szCs w:val="32"/>
          <w:lang w:val="en-US" w:eastAsia="zh-CN" w:bidi="ar"/>
        </w:rPr>
        <w:t>以政策落实为首要，持续强化民生保障。巩固脱贫攻坚。加强动态监测，并落实定期检查、动态管理措施，坚决筑牢返贫防线，今年全镇无新增边缘易致贫户和脱贫不稳定户。抓细项目落实。2021年共争取衔接资金项目30个1029万元，主要用于交通、水利等基础设施建设和维护，农村发展基础得到进一步夯实。完成2020年“8.16”损毁房屋9户维修加固和4户危房重建。解决地灾点住房安全问题，实施避险搬迁9户。</w:t>
      </w:r>
      <w:r>
        <w:rPr>
          <w:rFonts w:hint="eastAsia" w:ascii="Times New Roman" w:hAnsi="Times New Roman" w:eastAsia="仿宋_GB2312" w:cs="仿宋_GB2312"/>
          <w:b w:val="0"/>
          <w:bCs w:val="0"/>
          <w:sz w:val="32"/>
          <w:szCs w:val="32"/>
          <w:lang w:eastAsia="zh-CN"/>
        </w:rPr>
        <w:t>落实帮扶政策，</w:t>
      </w:r>
      <w:r>
        <w:rPr>
          <w:rFonts w:hint="eastAsia" w:ascii="Times New Roman" w:hAnsi="Times New Roman" w:eastAsia="仿宋_GB2312" w:cs="仿宋_GB2312"/>
          <w:sz w:val="32"/>
          <w:szCs w:val="32"/>
          <w:lang w:eastAsia="zh-CN"/>
        </w:rPr>
        <w:t>今年共申报雨露计划</w:t>
      </w:r>
      <w:r>
        <w:rPr>
          <w:rFonts w:hint="eastAsia" w:ascii="Times New Roman" w:hAnsi="Times New Roman" w:eastAsia="仿宋_GB2312" w:cs="仿宋_GB2312"/>
          <w:sz w:val="32"/>
          <w:szCs w:val="32"/>
          <w:lang w:val="en-US" w:eastAsia="zh-CN"/>
        </w:rPr>
        <w:t>29人，教育基金115人，做到应享尽享。</w:t>
      </w:r>
      <w:r>
        <w:rPr>
          <w:rFonts w:hint="eastAsia" w:ascii="Times New Roman" w:hAnsi="Times New Roman" w:eastAsia="仿宋_GB2312" w:cs="仿宋_GB2312"/>
          <w:sz w:val="32"/>
          <w:szCs w:val="32"/>
        </w:rPr>
        <w:t>坚决落实控辍保学属地责任，引导辖区3名适龄儿童及时就读。定期定额兑现低保、特困人员等补助</w:t>
      </w:r>
      <w:r>
        <w:rPr>
          <w:rFonts w:hint="eastAsia" w:ascii="Times New Roman" w:hAnsi="Times New Roman" w:eastAsia="仿宋_GB2312" w:cs="仿宋_GB2312"/>
          <w:sz w:val="32"/>
          <w:szCs w:val="32"/>
          <w:lang w:eastAsia="zh-CN"/>
        </w:rPr>
        <w:t>，为脱贫劳动力提供生态护林员、保洁员等公益性岗位</w:t>
      </w:r>
      <w:r>
        <w:rPr>
          <w:rFonts w:hint="eastAsia" w:ascii="Times New Roman" w:hAnsi="Times New Roman" w:eastAsia="仿宋_GB2312" w:cs="仿宋_GB2312"/>
          <w:sz w:val="32"/>
          <w:szCs w:val="32"/>
          <w:lang w:val="en-US" w:eastAsia="zh-CN"/>
        </w:rPr>
        <w:t>76个。</w:t>
      </w:r>
      <w:r>
        <w:rPr>
          <w:rFonts w:hint="eastAsia" w:ascii="Times New Roman" w:hAnsi="Times New Roman" w:eastAsia="仿宋_GB2312" w:cs="仿宋_GB2312"/>
          <w:b w:val="0"/>
          <w:bCs/>
          <w:color w:val="auto"/>
          <w:sz w:val="32"/>
          <w:szCs w:val="32"/>
          <w:lang w:val="en-US" w:eastAsia="zh-CN"/>
        </w:rPr>
        <w:t>按照“三防一安全”要求，建立98个地质灾害隐患监测点、15条山洪灾害点监测制度，24小时监测，做到“责任到位、责任到人、认真落实”切实保障群众生命财产安全。</w:t>
      </w:r>
    </w:p>
    <w:p>
      <w:pPr>
        <w:keepNext w:val="0"/>
        <w:keepLines w:val="0"/>
        <w:pageBreakBefore w:val="0"/>
        <w:kinsoku/>
        <w:wordWrap/>
        <w:overflowPunct/>
        <w:topLinePunct w:val="0"/>
        <w:autoSpaceDE/>
        <w:autoSpaceDN/>
        <w:bidi w:val="0"/>
        <w:adjustRightInd/>
        <w:spacing w:line="576" w:lineRule="exact"/>
        <w:ind w:left="0" w:leftChars="0" w:firstLine="643" w:firstLineChars="200"/>
        <w:textAlignment w:val="auto"/>
        <w:rPr>
          <w:rFonts w:hint="eastAsia" w:ascii="Times New Roman" w:hAnsi="Times New Roman"/>
          <w:sz w:val="32"/>
          <w:szCs w:val="32"/>
          <w:lang w:val="en-US" w:eastAsia="zh-CN"/>
        </w:rPr>
      </w:pPr>
      <w:r>
        <w:rPr>
          <w:rFonts w:hint="eastAsia" w:ascii="楷体_GB2312" w:hAnsi="仿宋" w:eastAsia="楷体_GB2312"/>
          <w:b/>
          <w:sz w:val="32"/>
          <w:szCs w:val="32"/>
          <w:lang w:val="en-US" w:eastAsia="zh-CN"/>
        </w:rPr>
        <w:t>3、以生态保护为底线，持续打造绿色标签。</w:t>
      </w:r>
      <w:r>
        <w:rPr>
          <w:rFonts w:hint="eastAsia" w:ascii="Times New Roman" w:hAnsi="Times New Roman" w:eastAsia="仿宋_GB2312" w:cs="仿宋_GB2312"/>
          <w:b/>
          <w:bCs w:val="0"/>
          <w:sz w:val="32"/>
          <w:szCs w:val="32"/>
          <w:lang w:val="en-US" w:eastAsia="zh-CN"/>
        </w:rPr>
        <w:t>一是</w:t>
      </w:r>
      <w:r>
        <w:rPr>
          <w:rFonts w:hint="eastAsia" w:ascii="Times New Roman" w:hAnsi="Times New Roman" w:eastAsia="仿宋_GB2312" w:cs="仿宋_GB2312"/>
          <w:b w:val="0"/>
          <w:bCs/>
          <w:sz w:val="32"/>
          <w:szCs w:val="32"/>
          <w:lang w:val="en-US" w:eastAsia="zh-CN"/>
        </w:rPr>
        <w:t>以白布村为试点，建成岷江上游干旱河谷生态治理示范基地，以此</w:t>
      </w:r>
      <w:r>
        <w:rPr>
          <w:rFonts w:hint="eastAsia" w:ascii="Times New Roman" w:hAnsi="Times New Roman" w:eastAsia="仿宋_GB2312" w:cs="仿宋_GB2312"/>
          <w:bCs/>
          <w:sz w:val="32"/>
          <w:szCs w:val="32"/>
        </w:rPr>
        <w:t>为模板，</w:t>
      </w:r>
      <w:r>
        <w:rPr>
          <w:rFonts w:hint="eastAsia" w:ascii="Times New Roman" w:hAnsi="Times New Roman" w:eastAsia="仿宋_GB2312" w:cs="仿宋_GB2312"/>
          <w:b w:val="0"/>
          <w:bCs/>
          <w:sz w:val="32"/>
          <w:szCs w:val="32"/>
          <w:lang w:val="en-US" w:eastAsia="zh-CN"/>
        </w:rPr>
        <w:t>蓄力打造岷江干旱河谷生态示范治理带，带动全镇农业产业逐步转型，经济质量稳步提升。</w:t>
      </w:r>
      <w:r>
        <w:rPr>
          <w:rFonts w:hint="eastAsia" w:ascii="Times New Roman" w:hAnsi="Times New Roman" w:eastAsia="仿宋_GB2312" w:cs="仿宋_GB2312"/>
          <w:b/>
          <w:bCs w:val="0"/>
          <w:sz w:val="32"/>
          <w:szCs w:val="32"/>
          <w:lang w:val="en-US" w:eastAsia="zh-CN"/>
        </w:rPr>
        <w:t>二是</w:t>
      </w:r>
      <w:r>
        <w:rPr>
          <w:rFonts w:hint="eastAsia" w:ascii="Times New Roman" w:hAnsi="Times New Roman" w:eastAsia="仿宋_GB2312" w:cs="仿宋_GB2312"/>
          <w:b w:val="0"/>
          <w:bCs/>
          <w:sz w:val="32"/>
          <w:szCs w:val="32"/>
          <w:lang w:val="en-US" w:eastAsia="zh-CN"/>
        </w:rPr>
        <w:t>做好森林草原防灭火工作。</w:t>
      </w:r>
      <w:r>
        <w:rPr>
          <w:rFonts w:hint="eastAsia" w:ascii="Times New Roman" w:hAnsi="Times New Roman" w:eastAsia="仿宋_GB2312" w:cs="仿宋_GB2312"/>
          <w:color w:val="auto"/>
          <w:sz w:val="32"/>
          <w:szCs w:val="32"/>
          <w:highlight w:val="none"/>
          <w:lang w:val="en-US" w:eastAsia="zh-CN"/>
        </w:rPr>
        <w:t>全力防范火灾隐患，年初</w:t>
      </w:r>
      <w:r>
        <w:rPr>
          <w:rFonts w:hint="eastAsia" w:ascii="Times New Roman" w:hAnsi="Times New Roman" w:eastAsia="仿宋_GB2312" w:cs="仿宋_GB2312"/>
          <w:b w:val="0"/>
          <w:bCs w:val="0"/>
          <w:color w:val="auto"/>
          <w:sz w:val="32"/>
          <w:szCs w:val="32"/>
          <w:highlight w:val="none"/>
          <w:lang w:val="en-US" w:eastAsia="zh-CN"/>
        </w:rPr>
        <w:t>与辖区内各村、各企事业单位签订森林草原防灭火责任书，层层压紧压实责任；严格火源管控，设立进山森林草原防火检查站1处，瞭望哨1处，禁止携带火源进山，未发生野外用火案件；累计排查并整改森林草原火灾隐患7处，清理可燃物面积20000余平方米，清运垃圾60余吨。</w:t>
      </w:r>
      <w:r>
        <w:rPr>
          <w:rFonts w:hint="eastAsia" w:ascii="Times New Roman" w:hAnsi="Times New Roman" w:eastAsia="仿宋_GB2312" w:cs="仿宋_GB2312"/>
          <w:b/>
          <w:bCs w:val="0"/>
          <w:sz w:val="32"/>
          <w:szCs w:val="32"/>
          <w:lang w:val="en-US" w:eastAsia="zh-CN"/>
        </w:rPr>
        <w:t>三是</w:t>
      </w:r>
      <w:r>
        <w:rPr>
          <w:rFonts w:hint="eastAsia" w:ascii="Times New Roman" w:hAnsi="Times New Roman" w:eastAsia="仿宋_GB2312" w:cs="仿宋_GB2312"/>
          <w:b w:val="0"/>
          <w:bCs/>
          <w:sz w:val="32"/>
          <w:szCs w:val="32"/>
          <w:lang w:val="en-US" w:eastAsia="zh-CN"/>
        </w:rPr>
        <w:t>抓牢生态治理，坚持生态优先，防治并举原则，落实河长制工作，常态化开展河道巡护；加大生态造林力度，广泛开展植树造林，持续巩固退耕还林成果，严肃查处毁林开荒违法行为，不断夯实生态底线。</w:t>
      </w:r>
      <w:r>
        <w:rPr>
          <w:rFonts w:hint="eastAsia" w:ascii="Times New Roman" w:hAnsi="Times New Roman" w:eastAsia="仿宋_GB2312" w:cs="仿宋_GB2312"/>
          <w:b/>
          <w:bCs w:val="0"/>
          <w:sz w:val="32"/>
          <w:szCs w:val="32"/>
          <w:lang w:val="en-US" w:eastAsia="zh-CN"/>
        </w:rPr>
        <w:t>四是</w:t>
      </w:r>
      <w:r>
        <w:rPr>
          <w:rFonts w:hint="eastAsia" w:ascii="Times New Roman" w:hAnsi="Times New Roman" w:eastAsia="仿宋_GB2312" w:cs="仿宋_GB2312"/>
          <w:color w:val="auto"/>
          <w:kern w:val="0"/>
          <w:sz w:val="32"/>
          <w:szCs w:val="32"/>
          <w:highlight w:val="none"/>
          <w:lang w:val="en-US" w:eastAsia="zh-CN" w:bidi="ar"/>
        </w:rPr>
        <w:t>积极开展爱国卫生周末大扫除活动等志愿服务活动，开展房前屋后、公路沿线环境卫生整治 30余次</w:t>
      </w:r>
      <w:r>
        <w:rPr>
          <w:rFonts w:hint="eastAsia" w:ascii="Times New Roman" w:hAnsi="Times New Roman" w:eastAsia="仿宋_GB2312" w:cs="仿宋_GB2312"/>
          <w:b w:val="0"/>
          <w:bCs w:val="0"/>
          <w:sz w:val="32"/>
          <w:szCs w:val="32"/>
          <w:lang w:val="en-US" w:eastAsia="zh-CN"/>
        </w:rPr>
        <w:t>，</w:t>
      </w:r>
      <w:r>
        <w:rPr>
          <w:rFonts w:hint="eastAsia" w:ascii="Times New Roman" w:hAnsi="Times New Roman" w:eastAsia="仿宋_GB2312" w:cs="仿宋_GB2312"/>
          <w:color w:val="auto"/>
          <w:kern w:val="0"/>
          <w:sz w:val="32"/>
          <w:szCs w:val="32"/>
          <w:highlight w:val="none"/>
          <w:lang w:val="en-US" w:eastAsia="zh-CN" w:bidi="ar"/>
        </w:rPr>
        <w:t>清理100余户门前杂物、大小水沟6条以及沿路土堆垃圾等，更换店招19个。共建石墙254立方米、花台500平方米，完成17000株绿植种植，完成风貌改造26000平方米，</w:t>
      </w:r>
      <w:r>
        <w:rPr>
          <w:rFonts w:hint="eastAsia" w:ascii="Times New Roman" w:hAnsi="Times New Roman" w:eastAsia="仿宋_GB2312" w:cs="仿宋_GB2312"/>
          <w:b w:val="0"/>
          <w:bCs w:val="0"/>
          <w:sz w:val="32"/>
          <w:szCs w:val="32"/>
          <w:lang w:val="en-US" w:eastAsia="zh-CN"/>
        </w:rPr>
        <w:t>镇村</w:t>
      </w:r>
      <w:r>
        <w:rPr>
          <w:rFonts w:hint="eastAsia" w:ascii="Times New Roman" w:hAnsi="Times New Roman" w:eastAsia="仿宋_GB2312" w:cs="仿宋_GB2312"/>
          <w:color w:val="auto"/>
          <w:kern w:val="0"/>
          <w:sz w:val="32"/>
          <w:szCs w:val="32"/>
          <w:highlight w:val="none"/>
          <w:lang w:val="en-US" w:eastAsia="zh-CN" w:bidi="ar"/>
        </w:rPr>
        <w:t>环境新容新貌展新颜。</w:t>
      </w:r>
    </w:p>
    <w:p>
      <w:pPr>
        <w:spacing w:line="600" w:lineRule="exact"/>
        <w:ind w:firstLine="643" w:firstLineChars="200"/>
        <w:outlineLvl w:val="1"/>
        <w:rPr>
          <w:rFonts w:hint="eastAsia" w:ascii="仿宋_GB2312" w:hAnsi="仿宋" w:eastAsia="仿宋_GB2312" w:cs="仿宋"/>
          <w:sz w:val="32"/>
          <w:szCs w:val="32"/>
          <w:lang w:eastAsia="zh-CN"/>
        </w:rPr>
      </w:pPr>
      <w:r>
        <w:rPr>
          <w:rFonts w:hint="eastAsia" w:ascii="楷体_GB2312" w:hAnsi="仿宋" w:eastAsia="楷体_GB2312"/>
          <w:b/>
          <w:sz w:val="32"/>
          <w:szCs w:val="32"/>
          <w:lang w:val="en-US" w:eastAsia="zh-CN"/>
        </w:rPr>
        <w:t>4、以安全保障为目标，社会秩序持续稳定。</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一是</w:t>
      </w:r>
      <w:r>
        <w:rPr>
          <w:rFonts w:hint="eastAsia" w:ascii="Times New Roman" w:hAnsi="Times New Roman" w:eastAsia="仿宋_GB2312" w:cs="仿宋_GB2312"/>
          <w:b w:val="0"/>
          <w:bCs w:val="0"/>
          <w:color w:val="auto"/>
          <w:kern w:val="2"/>
          <w:sz w:val="32"/>
          <w:szCs w:val="32"/>
          <w:highlight w:val="none"/>
          <w:shd w:val="clear" w:color="auto" w:fill="auto"/>
          <w:lang w:val="en-US" w:eastAsia="zh-CN" w:bidi="ar-SA"/>
        </w:rPr>
        <w:t>深入推进矛盾化解。将镇村资源、服务、管理重心有效下移，为群众提供优质服务。</w:t>
      </w:r>
      <w:r>
        <w:rPr>
          <w:rFonts w:hint="eastAsia" w:ascii="Times New Roman" w:hAnsi="Times New Roman" w:eastAsia="仿宋_GB2312"/>
          <w:color w:val="auto"/>
          <w:sz w:val="32"/>
          <w:szCs w:val="32"/>
          <w:lang w:val="en-US" w:eastAsia="zh-CN"/>
        </w:rPr>
        <w:t>依托“两联一进”群众工作，常态化开展“两问一办一讲”模式，</w:t>
      </w:r>
      <w:r>
        <w:rPr>
          <w:rFonts w:hint="eastAsia" w:ascii="Times New Roman" w:hAnsi="Times New Roman" w:eastAsia="仿宋_GB2312" w:cs="Times New Roman"/>
          <w:color w:val="auto"/>
          <w:sz w:val="32"/>
          <w:szCs w:val="32"/>
          <w:lang w:val="en-US" w:eastAsia="zh-CN"/>
        </w:rPr>
        <w:t>279名县镇村干部走访群众10235户次，化解隐患矛盾126件，解决困难210个</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二是</w:t>
      </w:r>
      <w:r>
        <w:rPr>
          <w:rFonts w:hint="eastAsia" w:ascii="Times New Roman" w:hAnsi="Times New Roman" w:eastAsia="仿宋_GB2312" w:cs="仿宋_GB2312"/>
          <w:b w:val="0"/>
          <w:bCs w:val="0"/>
          <w:color w:val="auto"/>
          <w:kern w:val="2"/>
          <w:sz w:val="32"/>
          <w:szCs w:val="32"/>
          <w:highlight w:val="none"/>
          <w:shd w:val="clear" w:color="auto" w:fill="auto"/>
          <w:lang w:val="en-US" w:eastAsia="zh-CN" w:bidi="ar-SA"/>
        </w:rPr>
        <w:t>全面推进乡村治理。加强“乡村善治”“扫黑除恶”、禁毒工作和非法集资等法治宣传，引导广大干部群众参与建设“</w:t>
      </w:r>
      <w:r>
        <w:rPr>
          <w:rFonts w:hint="eastAsia" w:ascii="Times New Roman" w:hAnsi="Times New Roman" w:eastAsia="仿宋_GB2312" w:cs="仿宋_GB2312"/>
          <w:color w:val="auto"/>
          <w:sz w:val="32"/>
          <w:szCs w:val="32"/>
          <w:highlight w:val="none"/>
          <w:lang w:val="en-US" w:eastAsia="zh-CN"/>
        </w:rPr>
        <w:t>平安沙坝”。扎实开展</w:t>
      </w:r>
      <w:r>
        <w:rPr>
          <w:rFonts w:hint="eastAsia" w:ascii="Times New Roman" w:hAnsi="Times New Roman" w:eastAsia="仿宋_GB2312" w:cs="Times New Roman"/>
          <w:color w:val="auto"/>
          <w:sz w:val="32"/>
          <w:szCs w:val="32"/>
          <w:lang w:val="en-US" w:eastAsia="zh-CN"/>
        </w:rPr>
        <w:t>乡村治理试点创建工作，打造“四优乡镇”沙坝示范。开展普法宣传60余人次，</w:t>
      </w:r>
      <w:r>
        <w:rPr>
          <w:rFonts w:hint="eastAsia" w:ascii="Times New Roman" w:hAnsi="Times New Roman" w:eastAsia="仿宋_GB2312" w:cs="仿宋_GB2312"/>
          <w:color w:val="auto"/>
          <w:sz w:val="32"/>
          <w:szCs w:val="32"/>
          <w:highlight w:val="none"/>
          <w:lang w:val="en-US" w:eastAsia="zh-CN"/>
        </w:rPr>
        <w:t>张贴法治宣传标语240条，发放“反电信网络诈骗”等宣传单1200余份。加强矛盾纠纷排查调处，落实“排查得早、发现得了、控制得住、解决得好”要求，调解矛盾纠纷60余件。</w:t>
      </w:r>
      <w:r>
        <w:rPr>
          <w:rFonts w:hint="eastAsia" w:ascii="Times New Roman" w:hAnsi="Times New Roman" w:eastAsia="仿宋_GB2312" w:cs="仿宋_GB2312"/>
          <w:b/>
          <w:bCs/>
          <w:color w:val="auto"/>
          <w:sz w:val="32"/>
          <w:szCs w:val="32"/>
          <w:highlight w:val="none"/>
          <w:lang w:val="en-US" w:eastAsia="zh-CN"/>
        </w:rPr>
        <w:t>三是</w:t>
      </w:r>
      <w:r>
        <w:rPr>
          <w:rFonts w:hint="eastAsia" w:ascii="仿宋_GB2312" w:hAnsi="仿宋_GB2312" w:eastAsia="仿宋_GB2312" w:cs="仿宋_GB2312"/>
          <w:color w:val="000000"/>
          <w:kern w:val="0"/>
          <w:sz w:val="32"/>
          <w:szCs w:val="32"/>
          <w:lang w:val="en-US" w:eastAsia="zh-CN" w:bidi="ar"/>
        </w:rPr>
        <w:t>常态化疫情防控。严密织牢基层防疫底线，确保不漏一户、不漏一人，形成每日摸排重点地区返县人员情况机制，加强摸排力度。引导群众不扎堆、不聚集、不举办大型活动，加强群众进出公共场所做好扫码、测温、戴口罩等防疫措施的意识。设立村级卡点6个，200余名党员参与值班值守。</w:t>
      </w:r>
      <w:bookmarkStart w:id="20" w:name="_Toc15377200"/>
      <w:bookmarkStart w:id="21" w:name="_Toc15396601"/>
    </w:p>
    <w:p>
      <w:pPr>
        <w:pStyle w:val="4"/>
        <w:ind w:firstLine="640" w:firstLineChars="200"/>
        <w:rPr>
          <w:rStyle w:val="26"/>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26"/>
          <w:rFonts w:hint="eastAsia" w:ascii="黑体" w:hAnsi="黑体" w:eastAsia="黑体" w:cs="黑体"/>
          <w:b w:val="0"/>
          <w:bCs w:val="0"/>
        </w:rPr>
        <w:t>构设置</w:t>
      </w:r>
      <w:bookmarkEnd w:id="20"/>
      <w:bookmarkEnd w:id="21"/>
    </w:p>
    <w:p>
      <w:pPr>
        <w:ind w:firstLine="640" w:firstLineChars="200"/>
        <w:rPr>
          <w:rFonts w:ascii="仿宋" w:hAnsi="仿宋" w:eastAsia="仿宋" w:cs="仿宋"/>
          <w:sz w:val="32"/>
          <w:szCs w:val="32"/>
        </w:rPr>
      </w:pPr>
      <w:r>
        <w:rPr>
          <w:rFonts w:hint="eastAsia" w:ascii="仿宋_GB2312" w:eastAsia="仿宋_GB2312"/>
          <w:sz w:val="32"/>
          <w:szCs w:val="32"/>
        </w:rPr>
        <w:t>茂县</w:t>
      </w:r>
      <w:r>
        <w:rPr>
          <w:rFonts w:hint="eastAsia" w:ascii="仿宋_GB2312" w:eastAsia="仿宋_GB2312"/>
          <w:sz w:val="32"/>
          <w:szCs w:val="32"/>
          <w:lang w:eastAsia="zh-CN"/>
        </w:rPr>
        <w:t>沙坝</w:t>
      </w:r>
      <w:r>
        <w:rPr>
          <w:rFonts w:hint="eastAsia" w:ascii="仿宋_GB2312" w:eastAsia="仿宋_GB2312"/>
          <w:sz w:val="32"/>
          <w:szCs w:val="32"/>
        </w:rPr>
        <w:t>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w:t>
      </w:r>
      <w:r>
        <w:rPr>
          <w:rFonts w:hint="eastAsia" w:ascii="仿宋_GB2312" w:eastAsia="仿宋_GB2312"/>
          <w:sz w:val="32"/>
          <w:szCs w:val="32"/>
          <w:lang w:val="en-US" w:eastAsia="zh-CN"/>
        </w:rPr>
        <w:t>1</w:t>
      </w:r>
      <w:r>
        <w:rPr>
          <w:rFonts w:hint="eastAsia" w:ascii="仿宋_GB2312" w:eastAsia="仿宋_GB2312"/>
          <w:sz w:val="32"/>
          <w:szCs w:val="32"/>
        </w:rPr>
        <w:t>个，（1）茂县</w:t>
      </w:r>
      <w:r>
        <w:rPr>
          <w:rFonts w:hint="eastAsia" w:ascii="仿宋_GB2312" w:eastAsia="仿宋_GB2312"/>
          <w:sz w:val="32"/>
          <w:szCs w:val="32"/>
          <w:lang w:eastAsia="zh-CN"/>
        </w:rPr>
        <w:t>沙坝</w:t>
      </w:r>
      <w:r>
        <w:rPr>
          <w:rFonts w:hint="eastAsia" w:ascii="仿宋_GB2312" w:eastAsia="仿宋_GB2312"/>
          <w:sz w:val="32"/>
          <w:szCs w:val="32"/>
        </w:rPr>
        <w:t>镇党政办公室，（2）茂县</w:t>
      </w:r>
      <w:r>
        <w:rPr>
          <w:rFonts w:hint="eastAsia" w:ascii="仿宋_GB2312" w:eastAsia="仿宋_GB2312"/>
          <w:sz w:val="32"/>
          <w:szCs w:val="32"/>
          <w:lang w:eastAsia="zh-CN"/>
        </w:rPr>
        <w:t>沙坝镇</w:t>
      </w:r>
      <w:r>
        <w:rPr>
          <w:rFonts w:hint="eastAsia" w:ascii="仿宋_GB2312" w:eastAsia="仿宋_GB2312"/>
          <w:sz w:val="32"/>
          <w:szCs w:val="32"/>
        </w:rPr>
        <w:t>党建</w:t>
      </w:r>
      <w:r>
        <w:rPr>
          <w:rFonts w:hint="eastAsia" w:ascii="仿宋_GB2312" w:eastAsia="仿宋_GB2312"/>
          <w:sz w:val="32"/>
          <w:szCs w:val="32"/>
          <w:lang w:eastAsia="zh-CN"/>
        </w:rPr>
        <w:t>工作</w:t>
      </w:r>
      <w:r>
        <w:rPr>
          <w:rFonts w:hint="eastAsia" w:ascii="仿宋_GB2312" w:eastAsia="仿宋_GB2312"/>
          <w:sz w:val="32"/>
          <w:szCs w:val="32"/>
        </w:rPr>
        <w:t>办公室，（3）维护稳定</w:t>
      </w:r>
      <w:r>
        <w:rPr>
          <w:rFonts w:hint="eastAsia" w:ascii="仿宋_GB2312" w:eastAsia="仿宋_GB2312"/>
          <w:sz w:val="32"/>
          <w:szCs w:val="32"/>
          <w:lang w:eastAsia="zh-CN"/>
        </w:rPr>
        <w:t>和综合行政执法</w:t>
      </w:r>
      <w:r>
        <w:rPr>
          <w:rFonts w:hint="eastAsia" w:ascii="仿宋_GB2312" w:eastAsia="仿宋_GB2312"/>
          <w:sz w:val="32"/>
          <w:szCs w:val="32"/>
        </w:rPr>
        <w:t>办公室，（4）经济发展和乡村振兴办公室，（5）社会事务</w:t>
      </w:r>
      <w:r>
        <w:rPr>
          <w:rFonts w:hint="eastAsia" w:ascii="仿宋_GB2312" w:eastAsia="仿宋_GB2312"/>
          <w:sz w:val="32"/>
          <w:szCs w:val="32"/>
          <w:lang w:eastAsia="zh-CN"/>
        </w:rPr>
        <w:t>办公室</w:t>
      </w:r>
      <w:r>
        <w:rPr>
          <w:rFonts w:hint="eastAsia" w:ascii="仿宋_GB2312" w:eastAsia="仿宋_GB2312"/>
          <w:sz w:val="32"/>
          <w:szCs w:val="32"/>
        </w:rPr>
        <w:t>，</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）生态环境</w:t>
      </w:r>
      <w:r>
        <w:rPr>
          <w:rFonts w:hint="eastAsia" w:ascii="仿宋_GB2312" w:hAnsi="仿宋" w:eastAsia="仿宋_GB2312"/>
          <w:color w:val="000000"/>
          <w:sz w:val="32"/>
          <w:szCs w:val="32"/>
          <w:lang w:eastAsia="zh-CN"/>
        </w:rPr>
        <w:t>和应急管理</w:t>
      </w:r>
      <w:r>
        <w:rPr>
          <w:rFonts w:hint="eastAsia" w:ascii="仿宋_GB2312" w:hAnsi="仿宋" w:eastAsia="仿宋_GB2312"/>
          <w:color w:val="000000"/>
          <w:sz w:val="32"/>
          <w:szCs w:val="32"/>
        </w:rPr>
        <w:t>办公室，（</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财经审查工作</w:t>
      </w:r>
      <w:r>
        <w:rPr>
          <w:rFonts w:hint="eastAsia" w:ascii="仿宋_GB2312" w:hAnsi="仿宋" w:eastAsia="仿宋_GB2312"/>
          <w:color w:val="000000"/>
          <w:sz w:val="32"/>
          <w:szCs w:val="32"/>
        </w:rPr>
        <w:t>办公室，</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）便民服务中心，（</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）经济发展服务中心，（</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）农业农村服务中心，（</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）综合文化服务中心。</w:t>
      </w:r>
    </w:p>
    <w:p>
      <w:pPr>
        <w:pStyle w:val="6"/>
        <w:adjustRightInd w:val="0"/>
        <w:snapToGrid w:val="0"/>
        <w:spacing w:beforeLines="0" w:line="576" w:lineRule="atLeast"/>
        <w:ind w:firstLine="640" w:firstLineChars="200"/>
        <w:outlineLvl w:val="2"/>
        <w:rPr>
          <w:rFonts w:ascii="仿宋" w:hAnsi="仿宋" w:eastAsia="仿宋" w:cs="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pStyle w:val="2"/>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rPr>
          <w:rFonts w:ascii="仿宋" w:hAnsi="仿宋" w:eastAsia="仿宋"/>
          <w:sz w:val="32"/>
          <w:szCs w:val="32"/>
        </w:rPr>
      </w:pPr>
    </w:p>
    <w:p>
      <w:pPr>
        <w:pStyle w:val="2"/>
      </w:pPr>
    </w:p>
    <w:p>
      <w:pPr>
        <w:pStyle w:val="2"/>
      </w:pPr>
    </w:p>
    <w:p>
      <w:pPr>
        <w:rPr>
          <w:rFonts w:ascii="仿宋" w:hAnsi="仿宋" w:eastAsia="仿宋"/>
          <w:sz w:val="32"/>
          <w:szCs w:val="32"/>
        </w:rPr>
      </w:pPr>
    </w:p>
    <w:p>
      <w:pPr>
        <w:adjustRightInd w:val="0"/>
        <w:snapToGrid w:val="0"/>
        <w:spacing w:line="360" w:lineRule="auto"/>
        <w:jc w:val="center"/>
        <w:outlineLvl w:val="0"/>
        <w:rPr>
          <w:rStyle w:val="25"/>
          <w:rFonts w:ascii="黑体" w:hAnsi="黑体" w:eastAsia="黑体"/>
          <w:b w:val="0"/>
          <w:bCs w:val="0"/>
        </w:rPr>
      </w:pPr>
      <w:bookmarkStart w:id="22" w:name="_Toc15377204"/>
      <w:bookmarkStart w:id="23" w:name="_Toc15396602"/>
      <w:r>
        <w:rPr>
          <w:rStyle w:val="25"/>
          <w:rFonts w:hint="eastAsia" w:ascii="方正小标宋简体" w:hAnsi="方正小标宋简体" w:eastAsia="方正小标宋简体" w:cs="方正小标宋简体"/>
          <w:b w:val="0"/>
          <w:bCs w:val="0"/>
        </w:rPr>
        <w:t xml:space="preserve">第二部分 </w:t>
      </w:r>
      <w:r>
        <w:rPr>
          <w:rStyle w:val="25"/>
          <w:rFonts w:hint="eastAsia" w:ascii="方正小标宋简体" w:hAnsi="方正小标宋简体" w:eastAsia="方正小标宋简体" w:cs="方正小标宋简体"/>
          <w:b w:val="0"/>
          <w:bCs w:val="0"/>
          <w:lang w:eastAsia="zh-CN"/>
        </w:rPr>
        <w:t>2021</w:t>
      </w:r>
      <w:r>
        <w:rPr>
          <w:rStyle w:val="25"/>
          <w:rFonts w:hint="eastAsia" w:ascii="方正小标宋简体" w:hAnsi="方正小标宋简体" w:eastAsia="方正小标宋简体" w:cs="方正小标宋简体"/>
          <w:b w:val="0"/>
          <w:bCs w:val="0"/>
        </w:rPr>
        <w:t>年度部门决算情况说明</w:t>
      </w:r>
      <w:bookmarkEnd w:id="22"/>
      <w:bookmarkEnd w:id="23"/>
      <w:bookmarkStart w:id="24" w:name="_Toc15377205"/>
      <w:bookmarkStart w:id="25" w:name="_Toc15396603"/>
    </w:p>
    <w:p>
      <w:pPr>
        <w:adjustRightInd w:val="0"/>
        <w:snapToGrid w:val="0"/>
        <w:spacing w:line="360" w:lineRule="auto"/>
        <w:ind w:firstLine="640" w:firstLineChars="200"/>
        <w:outlineLvl w:val="0"/>
        <w:rPr>
          <w:rFonts w:ascii="黑体" w:hAnsi="黑体" w:eastAsia="黑体"/>
          <w:b w:val="0"/>
          <w:bCs w:val="0"/>
          <w:kern w:val="44"/>
          <w:sz w:val="32"/>
          <w:szCs w:val="32"/>
        </w:rPr>
      </w:pPr>
      <w:r>
        <w:rPr>
          <w:rStyle w:val="26"/>
          <w:rFonts w:hint="eastAsia" w:ascii="黑体" w:hAnsi="黑体" w:eastAsia="黑体" w:cs="黑体"/>
          <w:b w:val="0"/>
          <w:bCs w:val="0"/>
        </w:rPr>
        <w:t>一、收入支出决算总体情况说明</w:t>
      </w:r>
      <w:bookmarkEnd w:id="24"/>
      <w:bookmarkEnd w:id="25"/>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年度收、支总计</w:t>
      </w:r>
      <w:r>
        <w:rPr>
          <w:rFonts w:hint="eastAsia" w:ascii="仿宋" w:hAnsi="仿宋" w:eastAsia="仿宋" w:cs="仿宋"/>
          <w:color w:val="000000"/>
          <w:sz w:val="32"/>
          <w:szCs w:val="32"/>
          <w:lang w:val="en-US" w:eastAsia="zh-CN"/>
        </w:rPr>
        <w:t>1341.07</w:t>
      </w:r>
      <w:r>
        <w:rPr>
          <w:rFonts w:hint="eastAsia" w:ascii="仿宋" w:hAnsi="仿宋" w:eastAsia="仿宋" w:cs="仿宋"/>
          <w:color w:val="000000"/>
          <w:sz w:val="32"/>
          <w:szCs w:val="32"/>
        </w:rPr>
        <w:t>万元，与</w:t>
      </w:r>
      <w:r>
        <w:rPr>
          <w:rFonts w:hint="eastAsia" w:ascii="仿宋" w:hAnsi="仿宋" w:eastAsia="仿宋" w:cs="仿宋"/>
          <w:color w:val="000000"/>
          <w:sz w:val="32"/>
          <w:szCs w:val="32"/>
          <w:lang w:eastAsia="zh-CN"/>
        </w:rPr>
        <w:t>2020</w:t>
      </w:r>
      <w:r>
        <w:rPr>
          <w:rFonts w:hint="eastAsia" w:ascii="仿宋" w:hAnsi="仿宋" w:eastAsia="仿宋" w:cs="仿宋"/>
          <w:color w:val="000000"/>
          <w:sz w:val="32"/>
          <w:szCs w:val="32"/>
        </w:rPr>
        <w:t>年相比，收入</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780.5</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36.79</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项目资金减少</w:t>
      </w:r>
      <w:r>
        <w:rPr>
          <w:rFonts w:hint="eastAsia" w:ascii="仿宋" w:hAnsi="仿宋" w:eastAsia="仿宋" w:cs="仿宋"/>
          <w:color w:val="000000"/>
          <w:sz w:val="32"/>
          <w:szCs w:val="32"/>
        </w:rPr>
        <w:t>。</w:t>
      </w:r>
    </w:p>
    <w:p>
      <w:pPr>
        <w:widowControl/>
        <w:jc w:val="center"/>
        <w:rPr>
          <w:rFonts w:ascii="宋体"/>
          <w:kern w:val="0"/>
          <w:sz w:val="24"/>
        </w:rPr>
      </w:pPr>
      <w:r>
        <w:rPr>
          <w:rFonts w:ascii="宋体"/>
          <w:kern w:val="0"/>
          <w:sz w:val="24"/>
        </w:rPr>
        <w:drawing>
          <wp:inline distT="0" distB="0" distL="0" distR="0">
            <wp:extent cx="5274310" cy="3076575"/>
            <wp:effectExtent l="5080" t="4445" r="1651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center"/>
        <w:rPr>
          <w:rFonts w:hint="default" w:ascii="仿宋" w:hAnsi="仿宋" w:eastAsia="仿宋"/>
          <w:color w:val="000000"/>
          <w:sz w:val="32"/>
          <w:szCs w:val="32"/>
          <w:lang w:val="en-US" w:eastAsia="zh-CN"/>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单位：万元</w:t>
      </w:r>
      <w:r>
        <w:rPr>
          <w:rFonts w:hint="eastAsia" w:ascii="仿宋" w:hAnsi="仿宋" w:eastAsia="仿宋" w:cs="仿宋"/>
          <w:color w:val="000000"/>
          <w:sz w:val="32"/>
          <w:szCs w:val="32"/>
          <w:lang w:eastAsia="zh-CN"/>
        </w:rPr>
        <w:t>）</w:t>
      </w:r>
    </w:p>
    <w:p>
      <w:pPr>
        <w:adjustRightInd w:val="0"/>
        <w:snapToGrid w:val="0"/>
        <w:spacing w:line="360" w:lineRule="auto"/>
        <w:ind w:firstLine="640" w:firstLineChars="200"/>
        <w:outlineLvl w:val="0"/>
        <w:rPr>
          <w:rStyle w:val="26"/>
          <w:rFonts w:hint="eastAsia" w:ascii="黑体" w:hAnsi="黑体" w:eastAsia="黑体" w:cs="黑体"/>
          <w:b w:val="0"/>
          <w:bCs w:val="0"/>
        </w:rPr>
      </w:pPr>
      <w:bookmarkStart w:id="26" w:name="_Toc15396604"/>
      <w:bookmarkStart w:id="27" w:name="_Toc15377206"/>
      <w:r>
        <w:rPr>
          <w:rStyle w:val="26"/>
          <w:rFonts w:hint="eastAsia" w:ascii="黑体" w:hAnsi="黑体" w:eastAsia="黑体" w:cs="黑体"/>
          <w:b w:val="0"/>
          <w:bCs w:val="0"/>
        </w:rPr>
        <w:t>二、收入决算情况说明</w:t>
      </w:r>
      <w:bookmarkEnd w:id="26"/>
      <w:bookmarkEnd w:id="27"/>
    </w:p>
    <w:p>
      <w:pPr>
        <w:spacing w:line="600" w:lineRule="exact"/>
        <w:ind w:firstLine="640" w:firstLineChars="200"/>
        <w:outlineLvl w:val="1"/>
        <w:rPr>
          <w:rFonts w:hint="eastAsia" w:ascii="仿宋" w:hAnsi="仿宋" w:eastAsia="仿宋"/>
          <w:color w:val="000000"/>
          <w:sz w:val="32"/>
          <w:szCs w:val="32"/>
          <w:lang w:eastAsia="zh-CN"/>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年本年收入合计</w:t>
      </w:r>
      <w:r>
        <w:rPr>
          <w:rFonts w:hint="eastAsia" w:ascii="仿宋" w:hAnsi="仿宋" w:eastAsia="仿宋" w:cs="仿宋"/>
          <w:color w:val="000000"/>
          <w:sz w:val="32"/>
          <w:szCs w:val="32"/>
          <w:lang w:val="en-US" w:eastAsia="zh-CN"/>
        </w:rPr>
        <w:t>1210.07</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1210.07</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100</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widowControl/>
        <w:jc w:val="center"/>
        <w:rPr>
          <w:rFonts w:ascii="宋体"/>
          <w:kern w:val="0"/>
          <w:sz w:val="24"/>
        </w:rPr>
      </w:pPr>
      <w:r>
        <w:rPr>
          <w:rFonts w:ascii="宋体"/>
          <w:kern w:val="0"/>
          <w:sz w:val="24"/>
        </w:rPr>
        <w:drawing>
          <wp:inline distT="0" distB="0" distL="0" distR="0">
            <wp:extent cx="4826635" cy="2694940"/>
            <wp:effectExtent l="4445" t="5080" r="7620" b="508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w:t>
      </w:r>
    </w:p>
    <w:p>
      <w:pPr>
        <w:adjustRightInd w:val="0"/>
        <w:snapToGrid w:val="0"/>
        <w:spacing w:line="360" w:lineRule="auto"/>
        <w:ind w:firstLine="640" w:firstLineChars="200"/>
        <w:outlineLvl w:val="0"/>
        <w:rPr>
          <w:rStyle w:val="26"/>
          <w:rFonts w:hint="eastAsia" w:ascii="黑体" w:hAnsi="黑体" w:eastAsia="黑体" w:cs="黑体"/>
          <w:b w:val="0"/>
          <w:bCs w:val="0"/>
        </w:rPr>
      </w:pPr>
      <w:bookmarkStart w:id="28" w:name="_Toc15396605"/>
      <w:bookmarkStart w:id="29" w:name="_Toc15377207"/>
      <w:r>
        <w:rPr>
          <w:rStyle w:val="26"/>
          <w:rFonts w:hint="eastAsia" w:ascii="黑体" w:hAnsi="黑体" w:eastAsia="黑体" w:cs="黑体"/>
          <w:b w:val="0"/>
          <w:bCs w:val="0"/>
        </w:rPr>
        <w:t>三、支出决算情况说明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年本年支出合计</w:t>
      </w:r>
      <w:r>
        <w:rPr>
          <w:rFonts w:hint="eastAsia" w:ascii="仿宋" w:hAnsi="仿宋" w:eastAsia="仿宋" w:cs="仿宋"/>
          <w:color w:val="000000"/>
          <w:sz w:val="32"/>
          <w:szCs w:val="32"/>
          <w:lang w:val="en-US" w:eastAsia="zh-CN"/>
        </w:rPr>
        <w:t>1341.07</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882.92</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65.84</w:t>
      </w:r>
      <w:r>
        <w:rPr>
          <w:rFonts w:ascii="仿宋" w:hAnsi="仿宋" w:eastAsia="仿宋" w:cs="仿宋"/>
          <w:color w:val="000000"/>
          <w:sz w:val="32"/>
          <w:szCs w:val="32"/>
        </w:rPr>
        <w:t>%</w:t>
      </w:r>
      <w:r>
        <w:rPr>
          <w:rFonts w:hint="eastAsia" w:ascii="仿宋" w:hAnsi="仿宋" w:eastAsia="仿宋" w:cs="仿宋"/>
          <w:color w:val="000000"/>
          <w:sz w:val="32"/>
          <w:szCs w:val="32"/>
        </w:rPr>
        <w:t>；项目支出</w:t>
      </w:r>
      <w:r>
        <w:rPr>
          <w:rFonts w:hint="eastAsia" w:ascii="仿宋" w:hAnsi="仿宋" w:eastAsia="仿宋" w:cs="仿宋"/>
          <w:color w:val="000000"/>
          <w:sz w:val="32"/>
          <w:szCs w:val="32"/>
          <w:lang w:val="en-US" w:eastAsia="zh-CN"/>
        </w:rPr>
        <w:t>458.16</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34.16</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hint="eastAsia" w:ascii="宋体"/>
          <w:kern w:val="0"/>
          <w:sz w:val="24"/>
        </w:rPr>
        <w:drawing>
          <wp:inline distT="0" distB="0" distL="0" distR="0">
            <wp:extent cx="5274310" cy="3076575"/>
            <wp:effectExtent l="19050" t="0" r="21590" b="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s="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bookmarkStart w:id="30" w:name="_Toc15396606"/>
      <w:bookmarkStart w:id="31" w:name="_Toc15377208"/>
    </w:p>
    <w:p>
      <w:pPr>
        <w:pStyle w:val="24"/>
        <w:spacing w:line="600" w:lineRule="exact"/>
        <w:ind w:left="640" w:firstLine="0" w:firstLineChars="0"/>
        <w:outlineLvl w:val="1"/>
        <w:rPr>
          <w:rFonts w:ascii="黑体" w:hAnsi="黑体" w:eastAsia="黑体" w:cs="黑体"/>
          <w:color w:val="000000"/>
          <w:sz w:val="32"/>
          <w:szCs w:val="32"/>
        </w:rPr>
      </w:pPr>
      <w:r>
        <w:rPr>
          <w:rFonts w:hint="eastAsia" w:ascii="黑体" w:hAnsi="黑体" w:eastAsia="黑体" w:cs="黑体"/>
          <w:color w:val="000000"/>
          <w:sz w:val="32"/>
          <w:szCs w:val="32"/>
        </w:rPr>
        <w:t>四、财政拨款收入支出决算总体情况说明</w:t>
      </w:r>
      <w:bookmarkEnd w:id="30"/>
      <w:bookmarkEnd w:id="31"/>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年财政拨款收、支总计</w:t>
      </w:r>
      <w:r>
        <w:rPr>
          <w:rFonts w:hint="eastAsia" w:ascii="仿宋" w:hAnsi="仿宋" w:eastAsia="仿宋" w:cs="仿宋"/>
          <w:color w:val="000000"/>
          <w:sz w:val="32"/>
          <w:szCs w:val="32"/>
          <w:lang w:val="en-US" w:eastAsia="zh-CN"/>
        </w:rPr>
        <w:t>1341.07</w:t>
      </w:r>
      <w:r>
        <w:rPr>
          <w:rFonts w:hint="eastAsia" w:ascii="仿宋" w:hAnsi="仿宋" w:eastAsia="仿宋" w:cs="仿宋"/>
          <w:color w:val="000000"/>
          <w:sz w:val="32"/>
          <w:szCs w:val="32"/>
        </w:rPr>
        <w:t>万元，与</w:t>
      </w:r>
      <w:r>
        <w:rPr>
          <w:rFonts w:hint="eastAsia" w:ascii="仿宋" w:hAnsi="仿宋" w:eastAsia="仿宋" w:cs="仿宋"/>
          <w:color w:val="000000"/>
          <w:sz w:val="32"/>
          <w:szCs w:val="32"/>
          <w:lang w:eastAsia="zh-CN"/>
        </w:rPr>
        <w:t>2020</w:t>
      </w:r>
      <w:r>
        <w:rPr>
          <w:rFonts w:hint="eastAsia" w:ascii="仿宋" w:hAnsi="仿宋" w:eastAsia="仿宋" w:cs="仿宋"/>
          <w:color w:val="000000"/>
          <w:sz w:val="32"/>
          <w:szCs w:val="32"/>
        </w:rPr>
        <w:t>年相比收入</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780.5</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36.79</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项目资金减少</w:t>
      </w:r>
      <w:r>
        <w:rPr>
          <w:rFonts w:hint="eastAsia" w:ascii="仿宋" w:hAnsi="仿宋" w:eastAsia="仿宋" w:cs="仿宋"/>
          <w:color w:val="000000"/>
          <w:sz w:val="32"/>
          <w:szCs w:val="32"/>
        </w:rPr>
        <w:t>。</w:t>
      </w:r>
    </w:p>
    <w:p>
      <w:pPr>
        <w:widowControl/>
        <w:jc w:val="center"/>
        <w:rPr>
          <w:rFonts w:ascii="宋体"/>
          <w:kern w:val="0"/>
          <w:sz w:val="24"/>
        </w:rPr>
      </w:pPr>
      <w:r>
        <w:rPr>
          <w:rFonts w:ascii="宋体"/>
          <w:kern w:val="0"/>
          <w:sz w:val="24"/>
        </w:rPr>
        <w:drawing>
          <wp:inline distT="0" distB="0" distL="0" distR="0">
            <wp:extent cx="5274310" cy="3076575"/>
            <wp:effectExtent l="19050" t="0" r="21590" b="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adjustRightInd w:val="0"/>
        <w:snapToGrid w:val="0"/>
        <w:spacing w:line="360" w:lineRule="auto"/>
        <w:outlineLvl w:val="0"/>
        <w:rPr>
          <w:rFonts w:hint="eastAsia" w:ascii="宋体" w:eastAsia="仿宋"/>
          <w:kern w:val="0"/>
          <w:sz w:val="24"/>
          <w:lang w:eastAsia="zh-CN"/>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单位：万元</w:t>
      </w:r>
      <w:r>
        <w:rPr>
          <w:rFonts w:hint="eastAsia" w:ascii="仿宋" w:hAnsi="仿宋" w:eastAsia="仿宋" w:cs="仿宋"/>
          <w:color w:val="000000"/>
          <w:sz w:val="32"/>
          <w:szCs w:val="32"/>
          <w:lang w:eastAsia="zh-CN"/>
        </w:rPr>
        <w:t>）</w:t>
      </w:r>
    </w:p>
    <w:p>
      <w:pPr>
        <w:pStyle w:val="4"/>
        <w:ind w:firstLine="640" w:firstLineChars="200"/>
        <w:rPr>
          <w:rFonts w:ascii="仿宋" w:hAnsi="仿宋" w:eastAsia="仿宋" w:cs="Times New Roman"/>
          <w:b w:val="0"/>
          <w:color w:val="000000"/>
        </w:rPr>
      </w:pPr>
      <w:bookmarkStart w:id="32" w:name="_Toc15396607"/>
      <w:bookmarkStart w:id="33" w:name="_Toc15377209"/>
      <w:r>
        <w:rPr>
          <w:rFonts w:hint="eastAsia" w:ascii="黑体" w:hAnsi="黑体" w:eastAsia="黑体" w:cs="黑体"/>
          <w:b w:val="0"/>
          <w:color w:val="000000"/>
        </w:rPr>
        <w:t>五、一</w:t>
      </w:r>
      <w:r>
        <w:rPr>
          <w:rStyle w:val="26"/>
          <w:rFonts w:hint="eastAsia" w:ascii="黑体" w:hAnsi="黑体" w:eastAsia="黑体" w:cs="黑体"/>
          <w:b w:val="0"/>
          <w:bCs w:val="0"/>
        </w:rPr>
        <w:t>般公共预算财政拨款支出决算情况说明</w:t>
      </w:r>
      <w:bookmarkEnd w:id="32"/>
      <w:bookmarkEnd w:id="33"/>
      <w:bookmarkStart w:id="34" w:name="_Toc15377210"/>
    </w:p>
    <w:p>
      <w:pPr>
        <w:spacing w:line="600" w:lineRule="exact"/>
        <w:ind w:firstLine="643" w:firstLineChars="200"/>
        <w:outlineLvl w:val="1"/>
        <w:rPr>
          <w:rFonts w:ascii="楷体" w:hAnsi="楷体" w:eastAsia="楷体" w:cs="楷体"/>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1326.34</w:t>
      </w:r>
      <w:r>
        <w:rPr>
          <w:rFonts w:hint="eastAsia" w:ascii="仿宋" w:hAnsi="仿宋" w:eastAsia="仿宋" w:cs="仿宋"/>
          <w:color w:val="000000"/>
          <w:sz w:val="32"/>
          <w:szCs w:val="32"/>
        </w:rPr>
        <w:t>万元，占本年支出合计的</w:t>
      </w:r>
      <w:r>
        <w:rPr>
          <w:rFonts w:hint="eastAsia" w:ascii="仿宋" w:hAnsi="仿宋" w:eastAsia="仿宋" w:cs="仿宋"/>
          <w:color w:val="000000"/>
          <w:sz w:val="32"/>
          <w:szCs w:val="32"/>
          <w:lang w:val="en-US" w:eastAsia="zh-CN"/>
        </w:rPr>
        <w:t>98.9</w:t>
      </w:r>
      <w:r>
        <w:rPr>
          <w:rFonts w:ascii="仿宋" w:hAnsi="仿宋" w:eastAsia="仿宋" w:cs="仿宋"/>
          <w:color w:val="000000"/>
          <w:sz w:val="32"/>
          <w:szCs w:val="32"/>
        </w:rPr>
        <w:t>%</w:t>
      </w:r>
      <w:r>
        <w:rPr>
          <w:rFonts w:hint="eastAsia" w:ascii="仿宋" w:hAnsi="仿宋" w:eastAsia="仿宋" w:cs="仿宋"/>
          <w:color w:val="000000"/>
          <w:sz w:val="32"/>
          <w:szCs w:val="32"/>
        </w:rPr>
        <w:t>。与</w:t>
      </w:r>
      <w:r>
        <w:rPr>
          <w:rFonts w:hint="eastAsia" w:ascii="仿宋" w:hAnsi="仿宋" w:eastAsia="仿宋" w:cs="仿宋"/>
          <w:color w:val="000000"/>
          <w:sz w:val="32"/>
          <w:szCs w:val="32"/>
          <w:lang w:eastAsia="zh-CN"/>
        </w:rPr>
        <w:t>2020</w:t>
      </w:r>
      <w:r>
        <w:rPr>
          <w:rFonts w:hint="eastAsia" w:ascii="仿宋" w:hAnsi="仿宋" w:eastAsia="仿宋" w:cs="仿宋"/>
          <w:color w:val="000000"/>
          <w:sz w:val="32"/>
          <w:szCs w:val="32"/>
        </w:rPr>
        <w:t>年相比，一般公共预算财政拨款</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325.58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19.71</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rPr>
        <w:t>。</w:t>
      </w: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pPr>
        <w:spacing w:line="600" w:lineRule="exact"/>
        <w:ind w:firstLine="643" w:firstLineChars="200"/>
        <w:outlineLvl w:val="1"/>
        <w:rPr>
          <w:rFonts w:hint="eastAsia" w:ascii="楷体" w:hAnsi="楷体" w:eastAsia="楷体" w:cs="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p>
    <w:p>
      <w:pPr>
        <w:spacing w:line="600" w:lineRule="exact"/>
        <w:ind w:firstLine="64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1326.34</w:t>
      </w:r>
      <w:r>
        <w:rPr>
          <w:rFonts w:hint="eastAsia" w:ascii="仿宋" w:hAnsi="仿宋" w:eastAsia="仿宋" w:cs="仿宋"/>
          <w:color w:val="000000"/>
          <w:sz w:val="32"/>
          <w:szCs w:val="32"/>
        </w:rPr>
        <w:t>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525.09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39.59</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国防支出（类）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4.99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0.38</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83.61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6.3</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38</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2.78</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农林水支出（类）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605.75</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45.67</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56.10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4.22</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lang w:eastAsia="zh-CN"/>
        </w:rPr>
        <w:t>其他支出（类）</w:t>
      </w:r>
      <w:r>
        <w:rPr>
          <w:rFonts w:hint="eastAsia" w:ascii="仿宋" w:hAnsi="仿宋" w:eastAsia="仿宋" w:cs="仿宋"/>
          <w:color w:val="000000"/>
          <w:sz w:val="32"/>
          <w:szCs w:val="32"/>
          <w:lang w:eastAsia="zh-CN"/>
        </w:rPr>
        <w:t>支出</w:t>
      </w:r>
      <w:r>
        <w:rPr>
          <w:rFonts w:hint="eastAsia" w:ascii="仿宋" w:hAnsi="仿宋" w:eastAsia="仿宋" w:cs="仿宋"/>
          <w:color w:val="000000"/>
          <w:sz w:val="32"/>
          <w:szCs w:val="32"/>
          <w:lang w:val="en-US" w:eastAsia="zh-CN"/>
        </w:rPr>
        <w:t>12.8万元，占0.96%。</w:t>
      </w:r>
    </w:p>
    <w:p>
      <w:pPr>
        <w:widowControl/>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w:t>
      </w:r>
    </w:p>
    <w:p>
      <w:pPr>
        <w:spacing w:line="600" w:lineRule="exact"/>
        <w:ind w:firstLine="643" w:firstLineChars="200"/>
        <w:outlineLvl w:val="1"/>
        <w:rPr>
          <w:rFonts w:hint="eastAsia" w:ascii="楷体" w:hAnsi="楷体" w:eastAsia="楷体" w:cs="楷体"/>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3" w:firstLineChars="200"/>
        <w:outlineLvl w:val="2"/>
        <w:rPr>
          <w:rStyle w:val="15"/>
          <w:rFonts w:hint="eastAsia" w:ascii="仿宋" w:hAnsi="仿宋" w:eastAsia="仿宋" w:cs="仿宋"/>
          <w:color w:val="000000" w:themeColor="text1"/>
          <w:sz w:val="32"/>
          <w:szCs w:val="32"/>
          <w14:textFill>
            <w14:solidFill>
              <w14:schemeClr w14:val="tx1"/>
            </w14:solidFill>
          </w14:textFill>
        </w:rPr>
      </w:pPr>
      <w:bookmarkStart w:id="37" w:name="_Toc15377213"/>
      <w:bookmarkStart w:id="38" w:name="_Toc15378460"/>
      <w:bookmarkStart w:id="39" w:name="_Toc15377444"/>
      <w:r>
        <w:rPr>
          <w:rFonts w:hint="eastAsia" w:ascii="仿宋" w:hAnsi="仿宋" w:eastAsia="仿宋" w:cs="仿宋"/>
          <w:b/>
          <w:bCs/>
          <w:color w:val="000000" w:themeColor="text1"/>
          <w:sz w:val="32"/>
          <w:szCs w:val="32"/>
          <w:lang w:eastAsia="zh-CN"/>
          <w14:textFill>
            <w14:solidFill>
              <w14:schemeClr w14:val="tx1"/>
            </w14:solidFill>
          </w14:textFill>
        </w:rPr>
        <w:t>2021</w:t>
      </w:r>
      <w:r>
        <w:rPr>
          <w:rFonts w:hint="eastAsia" w:ascii="仿宋" w:hAnsi="仿宋" w:eastAsia="仿宋" w:cs="仿宋"/>
          <w:b/>
          <w:bCs/>
          <w:color w:val="000000" w:themeColor="text1"/>
          <w:sz w:val="32"/>
          <w:szCs w:val="32"/>
          <w14:textFill>
            <w14:solidFill>
              <w14:schemeClr w14:val="tx1"/>
            </w14:solidFill>
          </w14:textFill>
        </w:rPr>
        <w:t>年一般公共预算支出决算数为</w:t>
      </w:r>
      <w:r>
        <w:rPr>
          <w:rFonts w:hint="eastAsia" w:ascii="仿宋" w:hAnsi="仿宋" w:eastAsia="仿宋" w:cs="仿宋"/>
          <w:color w:val="000000" w:themeColor="text1"/>
          <w:sz w:val="32"/>
          <w:szCs w:val="32"/>
          <w:lang w:val="en-US" w:eastAsia="zh-CN"/>
          <w14:textFill>
            <w14:solidFill>
              <w14:schemeClr w14:val="tx1"/>
            </w14:solidFill>
          </w14:textFill>
        </w:rPr>
        <w:t>1326.34</w:t>
      </w:r>
      <w:r>
        <w:rPr>
          <w:rFonts w:hint="eastAsia" w:ascii="仿宋" w:hAnsi="仿宋" w:eastAsia="仿宋" w:cs="仿宋"/>
          <w:b/>
          <w:bCs/>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w:t>
      </w:r>
      <w:r>
        <w:rPr>
          <w:rStyle w:val="15"/>
          <w:rFonts w:hint="eastAsia" w:ascii="仿宋" w:hAnsi="仿宋" w:eastAsia="仿宋" w:cs="仿宋"/>
          <w:color w:val="000000" w:themeColor="text1"/>
          <w:sz w:val="32"/>
          <w:szCs w:val="32"/>
          <w14:textFill>
            <w14:solidFill>
              <w14:schemeClr w14:val="tx1"/>
            </w14:solidFill>
          </w14:textFill>
        </w:rPr>
        <w:t>完成预算</w:t>
      </w:r>
      <w:r>
        <w:rPr>
          <w:rStyle w:val="15"/>
          <w:rFonts w:hint="eastAsia" w:ascii="仿宋" w:hAnsi="仿宋" w:eastAsia="仿宋" w:cs="仿宋"/>
          <w:color w:val="000000" w:themeColor="text1"/>
          <w:sz w:val="32"/>
          <w:szCs w:val="32"/>
          <w:lang w:val="en-US" w:eastAsia="zh-CN"/>
          <w14:textFill>
            <w14:solidFill>
              <w14:schemeClr w14:val="tx1"/>
            </w14:solidFill>
          </w14:textFill>
        </w:rPr>
        <w:t>100</w:t>
      </w:r>
      <w:r>
        <w:rPr>
          <w:rStyle w:val="15"/>
          <w:rFonts w:hint="eastAsia" w:ascii="仿宋" w:hAnsi="仿宋" w:eastAsia="仿宋" w:cs="仿宋"/>
          <w:color w:val="000000" w:themeColor="text1"/>
          <w:sz w:val="32"/>
          <w:szCs w:val="32"/>
          <w14:textFill>
            <w14:solidFill>
              <w14:schemeClr w14:val="tx1"/>
            </w14:solidFill>
          </w14:textFill>
        </w:rPr>
        <w:t>%。其中：</w:t>
      </w:r>
      <w:bookmarkEnd w:id="37"/>
      <w:bookmarkEnd w:id="38"/>
      <w:bookmarkEnd w:id="39"/>
    </w:p>
    <w:p>
      <w:pPr>
        <w:spacing w:line="600" w:lineRule="exact"/>
        <w:ind w:firstLine="640"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1.</w:t>
      </w: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eastAsia" w:ascii="仿宋" w:hAnsi="仿宋" w:eastAsia="仿宋"/>
          <w:bCs/>
          <w:color w:val="000000" w:themeColor="text1"/>
          <w:sz w:val="32"/>
          <w:szCs w:val="32"/>
          <w:lang w:val="en-US" w:eastAsia="zh-CN"/>
          <w14:textFill>
            <w14:solidFill>
              <w14:schemeClr w14:val="tx1"/>
            </w14:solidFill>
          </w14:textFill>
        </w:rPr>
        <w:t>类</w:t>
      </w:r>
      <w:r>
        <w:rPr>
          <w:rStyle w:val="15"/>
          <w:rFonts w:hint="eastAsia"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lang w:eastAsia="zh-CN"/>
          <w14:textFill>
            <w14:solidFill>
              <w14:schemeClr w14:val="tx1"/>
            </w14:solidFill>
          </w14:textFill>
        </w:rPr>
        <w:t>人大事务</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代表工作</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2.66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2.</w:t>
      </w: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eastAsia" w:ascii="仿宋" w:hAnsi="仿宋" w:eastAsia="仿宋"/>
          <w:bCs/>
          <w:color w:val="000000" w:themeColor="text1"/>
          <w:sz w:val="32"/>
          <w:szCs w:val="32"/>
          <w:lang w:val="en-US" w:eastAsia="zh-CN"/>
          <w14:textFill>
            <w14:solidFill>
              <w14:schemeClr w14:val="tx1"/>
            </w14:solidFill>
          </w14:textFill>
        </w:rPr>
        <w:t>类</w:t>
      </w:r>
      <w:r>
        <w:rPr>
          <w:rStyle w:val="15"/>
          <w:rFonts w:hint="eastAsia"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lang w:eastAsia="zh-CN"/>
          <w14:textFill>
            <w14:solidFill>
              <w14:schemeClr w14:val="tx1"/>
            </w14:solidFill>
          </w14:textFill>
        </w:rPr>
        <w:t>政府办公厅（室）及相关机构事务支出</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行政运行</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385.39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w:t>
      </w:r>
      <w:r>
        <w:rPr>
          <w:rStyle w:val="15"/>
          <w:rFonts w:hint="eastAsia" w:ascii="仿宋" w:hAnsi="仿宋" w:eastAsia="仿宋"/>
          <w:b w:val="0"/>
          <w:bCs/>
          <w:color w:val="000000" w:themeColor="text1"/>
          <w:sz w:val="32"/>
          <w:szCs w:val="32"/>
          <w14:textFill>
            <w14:solidFill>
              <w14:schemeClr w14:val="tx1"/>
            </w14:solidFill>
          </w14:textFill>
        </w:rPr>
        <w:t>预算数</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highlight w:val="none"/>
          <w:lang w:eastAsia="zh-CN"/>
          <w14:textFill>
            <w14:solidFill>
              <w14:schemeClr w14:val="tx1"/>
            </w14:solidFill>
          </w14:textFill>
        </w:rPr>
      </w:pPr>
      <w:r>
        <w:rPr>
          <w:rStyle w:val="15"/>
          <w:rFonts w:hint="eastAsia" w:ascii="仿宋" w:hAnsi="仿宋" w:eastAsia="仿宋"/>
          <w:bCs/>
          <w:color w:val="000000" w:themeColor="text1"/>
          <w:sz w:val="32"/>
          <w:szCs w:val="32"/>
          <w:highlight w:val="none"/>
          <w:lang w:val="en-US" w:eastAsia="zh-CN"/>
          <w14:textFill>
            <w14:solidFill>
              <w14:schemeClr w14:val="tx1"/>
            </w14:solidFill>
          </w14:textFill>
        </w:rPr>
        <w:t>3.</w:t>
      </w:r>
      <w:r>
        <w:rPr>
          <w:rStyle w:val="15"/>
          <w:rFonts w:hint="eastAsia" w:ascii="仿宋" w:hAnsi="仿宋" w:eastAsia="仿宋"/>
          <w:bCs/>
          <w:color w:val="000000" w:themeColor="text1"/>
          <w:sz w:val="32"/>
          <w:szCs w:val="32"/>
          <w:highlight w:val="none"/>
          <w14:textFill>
            <w14:solidFill>
              <w14:schemeClr w14:val="tx1"/>
            </w14:solidFill>
          </w14:textFill>
        </w:rPr>
        <w:t>一般公共服务（</w:t>
      </w:r>
      <w:r>
        <w:rPr>
          <w:rStyle w:val="15"/>
          <w:rFonts w:hint="eastAsia" w:ascii="仿宋" w:hAnsi="仿宋" w:eastAsia="仿宋"/>
          <w:bCs/>
          <w:color w:val="000000" w:themeColor="text1"/>
          <w:sz w:val="32"/>
          <w:szCs w:val="32"/>
          <w:highlight w:val="none"/>
          <w:lang w:val="en-US" w:eastAsia="zh-CN"/>
          <w14:textFill>
            <w14:solidFill>
              <w14:schemeClr w14:val="tx1"/>
            </w14:solidFill>
          </w14:textFill>
        </w:rPr>
        <w:t>类</w:t>
      </w:r>
      <w:r>
        <w:rPr>
          <w:rStyle w:val="15"/>
          <w:rFonts w:hint="eastAsia"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Cs/>
          <w:color w:val="000000" w:themeColor="text1"/>
          <w:sz w:val="32"/>
          <w:szCs w:val="32"/>
          <w:highlight w:val="none"/>
          <w:lang w:eastAsia="zh-CN"/>
          <w14:textFill>
            <w14:solidFill>
              <w14:schemeClr w14:val="tx1"/>
            </w14:solidFill>
          </w14:textFill>
        </w:rPr>
        <w:t>政府办公厅（室）及相关机构事务支出</w:t>
      </w:r>
      <w:r>
        <w:rPr>
          <w:rStyle w:val="15"/>
          <w:rFonts w:hint="eastAsia" w:ascii="仿宋" w:hAnsi="仿宋" w:eastAsia="仿宋"/>
          <w:bCs/>
          <w:color w:val="000000" w:themeColor="text1"/>
          <w:sz w:val="32"/>
          <w:szCs w:val="32"/>
          <w:highlight w:val="none"/>
          <w14:textFill>
            <w14:solidFill>
              <w14:schemeClr w14:val="tx1"/>
            </w14:solidFill>
          </w14:textFill>
        </w:rPr>
        <w:t>（款）</w:t>
      </w:r>
      <w:r>
        <w:rPr>
          <w:rStyle w:val="15"/>
          <w:rFonts w:hint="eastAsia" w:ascii="仿宋" w:hAnsi="仿宋" w:eastAsia="仿宋"/>
          <w:bCs/>
          <w:color w:val="000000" w:themeColor="text1"/>
          <w:sz w:val="32"/>
          <w:szCs w:val="32"/>
          <w:highlight w:val="none"/>
          <w:lang w:eastAsia="zh-CN"/>
          <w14:textFill>
            <w14:solidFill>
              <w14:schemeClr w14:val="tx1"/>
            </w14:solidFill>
          </w14:textFill>
        </w:rPr>
        <w:t>一般行政管理事务</w:t>
      </w:r>
      <w:r>
        <w:rPr>
          <w:rStyle w:val="15"/>
          <w:rFonts w:hint="eastAsia" w:ascii="仿宋" w:hAnsi="仿宋" w:eastAsia="仿宋"/>
          <w:bCs/>
          <w:color w:val="000000" w:themeColor="text1"/>
          <w:sz w:val="32"/>
          <w:szCs w:val="32"/>
          <w:highlight w:val="none"/>
          <w14:textFill>
            <w14:solidFill>
              <w14:schemeClr w14:val="tx1"/>
            </w14:solidFill>
          </w14:textFill>
        </w:rPr>
        <w:t>（项）</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支出决算为</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81.93</w:t>
      </w:r>
      <w:r>
        <w:rPr>
          <w:rStyle w:val="15"/>
          <w:rFonts w:hint="eastAsia" w:ascii="仿宋" w:hAnsi="仿宋" w:eastAsia="仿宋"/>
          <w:b w:val="0"/>
          <w:bCs/>
          <w:color w:val="000000" w:themeColor="text1"/>
          <w:sz w:val="32"/>
          <w:szCs w:val="32"/>
          <w:highlight w:val="none"/>
          <w14:textFill>
            <w14:solidFill>
              <w14:schemeClr w14:val="tx1"/>
            </w14:solidFill>
          </w14:textFill>
        </w:rPr>
        <w:t>万元，完成预算</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100</w:t>
      </w:r>
      <w:r>
        <w:rPr>
          <w:rStyle w:val="15"/>
          <w:rFonts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w:t>
      </w:r>
      <w:r>
        <w:rPr>
          <w:rStyle w:val="15"/>
          <w:rFonts w:hint="eastAsia" w:ascii="仿宋" w:hAnsi="仿宋" w:eastAsia="仿宋"/>
          <w:b w:val="0"/>
          <w:bCs/>
          <w:color w:val="000000" w:themeColor="text1"/>
          <w:sz w:val="32"/>
          <w:szCs w:val="32"/>
          <w14:textFill>
            <w14:solidFill>
              <w14:schemeClr w14:val="tx1"/>
            </w14:solidFill>
          </w14:textFill>
        </w:rPr>
        <w:t>预算数</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eastAsia" w:ascii="仿宋" w:hAnsi="仿宋" w:eastAsia="仿宋"/>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4.</w:t>
      </w: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eastAsia" w:ascii="仿宋" w:hAnsi="仿宋" w:eastAsia="仿宋"/>
          <w:bCs/>
          <w:color w:val="000000" w:themeColor="text1"/>
          <w:sz w:val="32"/>
          <w:szCs w:val="32"/>
          <w:lang w:val="en-US" w:eastAsia="zh-CN"/>
          <w14:textFill>
            <w14:solidFill>
              <w14:schemeClr w14:val="tx1"/>
            </w14:solidFill>
          </w14:textFill>
        </w:rPr>
        <w:t>类</w:t>
      </w:r>
      <w:r>
        <w:rPr>
          <w:rStyle w:val="15"/>
          <w:rFonts w:hint="eastAsia"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highlight w:val="none"/>
          <w:lang w:eastAsia="zh-CN"/>
          <w14:textFill>
            <w14:solidFill>
              <w14:schemeClr w14:val="tx1"/>
            </w14:solidFill>
          </w14:textFill>
        </w:rPr>
        <w:t>党委办公厅（室）及相关机构事务支出</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行政运行</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55.11</w:t>
      </w:r>
      <w:r>
        <w:rPr>
          <w:rStyle w:val="15"/>
          <w:rFonts w:hint="eastAsia" w:ascii="仿宋" w:hAnsi="仿宋" w:eastAsia="仿宋"/>
          <w:b w:val="0"/>
          <w:bCs/>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highlight w:val="none"/>
          <w14:textFill>
            <w14:solidFill>
              <w14:schemeClr w14:val="tx1"/>
            </w14:solidFill>
          </w14:textFill>
        </w:rPr>
        <w:t>完成预算</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100</w:t>
      </w:r>
      <w:r>
        <w:rPr>
          <w:rStyle w:val="15"/>
          <w:rFonts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，决算数</w:t>
      </w:r>
      <w:r>
        <w:rPr>
          <w:rStyle w:val="15"/>
          <w:rFonts w:hint="eastAsia" w:ascii="仿宋" w:hAnsi="仿宋" w:eastAsia="仿宋"/>
          <w:b w:val="0"/>
          <w:bCs/>
          <w:color w:val="000000" w:themeColor="text1"/>
          <w:sz w:val="32"/>
          <w:szCs w:val="32"/>
          <w:highlight w:val="none"/>
          <w:lang w:eastAsia="zh-CN"/>
          <w14:textFill>
            <w14:solidFill>
              <w14:schemeClr w14:val="tx1"/>
            </w14:solidFill>
          </w14:textFill>
        </w:rPr>
        <w:t>等于</w:t>
      </w:r>
      <w:r>
        <w:rPr>
          <w:rStyle w:val="15"/>
          <w:rFonts w:hint="eastAsia" w:ascii="仿宋" w:hAnsi="仿宋" w:eastAsia="仿宋"/>
          <w:b w:val="0"/>
          <w:bCs/>
          <w:color w:val="000000" w:themeColor="text1"/>
          <w:sz w:val="32"/>
          <w:szCs w:val="32"/>
          <w:highlight w:val="none"/>
          <w14:textFill>
            <w14:solidFill>
              <w14:schemeClr w14:val="tx1"/>
            </w14:solidFill>
          </w14:textFill>
        </w:rPr>
        <w:t>预算数</w:t>
      </w:r>
      <w:r>
        <w:rPr>
          <w:rStyle w:val="15"/>
          <w:rFonts w:hint="eastAsia" w:ascii="仿宋" w:hAnsi="仿宋" w:eastAsia="仿宋"/>
          <w:b w:val="0"/>
          <w:bCs/>
          <w:color w:val="000000" w:themeColor="text1"/>
          <w:sz w:val="32"/>
          <w:szCs w:val="32"/>
          <w:highlight w:val="none"/>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highlight w:val="none"/>
          <w:lang w:eastAsia="zh-CN"/>
          <w14:textFill>
            <w14:solidFill>
              <w14:schemeClr w14:val="tx1"/>
            </w14:solidFill>
          </w14:textFill>
        </w:rPr>
      </w:pPr>
      <w:r>
        <w:rPr>
          <w:rStyle w:val="15"/>
          <w:rFonts w:hint="eastAsia" w:ascii="仿宋" w:hAnsi="仿宋" w:eastAsia="仿宋"/>
          <w:bCs/>
          <w:color w:val="000000" w:themeColor="text1"/>
          <w:sz w:val="32"/>
          <w:szCs w:val="32"/>
          <w:highlight w:val="none"/>
          <w:lang w:val="en-US" w:eastAsia="zh-CN"/>
          <w14:textFill>
            <w14:solidFill>
              <w14:schemeClr w14:val="tx1"/>
            </w14:solidFill>
          </w14:textFill>
        </w:rPr>
        <w:t>5</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Cs/>
          <w:color w:val="000000" w:themeColor="text1"/>
          <w:sz w:val="32"/>
          <w:szCs w:val="32"/>
          <w:highlight w:val="none"/>
          <w:lang w:eastAsia="zh-CN"/>
          <w14:textFill>
            <w14:solidFill>
              <w14:schemeClr w14:val="tx1"/>
            </w14:solidFill>
          </w14:textFill>
        </w:rPr>
        <w:t>国防支出</w:t>
      </w:r>
      <w:r>
        <w:rPr>
          <w:rStyle w:val="15"/>
          <w:rFonts w:hint="eastAsia" w:ascii="仿宋" w:hAnsi="仿宋" w:eastAsia="仿宋"/>
          <w:bCs/>
          <w:color w:val="000000" w:themeColor="text1"/>
          <w:sz w:val="32"/>
          <w:szCs w:val="32"/>
          <w:highlight w:val="none"/>
          <w14:textFill>
            <w14:solidFill>
              <w14:schemeClr w14:val="tx1"/>
            </w14:solidFill>
          </w14:textFill>
        </w:rPr>
        <w:t>（类）</w:t>
      </w:r>
      <w:r>
        <w:rPr>
          <w:rStyle w:val="15"/>
          <w:rFonts w:hint="eastAsia" w:ascii="仿宋" w:hAnsi="仿宋" w:eastAsia="仿宋"/>
          <w:bCs/>
          <w:color w:val="000000" w:themeColor="text1"/>
          <w:sz w:val="32"/>
          <w:szCs w:val="32"/>
          <w:highlight w:val="none"/>
          <w:lang w:eastAsia="zh-CN"/>
          <w14:textFill>
            <w14:solidFill>
              <w14:schemeClr w14:val="tx1"/>
            </w14:solidFill>
          </w14:textFill>
        </w:rPr>
        <w:t>国防动员</w:t>
      </w:r>
      <w:r>
        <w:rPr>
          <w:rStyle w:val="15"/>
          <w:rFonts w:hint="eastAsia" w:ascii="仿宋" w:hAnsi="仿宋" w:eastAsia="仿宋"/>
          <w:bCs/>
          <w:color w:val="000000" w:themeColor="text1"/>
          <w:sz w:val="32"/>
          <w:szCs w:val="32"/>
          <w:highlight w:val="none"/>
          <w14:textFill>
            <w14:solidFill>
              <w14:schemeClr w14:val="tx1"/>
            </w14:solidFill>
          </w14:textFill>
        </w:rPr>
        <w:t>（款）</w:t>
      </w:r>
      <w:r>
        <w:rPr>
          <w:rStyle w:val="15"/>
          <w:rFonts w:hint="eastAsia" w:ascii="仿宋" w:hAnsi="仿宋" w:eastAsia="仿宋"/>
          <w:bCs/>
          <w:color w:val="000000" w:themeColor="text1"/>
          <w:sz w:val="32"/>
          <w:szCs w:val="32"/>
          <w:highlight w:val="none"/>
          <w:lang w:eastAsia="zh-CN"/>
          <w14:textFill>
            <w14:solidFill>
              <w14:schemeClr w14:val="tx1"/>
            </w14:solidFill>
          </w14:textFill>
        </w:rPr>
        <w:t>民兵</w:t>
      </w:r>
      <w:r>
        <w:rPr>
          <w:rStyle w:val="15"/>
          <w:rFonts w:hint="eastAsia" w:ascii="仿宋" w:hAnsi="仿宋" w:eastAsia="仿宋"/>
          <w:bCs/>
          <w:color w:val="000000" w:themeColor="text1"/>
          <w:sz w:val="32"/>
          <w:szCs w:val="32"/>
          <w:highlight w:val="none"/>
          <w14:textFill>
            <w14:solidFill>
              <w14:schemeClr w14:val="tx1"/>
            </w14:solidFill>
          </w14:textFill>
        </w:rPr>
        <w:t>（项）</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支出决算为</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4.99</w:t>
      </w:r>
      <w:r>
        <w:rPr>
          <w:rStyle w:val="15"/>
          <w:rFonts w:hint="eastAsia" w:ascii="仿宋" w:hAnsi="仿宋" w:eastAsia="仿宋"/>
          <w:b w:val="0"/>
          <w:bCs/>
          <w:color w:val="000000" w:themeColor="text1"/>
          <w:sz w:val="32"/>
          <w:szCs w:val="32"/>
          <w:highlight w:val="none"/>
          <w14:textFill>
            <w14:solidFill>
              <w14:schemeClr w14:val="tx1"/>
            </w14:solidFill>
          </w14:textFill>
        </w:rPr>
        <w:t>万元，完成预算</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100</w:t>
      </w:r>
      <w:r>
        <w:rPr>
          <w:rStyle w:val="15"/>
          <w:rFonts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，决算数</w:t>
      </w:r>
      <w:r>
        <w:rPr>
          <w:rStyle w:val="15"/>
          <w:rFonts w:hint="eastAsia" w:ascii="仿宋" w:hAnsi="仿宋" w:eastAsia="仿宋"/>
          <w:b w:val="0"/>
          <w:bCs/>
          <w:color w:val="000000" w:themeColor="text1"/>
          <w:sz w:val="32"/>
          <w:szCs w:val="32"/>
          <w:highlight w:val="none"/>
          <w:lang w:eastAsia="zh-CN"/>
          <w14:textFill>
            <w14:solidFill>
              <w14:schemeClr w14:val="tx1"/>
            </w14:solidFill>
          </w14:textFill>
        </w:rPr>
        <w:t>等于</w:t>
      </w:r>
      <w:r>
        <w:rPr>
          <w:rStyle w:val="15"/>
          <w:rFonts w:hint="eastAsia" w:ascii="仿宋" w:hAnsi="仿宋" w:eastAsia="仿宋"/>
          <w:b w:val="0"/>
          <w:bCs/>
          <w:color w:val="000000" w:themeColor="text1"/>
          <w:sz w:val="32"/>
          <w:szCs w:val="32"/>
          <w:highlight w:val="none"/>
          <w14:textFill>
            <w14:solidFill>
              <w14:schemeClr w14:val="tx1"/>
            </w14:solidFill>
          </w14:textFill>
        </w:rPr>
        <w:t>预算数</w:t>
      </w:r>
      <w:r>
        <w:rPr>
          <w:rStyle w:val="15"/>
          <w:rFonts w:hint="eastAsia" w:ascii="仿宋" w:hAnsi="仿宋" w:eastAsia="仿宋"/>
          <w:b w:val="0"/>
          <w:bCs/>
          <w:color w:val="000000" w:themeColor="text1"/>
          <w:sz w:val="32"/>
          <w:szCs w:val="32"/>
          <w:highlight w:val="none"/>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6</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社会保障和就业（类）</w:t>
      </w:r>
      <w:r>
        <w:rPr>
          <w:rStyle w:val="15"/>
          <w:rFonts w:hint="eastAsia" w:ascii="仿宋" w:hAnsi="仿宋" w:eastAsia="仿宋"/>
          <w:bCs/>
          <w:color w:val="000000" w:themeColor="text1"/>
          <w:sz w:val="32"/>
          <w:szCs w:val="32"/>
          <w:lang w:eastAsia="zh-CN"/>
          <w14:textFill>
            <w14:solidFill>
              <w14:schemeClr w14:val="tx1"/>
            </w14:solidFill>
          </w14:textFill>
        </w:rPr>
        <w:t>行政事业单位养老支出</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机关事业单位基本养老保险缴费支出</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50.36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7</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社会保障和就业（类）</w:t>
      </w:r>
      <w:r>
        <w:rPr>
          <w:rStyle w:val="15"/>
          <w:rFonts w:hint="eastAsia" w:ascii="仿宋" w:hAnsi="仿宋" w:eastAsia="仿宋"/>
          <w:bCs/>
          <w:color w:val="000000" w:themeColor="text1"/>
          <w:sz w:val="32"/>
          <w:szCs w:val="32"/>
          <w:lang w:eastAsia="zh-CN"/>
          <w14:textFill>
            <w14:solidFill>
              <w14:schemeClr w14:val="tx1"/>
            </w14:solidFill>
          </w14:textFill>
        </w:rPr>
        <w:t>行政事业单位养老支出</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机关事业单位职业年金缴费支出</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25.18</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8</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社会保障和就业（类）</w:t>
      </w:r>
      <w:r>
        <w:rPr>
          <w:rStyle w:val="15"/>
          <w:rFonts w:hint="eastAsia" w:ascii="仿宋" w:hAnsi="仿宋" w:eastAsia="仿宋"/>
          <w:bCs/>
          <w:color w:val="000000" w:themeColor="text1"/>
          <w:sz w:val="32"/>
          <w:szCs w:val="32"/>
          <w:lang w:eastAsia="zh-CN"/>
          <w14:textFill>
            <w14:solidFill>
              <w14:schemeClr w14:val="tx1"/>
            </w14:solidFill>
          </w14:textFill>
        </w:rPr>
        <w:t>社会福利</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老年福利</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1.38</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9.</w:t>
      </w:r>
      <w:r>
        <w:rPr>
          <w:rStyle w:val="15"/>
          <w:rFonts w:hint="eastAsia" w:ascii="仿宋" w:hAnsi="仿宋" w:eastAsia="仿宋"/>
          <w:bCs/>
          <w:color w:val="000000" w:themeColor="text1"/>
          <w:sz w:val="32"/>
          <w:szCs w:val="32"/>
          <w14:textFill>
            <w14:solidFill>
              <w14:schemeClr w14:val="tx1"/>
            </w14:solidFill>
          </w14:textFill>
        </w:rPr>
        <w:t>社会保障和就业（类）</w:t>
      </w:r>
      <w:r>
        <w:rPr>
          <w:rStyle w:val="15"/>
          <w:rFonts w:hint="eastAsia" w:ascii="仿宋" w:hAnsi="仿宋" w:eastAsia="仿宋"/>
          <w:bCs/>
          <w:color w:val="000000" w:themeColor="text1"/>
          <w:sz w:val="32"/>
          <w:szCs w:val="32"/>
          <w:lang w:eastAsia="zh-CN"/>
          <w14:textFill>
            <w14:solidFill>
              <w14:schemeClr w14:val="tx1"/>
            </w14:solidFill>
          </w14:textFill>
        </w:rPr>
        <w:t>社会福利</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养老服务支出</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6.49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10</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社会保障和就业（类）</w:t>
      </w:r>
      <w:r>
        <w:rPr>
          <w:rStyle w:val="15"/>
          <w:rFonts w:hint="eastAsia" w:ascii="仿宋" w:hAnsi="仿宋" w:eastAsia="仿宋"/>
          <w:bCs/>
          <w:color w:val="000000" w:themeColor="text1"/>
          <w:sz w:val="32"/>
          <w:szCs w:val="32"/>
          <w:lang w:eastAsia="zh-CN"/>
          <w14:textFill>
            <w14:solidFill>
              <w14:schemeClr w14:val="tx1"/>
            </w14:solidFill>
          </w14:textFill>
        </w:rPr>
        <w:t>退役军人管理事务</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拥军优属</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0.20</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11</w:t>
      </w:r>
      <w:r>
        <w:rPr>
          <w:rStyle w:val="15"/>
          <w:rFonts w:ascii="仿宋" w:hAnsi="仿宋" w:eastAsia="仿宋"/>
          <w:bCs/>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themeColor="text1"/>
          <w:sz w:val="32"/>
          <w:szCs w:val="32"/>
          <w14:textFill>
            <w14:solidFill>
              <w14:schemeClr w14:val="tx1"/>
            </w14:solidFill>
          </w14:textFill>
        </w:rPr>
        <w:t>（类）</w:t>
      </w:r>
      <w:r>
        <w:rPr>
          <w:rStyle w:val="15"/>
          <w:rFonts w:hint="eastAsia" w:ascii="仿宋" w:hAnsi="仿宋" w:eastAsia="仿宋"/>
          <w:bCs/>
          <w:color w:val="000000" w:themeColor="text1"/>
          <w:sz w:val="32"/>
          <w:szCs w:val="32"/>
          <w:lang w:eastAsia="zh-CN"/>
          <w14:textFill>
            <w14:solidFill>
              <w14:schemeClr w14:val="tx1"/>
            </w14:solidFill>
          </w14:textFill>
        </w:rPr>
        <w:t>公共卫生</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重大公共卫生服务</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0.5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p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12</w:t>
      </w:r>
      <w:r>
        <w:rPr>
          <w:rStyle w:val="15"/>
          <w:rFonts w:ascii="仿宋" w:hAnsi="仿宋" w:eastAsia="仿宋"/>
          <w:bCs/>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themeColor="text1"/>
          <w:sz w:val="32"/>
          <w:szCs w:val="32"/>
          <w14:textFill>
            <w14:solidFill>
              <w14:schemeClr w14:val="tx1"/>
            </w14:solidFill>
          </w14:textFill>
        </w:rPr>
        <w:t>（类）</w:t>
      </w:r>
      <w:r>
        <w:rPr>
          <w:rStyle w:val="15"/>
          <w:rFonts w:hint="eastAsia" w:ascii="仿宋" w:hAnsi="仿宋" w:eastAsia="仿宋"/>
          <w:bCs/>
          <w:color w:val="000000" w:themeColor="text1"/>
          <w:sz w:val="32"/>
          <w:szCs w:val="32"/>
          <w:lang w:eastAsia="zh-CN"/>
          <w14:textFill>
            <w14:solidFill>
              <w14:schemeClr w14:val="tx1"/>
            </w14:solidFill>
          </w14:textFill>
        </w:rPr>
        <w:t>行政事业单位医疗</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行政单位医疗</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22.44</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pPr>
        <w:spacing w:line="600" w:lineRule="exact"/>
        <w:ind w:firstLine="643" w:firstLineChars="200"/>
        <w:rPr>
          <w:rStyle w:val="15"/>
          <w:rFonts w:hint="eastAsia" w:ascii="仿宋" w:hAnsi="仿宋" w:eastAsia="仿宋"/>
          <w:b w:val="0"/>
          <w:bCs/>
          <w:color w:val="000000" w:themeColor="text1"/>
          <w:sz w:val="32"/>
          <w:szCs w:val="32"/>
          <w:lang w:val="en-US"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13</w:t>
      </w:r>
      <w:r>
        <w:rPr>
          <w:rStyle w:val="15"/>
          <w:rFonts w:ascii="仿宋" w:hAnsi="仿宋" w:eastAsia="仿宋"/>
          <w:bCs/>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themeColor="text1"/>
          <w:sz w:val="32"/>
          <w:szCs w:val="32"/>
          <w14:textFill>
            <w14:solidFill>
              <w14:schemeClr w14:val="tx1"/>
            </w14:solidFill>
          </w14:textFill>
        </w:rPr>
        <w:t>（类）</w:t>
      </w:r>
      <w:r>
        <w:rPr>
          <w:rStyle w:val="15"/>
          <w:rFonts w:hint="eastAsia" w:ascii="仿宋" w:hAnsi="仿宋" w:eastAsia="仿宋"/>
          <w:bCs/>
          <w:color w:val="000000" w:themeColor="text1"/>
          <w:sz w:val="32"/>
          <w:szCs w:val="32"/>
          <w:lang w:eastAsia="zh-CN"/>
          <w14:textFill>
            <w14:solidFill>
              <w14:schemeClr w14:val="tx1"/>
            </w14:solidFill>
          </w14:textFill>
        </w:rPr>
        <w:t>行政事业单位医疗</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事业单位医疗</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15.06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r>
        <w:rPr>
          <w:rStyle w:val="15"/>
          <w:rFonts w:hint="eastAsia" w:ascii="仿宋" w:hAnsi="仿宋" w:eastAsia="仿宋"/>
          <w:b w:val="0"/>
          <w:bCs/>
          <w:color w:val="000000" w:themeColor="text1"/>
          <w:sz w:val="32"/>
          <w:szCs w:val="32"/>
          <w:lang w:val="en-US"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14</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lang w:eastAsia="zh-CN"/>
          <w14:textFill>
            <w14:solidFill>
              <w14:schemeClr w14:val="tx1"/>
            </w14:solidFill>
          </w14:textFill>
        </w:rPr>
        <w:t>农林水</w:t>
      </w:r>
      <w:r>
        <w:rPr>
          <w:rStyle w:val="15"/>
          <w:rFonts w:hint="eastAsia" w:ascii="仿宋" w:hAnsi="仿宋" w:eastAsia="仿宋"/>
          <w:bCs/>
          <w:color w:val="000000" w:themeColor="text1"/>
          <w:sz w:val="32"/>
          <w:szCs w:val="32"/>
          <w14:textFill>
            <w14:solidFill>
              <w14:schemeClr w14:val="tx1"/>
            </w14:solidFill>
          </w14:textFill>
        </w:rPr>
        <w:t>（类）</w:t>
      </w:r>
      <w:r>
        <w:rPr>
          <w:rStyle w:val="15"/>
          <w:rFonts w:hint="eastAsia" w:ascii="仿宋" w:hAnsi="仿宋" w:eastAsia="仿宋"/>
          <w:bCs/>
          <w:color w:val="000000" w:themeColor="text1"/>
          <w:sz w:val="32"/>
          <w:szCs w:val="32"/>
          <w:lang w:eastAsia="zh-CN"/>
          <w14:textFill>
            <w14:solidFill>
              <w14:schemeClr w14:val="tx1"/>
            </w14:solidFill>
          </w14:textFill>
        </w:rPr>
        <w:t>农业农村</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事业运行</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273.28</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15</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lang w:eastAsia="zh-CN"/>
          <w14:textFill>
            <w14:solidFill>
              <w14:schemeClr w14:val="tx1"/>
            </w14:solidFill>
          </w14:textFill>
        </w:rPr>
        <w:t>农林水</w:t>
      </w:r>
      <w:r>
        <w:rPr>
          <w:rStyle w:val="15"/>
          <w:rFonts w:hint="eastAsia" w:ascii="仿宋" w:hAnsi="仿宋" w:eastAsia="仿宋"/>
          <w:bCs/>
          <w:color w:val="000000" w:themeColor="text1"/>
          <w:sz w:val="32"/>
          <w:szCs w:val="32"/>
          <w14:textFill>
            <w14:solidFill>
              <w14:schemeClr w14:val="tx1"/>
            </w14:solidFill>
          </w14:textFill>
        </w:rPr>
        <w:t>（类）</w:t>
      </w:r>
      <w:r>
        <w:rPr>
          <w:rStyle w:val="15"/>
          <w:rFonts w:hint="eastAsia" w:ascii="仿宋" w:hAnsi="仿宋" w:eastAsia="仿宋"/>
          <w:bCs/>
          <w:color w:val="000000" w:themeColor="text1"/>
          <w:sz w:val="32"/>
          <w:szCs w:val="32"/>
          <w:lang w:eastAsia="zh-CN"/>
          <w14:textFill>
            <w14:solidFill>
              <w14:schemeClr w14:val="tx1"/>
            </w14:solidFill>
          </w14:textFill>
        </w:rPr>
        <w:t>扶贫</w:t>
      </w:r>
      <w:r>
        <w:rPr>
          <w:rStyle w:val="15"/>
          <w:rFonts w:hint="eastAsia" w:ascii="仿宋" w:hAnsi="仿宋" w:eastAsia="仿宋"/>
          <w:bCs/>
          <w:color w:val="000000" w:themeColor="text1"/>
          <w:sz w:val="32"/>
          <w:szCs w:val="32"/>
          <w14:textFill>
            <w14:solidFill>
              <w14:schemeClr w14:val="tx1"/>
            </w14:solidFill>
          </w14:textFill>
        </w:rPr>
        <w:t>（款）</w:t>
      </w:r>
      <w:r>
        <w:rPr>
          <w:rStyle w:val="15"/>
          <w:rFonts w:hint="eastAsia" w:ascii="仿宋" w:hAnsi="仿宋" w:eastAsia="仿宋"/>
          <w:bCs/>
          <w:color w:val="000000" w:themeColor="text1"/>
          <w:sz w:val="32"/>
          <w:szCs w:val="32"/>
          <w:lang w:eastAsia="zh-CN"/>
          <w14:textFill>
            <w14:solidFill>
              <w14:schemeClr w14:val="tx1"/>
            </w14:solidFill>
          </w14:textFill>
        </w:rPr>
        <w:t>社会发展</w:t>
      </w:r>
      <w:r>
        <w:rPr>
          <w:rStyle w:val="15"/>
          <w:rFonts w:hint="eastAsia" w:ascii="仿宋" w:hAnsi="仿宋" w:eastAsia="仿宋"/>
          <w:bCs/>
          <w:color w:val="000000" w:themeColor="text1"/>
          <w:sz w:val="32"/>
          <w:szCs w:val="32"/>
          <w14:textFill>
            <w14:solidFill>
              <w14:schemeClr w14:val="tx1"/>
            </w14:solidFill>
          </w14:textFill>
        </w:rPr>
        <w:t>（项）</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12</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highlight w:val="none"/>
          <w:lang w:val="en-US" w:eastAsia="zh-CN"/>
          <w14:textFill>
            <w14:solidFill>
              <w14:schemeClr w14:val="tx1"/>
            </w14:solidFill>
          </w14:textFill>
        </w:rPr>
        <w:t>16</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Cs/>
          <w:color w:val="000000" w:themeColor="text1"/>
          <w:sz w:val="32"/>
          <w:szCs w:val="32"/>
          <w:highlight w:val="none"/>
          <w:lang w:eastAsia="zh-CN"/>
          <w14:textFill>
            <w14:solidFill>
              <w14:schemeClr w14:val="tx1"/>
            </w14:solidFill>
          </w14:textFill>
        </w:rPr>
        <w:t>农林水</w:t>
      </w:r>
      <w:r>
        <w:rPr>
          <w:rStyle w:val="15"/>
          <w:rFonts w:hint="eastAsia" w:ascii="仿宋" w:hAnsi="仿宋" w:eastAsia="仿宋"/>
          <w:bCs/>
          <w:color w:val="000000" w:themeColor="text1"/>
          <w:sz w:val="32"/>
          <w:szCs w:val="32"/>
          <w:highlight w:val="none"/>
          <w14:textFill>
            <w14:solidFill>
              <w14:schemeClr w14:val="tx1"/>
            </w14:solidFill>
          </w14:textFill>
        </w:rPr>
        <w:t>（类）</w:t>
      </w:r>
      <w:r>
        <w:rPr>
          <w:rStyle w:val="15"/>
          <w:rFonts w:hint="eastAsia" w:ascii="仿宋" w:hAnsi="仿宋" w:eastAsia="仿宋"/>
          <w:bCs/>
          <w:color w:val="000000" w:themeColor="text1"/>
          <w:sz w:val="32"/>
          <w:szCs w:val="32"/>
          <w:highlight w:val="none"/>
          <w:lang w:eastAsia="zh-CN"/>
          <w14:textFill>
            <w14:solidFill>
              <w14:schemeClr w14:val="tx1"/>
            </w14:solidFill>
          </w14:textFill>
        </w:rPr>
        <w:t>扶贫</w:t>
      </w:r>
      <w:r>
        <w:rPr>
          <w:rStyle w:val="15"/>
          <w:rFonts w:hint="eastAsia" w:ascii="仿宋" w:hAnsi="仿宋" w:eastAsia="仿宋"/>
          <w:bCs/>
          <w:color w:val="000000" w:themeColor="text1"/>
          <w:sz w:val="32"/>
          <w:szCs w:val="32"/>
          <w:highlight w:val="none"/>
          <w14:textFill>
            <w14:solidFill>
              <w14:schemeClr w14:val="tx1"/>
            </w14:solidFill>
          </w14:textFill>
        </w:rPr>
        <w:t>（款）</w:t>
      </w:r>
      <w:r>
        <w:rPr>
          <w:rStyle w:val="15"/>
          <w:rFonts w:hint="eastAsia" w:ascii="仿宋" w:hAnsi="仿宋" w:eastAsia="仿宋"/>
          <w:bCs/>
          <w:color w:val="000000" w:themeColor="text1"/>
          <w:sz w:val="32"/>
          <w:szCs w:val="32"/>
          <w:highlight w:val="none"/>
          <w:lang w:eastAsia="zh-CN"/>
          <w14:textFill>
            <w14:solidFill>
              <w14:schemeClr w14:val="tx1"/>
            </w14:solidFill>
          </w14:textFill>
        </w:rPr>
        <w:t>其他扶贫支出</w:t>
      </w:r>
      <w:r>
        <w:rPr>
          <w:rStyle w:val="15"/>
          <w:rFonts w:hint="eastAsia" w:ascii="仿宋" w:hAnsi="仿宋" w:eastAsia="仿宋"/>
          <w:bCs/>
          <w:color w:val="000000" w:themeColor="text1"/>
          <w:sz w:val="32"/>
          <w:szCs w:val="32"/>
          <w:highlight w:val="none"/>
          <w14:textFill>
            <w14:solidFill>
              <w14:schemeClr w14:val="tx1"/>
            </w14:solidFill>
          </w14:textFill>
        </w:rPr>
        <w:t>（项）</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支出决算为</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18.96</w:t>
      </w:r>
      <w:r>
        <w:rPr>
          <w:rStyle w:val="15"/>
          <w:rFonts w:hint="eastAsia" w:ascii="仿宋" w:hAnsi="仿宋" w:eastAsia="仿宋"/>
          <w:b w:val="0"/>
          <w:bCs/>
          <w:color w:val="000000" w:themeColor="text1"/>
          <w:sz w:val="32"/>
          <w:szCs w:val="32"/>
          <w:highlight w:val="none"/>
          <w14:textFill>
            <w14:solidFill>
              <w14:schemeClr w14:val="tx1"/>
            </w14:solidFill>
          </w14:textFill>
        </w:rPr>
        <w:t>万元，完成预算</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100</w:t>
      </w:r>
      <w:r>
        <w:rPr>
          <w:rStyle w:val="15"/>
          <w:rFonts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spacing w:line="600" w:lineRule="exact"/>
        <w:ind w:firstLine="643" w:firstLineChars="200"/>
        <w:rPr>
          <w:rStyle w:val="15"/>
          <w:rFonts w:hint="eastAsia" w:ascii="仿宋" w:hAnsi="仿宋" w:eastAsia="仿宋" w:cs="仿宋"/>
          <w:color w:val="FF0000"/>
          <w:sz w:val="32"/>
          <w:szCs w:val="32"/>
        </w:rPr>
      </w:pPr>
      <w:r>
        <w:rPr>
          <w:rStyle w:val="15"/>
          <w:rFonts w:hint="eastAsia" w:ascii="仿宋" w:hAnsi="仿宋" w:eastAsia="仿宋"/>
          <w:bCs/>
          <w:color w:val="000000" w:themeColor="text1"/>
          <w:sz w:val="32"/>
          <w:szCs w:val="32"/>
          <w:highlight w:val="none"/>
          <w:lang w:val="en-US" w:eastAsia="zh-CN"/>
          <w14:textFill>
            <w14:solidFill>
              <w14:schemeClr w14:val="tx1"/>
            </w14:solidFill>
          </w14:textFill>
        </w:rPr>
        <w:t>17</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Cs/>
          <w:color w:val="000000" w:themeColor="text1"/>
          <w:sz w:val="32"/>
          <w:szCs w:val="32"/>
          <w:highlight w:val="none"/>
          <w:lang w:eastAsia="zh-CN"/>
          <w14:textFill>
            <w14:solidFill>
              <w14:schemeClr w14:val="tx1"/>
            </w14:solidFill>
          </w14:textFill>
        </w:rPr>
        <w:t>农林水</w:t>
      </w:r>
      <w:r>
        <w:rPr>
          <w:rStyle w:val="15"/>
          <w:rFonts w:hint="eastAsia" w:ascii="仿宋" w:hAnsi="仿宋" w:eastAsia="仿宋"/>
          <w:bCs/>
          <w:color w:val="000000" w:themeColor="text1"/>
          <w:sz w:val="32"/>
          <w:szCs w:val="32"/>
          <w:highlight w:val="none"/>
          <w14:textFill>
            <w14:solidFill>
              <w14:schemeClr w14:val="tx1"/>
            </w14:solidFill>
          </w14:textFill>
        </w:rPr>
        <w:t>（类）</w:t>
      </w:r>
      <w:r>
        <w:rPr>
          <w:rStyle w:val="15"/>
          <w:rFonts w:hint="eastAsia" w:ascii="仿宋" w:hAnsi="仿宋" w:eastAsia="仿宋"/>
          <w:bCs/>
          <w:color w:val="000000" w:themeColor="text1"/>
          <w:sz w:val="32"/>
          <w:szCs w:val="32"/>
          <w:highlight w:val="none"/>
          <w:lang w:eastAsia="zh-CN"/>
          <w14:textFill>
            <w14:solidFill>
              <w14:schemeClr w14:val="tx1"/>
            </w14:solidFill>
          </w14:textFill>
        </w:rPr>
        <w:t>农村综合改革</w:t>
      </w:r>
      <w:r>
        <w:rPr>
          <w:rStyle w:val="15"/>
          <w:rFonts w:hint="eastAsia" w:ascii="仿宋" w:hAnsi="仿宋" w:eastAsia="仿宋"/>
          <w:bCs/>
          <w:color w:val="000000" w:themeColor="text1"/>
          <w:sz w:val="32"/>
          <w:szCs w:val="32"/>
          <w:highlight w:val="none"/>
          <w14:textFill>
            <w14:solidFill>
              <w14:schemeClr w14:val="tx1"/>
            </w14:solidFill>
          </w14:textFill>
        </w:rPr>
        <w:t>（款）</w:t>
      </w:r>
      <w:r>
        <w:rPr>
          <w:rStyle w:val="15"/>
          <w:rFonts w:hint="eastAsia" w:ascii="仿宋" w:hAnsi="仿宋" w:eastAsia="仿宋"/>
          <w:bCs/>
          <w:color w:val="000000" w:themeColor="text1"/>
          <w:sz w:val="32"/>
          <w:szCs w:val="32"/>
          <w:highlight w:val="none"/>
          <w:lang w:eastAsia="zh-CN"/>
          <w14:textFill>
            <w14:solidFill>
              <w14:schemeClr w14:val="tx1"/>
            </w14:solidFill>
          </w14:textFill>
        </w:rPr>
        <w:t>对村民委员会和村党支部的补助</w:t>
      </w:r>
      <w:r>
        <w:rPr>
          <w:rStyle w:val="15"/>
          <w:rFonts w:hint="eastAsia" w:ascii="仿宋" w:hAnsi="仿宋" w:eastAsia="仿宋"/>
          <w:bCs/>
          <w:color w:val="000000" w:themeColor="text1"/>
          <w:sz w:val="32"/>
          <w:szCs w:val="32"/>
          <w:highlight w:val="none"/>
          <w14:textFill>
            <w14:solidFill>
              <w14:schemeClr w14:val="tx1"/>
            </w14:solidFill>
          </w14:textFill>
        </w:rPr>
        <w:t>（项）</w:t>
      </w:r>
      <w:r>
        <w:rPr>
          <w:rStyle w:val="15"/>
          <w:rFonts w:ascii="仿宋" w:hAnsi="仿宋" w:eastAsia="仿宋"/>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支出决算为</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301.5</w:t>
      </w:r>
      <w:r>
        <w:rPr>
          <w:rStyle w:val="15"/>
          <w:rFonts w:hint="eastAsia" w:ascii="仿宋" w:hAnsi="仿宋" w:eastAsia="仿宋"/>
          <w:b w:val="0"/>
          <w:bCs/>
          <w:color w:val="000000" w:themeColor="text1"/>
          <w:sz w:val="32"/>
          <w:szCs w:val="32"/>
          <w:highlight w:val="none"/>
          <w14:textFill>
            <w14:solidFill>
              <w14:schemeClr w14:val="tx1"/>
            </w14:solidFill>
          </w14:textFill>
        </w:rPr>
        <w:t>万元，完成预算</w:t>
      </w:r>
      <w:r>
        <w:rPr>
          <w:rStyle w:val="15"/>
          <w:rFonts w:hint="eastAsia" w:ascii="仿宋" w:hAnsi="仿宋" w:eastAsia="仿宋"/>
          <w:b w:val="0"/>
          <w:bCs/>
          <w:color w:val="000000" w:themeColor="text1"/>
          <w:sz w:val="32"/>
          <w:szCs w:val="32"/>
          <w:highlight w:val="none"/>
          <w:lang w:val="en-US" w:eastAsia="zh-CN"/>
          <w14:textFill>
            <w14:solidFill>
              <w14:schemeClr w14:val="tx1"/>
            </w14:solidFill>
          </w14:textFill>
        </w:rPr>
        <w:t>100</w:t>
      </w:r>
      <w:r>
        <w:rPr>
          <w:rStyle w:val="15"/>
          <w:rFonts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highlight w:val="none"/>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等于预算数。</w:t>
      </w:r>
    </w:p>
    <w:p>
      <w:pPr>
        <w:widowControl/>
        <w:tabs>
          <w:tab w:val="left" w:pos="675"/>
          <w:tab w:val="left" w:pos="5501"/>
          <w:tab w:val="left" w:pos="6629"/>
          <w:tab w:val="left" w:pos="7089"/>
          <w:tab w:val="left" w:pos="8989"/>
          <w:tab w:val="left" w:pos="10669"/>
        </w:tabs>
        <w:ind w:left="96" w:firstLine="643" w:firstLineChars="200"/>
        <w:rPr>
          <w:rStyle w:val="26"/>
          <w:rFonts w:ascii="黑体" w:hAnsi="黑体" w:eastAsia="黑体"/>
          <w:b w:val="0"/>
        </w:rPr>
      </w:pPr>
      <w:bookmarkStart w:id="40" w:name="_Toc15377214"/>
      <w:bookmarkStart w:id="41" w:name="_Toc15396608"/>
      <w:r>
        <w:rPr>
          <w:rStyle w:val="26"/>
          <w:rFonts w:hint="eastAsia" w:ascii="黑体" w:hAnsi="黑体" w:eastAsia="黑体" w:cs="黑体"/>
        </w:rPr>
        <w:t>六、一般公共预算财政拨款基本支出决算情况说明</w:t>
      </w:r>
      <w:bookmarkEnd w:id="40"/>
      <w:bookmarkEnd w:id="41"/>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年一般公共预算财政拨款基本支出</w:t>
      </w:r>
      <w:r>
        <w:rPr>
          <w:rFonts w:hint="eastAsia" w:ascii="仿宋" w:hAnsi="仿宋" w:eastAsia="仿宋" w:cs="仿宋"/>
          <w:color w:val="000000"/>
          <w:sz w:val="32"/>
          <w:szCs w:val="32"/>
          <w:lang w:val="en-US" w:eastAsia="zh-CN"/>
        </w:rPr>
        <w:t>882.92</w:t>
      </w:r>
      <w:r>
        <w:rPr>
          <w:rFonts w:hint="eastAsia" w:ascii="仿宋" w:hAnsi="仿宋" w:eastAsia="仿宋" w:cs="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w:t>
      </w:r>
      <w:r>
        <w:rPr>
          <w:rFonts w:hint="eastAsia" w:ascii="仿宋" w:hAnsi="仿宋" w:eastAsia="仿宋" w:cs="仿宋"/>
          <w:color w:val="000000"/>
          <w:sz w:val="32"/>
          <w:szCs w:val="32"/>
          <w:lang w:val="en-US" w:eastAsia="zh-CN"/>
        </w:rPr>
        <w:t>848.4</w:t>
      </w:r>
      <w:r>
        <w:rPr>
          <w:rFonts w:hint="eastAsia" w:ascii="仿宋" w:hAnsi="仿宋" w:eastAsia="仿宋" w:cs="仿宋"/>
          <w:color w:val="000000"/>
          <w:sz w:val="32"/>
          <w:szCs w:val="32"/>
        </w:rPr>
        <w:t>万元，主要包括：基本工资</w:t>
      </w:r>
      <w:r>
        <w:rPr>
          <w:rFonts w:hint="eastAsia" w:ascii="仿宋" w:hAnsi="仿宋" w:eastAsia="仿宋" w:cs="仿宋"/>
          <w:color w:val="000000"/>
          <w:sz w:val="32"/>
          <w:szCs w:val="32"/>
          <w:lang w:val="en-US" w:eastAsia="zh-CN"/>
        </w:rPr>
        <w:t>151.62万元</w:t>
      </w:r>
      <w:r>
        <w:rPr>
          <w:rFonts w:hint="eastAsia" w:ascii="仿宋" w:hAnsi="仿宋" w:eastAsia="仿宋" w:cs="仿宋"/>
          <w:color w:val="000000"/>
          <w:sz w:val="32"/>
          <w:szCs w:val="32"/>
        </w:rPr>
        <w:t>、津贴补贴</w:t>
      </w:r>
      <w:r>
        <w:rPr>
          <w:rFonts w:hint="eastAsia" w:ascii="仿宋" w:hAnsi="仿宋" w:eastAsia="仿宋" w:cs="仿宋"/>
          <w:color w:val="000000"/>
          <w:sz w:val="32"/>
          <w:szCs w:val="32"/>
          <w:lang w:val="en-US" w:eastAsia="zh-CN"/>
        </w:rPr>
        <w:t>144.83万元</w:t>
      </w:r>
      <w:r>
        <w:rPr>
          <w:rFonts w:hint="eastAsia" w:ascii="仿宋" w:hAnsi="仿宋" w:eastAsia="仿宋" w:cs="仿宋"/>
          <w:color w:val="000000"/>
          <w:sz w:val="32"/>
          <w:szCs w:val="32"/>
        </w:rPr>
        <w:t>、奖金</w:t>
      </w:r>
      <w:r>
        <w:rPr>
          <w:rFonts w:hint="eastAsia" w:ascii="仿宋" w:hAnsi="仿宋" w:eastAsia="仿宋" w:cs="仿宋"/>
          <w:color w:val="000000"/>
          <w:sz w:val="32"/>
          <w:szCs w:val="32"/>
          <w:lang w:val="en-US" w:eastAsia="zh-CN"/>
        </w:rPr>
        <w:t>170.94万元</w:t>
      </w:r>
      <w:r>
        <w:rPr>
          <w:rFonts w:hint="eastAsia" w:ascii="仿宋" w:hAnsi="仿宋" w:eastAsia="仿宋" w:cs="仿宋"/>
          <w:color w:val="000000"/>
          <w:sz w:val="32"/>
          <w:szCs w:val="32"/>
        </w:rPr>
        <w:t>、绩效工资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180.24万元</w:t>
      </w:r>
      <w:r>
        <w:rPr>
          <w:rFonts w:hint="eastAsia" w:ascii="仿宋" w:hAnsi="仿宋" w:eastAsia="仿宋" w:cs="仿宋"/>
          <w:color w:val="000000"/>
          <w:sz w:val="32"/>
          <w:szCs w:val="32"/>
        </w:rPr>
        <w:t>、机关事业单位基本养老保险缴费</w:t>
      </w:r>
      <w:r>
        <w:rPr>
          <w:rFonts w:hint="eastAsia" w:ascii="仿宋" w:hAnsi="仿宋" w:eastAsia="仿宋" w:cs="仿宋"/>
          <w:color w:val="000000"/>
          <w:sz w:val="32"/>
          <w:szCs w:val="32"/>
          <w:lang w:val="en-US" w:eastAsia="zh-CN"/>
        </w:rPr>
        <w:t>50.36万元</w:t>
      </w:r>
      <w:r>
        <w:rPr>
          <w:rFonts w:hint="eastAsia" w:ascii="仿宋" w:hAnsi="仿宋" w:eastAsia="仿宋" w:cs="仿宋"/>
          <w:color w:val="000000"/>
          <w:sz w:val="32"/>
          <w:szCs w:val="32"/>
        </w:rPr>
        <w:t>、职业年金缴费</w:t>
      </w:r>
      <w:r>
        <w:rPr>
          <w:rFonts w:hint="eastAsia" w:ascii="仿宋" w:hAnsi="仿宋" w:eastAsia="仿宋" w:cs="仿宋"/>
          <w:color w:val="000000"/>
          <w:sz w:val="32"/>
          <w:szCs w:val="32"/>
          <w:lang w:val="en-US" w:eastAsia="zh-CN"/>
        </w:rPr>
        <w:t>25.18万元</w:t>
      </w:r>
      <w:r>
        <w:rPr>
          <w:rFonts w:hint="eastAsia" w:ascii="仿宋" w:hAnsi="仿宋" w:eastAsia="仿宋" w:cs="仿宋"/>
          <w:color w:val="000000"/>
          <w:sz w:val="32"/>
          <w:szCs w:val="32"/>
        </w:rPr>
        <w:t>、职工基本医疗保险缴费</w:t>
      </w:r>
      <w:r>
        <w:rPr>
          <w:rFonts w:hint="eastAsia" w:ascii="仿宋" w:hAnsi="仿宋" w:eastAsia="仿宋" w:cs="仿宋"/>
          <w:color w:val="000000"/>
          <w:sz w:val="32"/>
          <w:szCs w:val="32"/>
          <w:lang w:val="en-US" w:eastAsia="zh-CN"/>
        </w:rPr>
        <w:t>37.5万元</w:t>
      </w:r>
      <w:r>
        <w:rPr>
          <w:rFonts w:hint="eastAsia" w:ascii="仿宋" w:hAnsi="仿宋" w:eastAsia="仿宋" w:cs="仿宋"/>
          <w:color w:val="000000"/>
          <w:sz w:val="32"/>
          <w:szCs w:val="32"/>
        </w:rPr>
        <w:t>；其他社会保障缴费</w:t>
      </w:r>
      <w:r>
        <w:rPr>
          <w:rFonts w:hint="eastAsia" w:ascii="仿宋" w:hAnsi="仿宋" w:eastAsia="仿宋" w:cs="仿宋"/>
          <w:color w:val="000000"/>
          <w:sz w:val="32"/>
          <w:szCs w:val="32"/>
          <w:lang w:val="en-US" w:eastAsia="zh-CN"/>
        </w:rPr>
        <w:t>2.11万元</w:t>
      </w:r>
      <w:r>
        <w:rPr>
          <w:rFonts w:hint="eastAsia" w:ascii="仿宋" w:hAnsi="仿宋" w:eastAsia="仿宋" w:cs="仿宋"/>
          <w:color w:val="000000"/>
          <w:sz w:val="32"/>
          <w:szCs w:val="32"/>
        </w:rPr>
        <w:t>、生活补助</w:t>
      </w:r>
      <w:r>
        <w:rPr>
          <w:rFonts w:hint="eastAsia" w:ascii="仿宋" w:hAnsi="仿宋" w:eastAsia="仿宋" w:cs="仿宋"/>
          <w:color w:val="000000"/>
          <w:sz w:val="32"/>
          <w:szCs w:val="32"/>
          <w:lang w:val="en-US" w:eastAsia="zh-CN"/>
        </w:rPr>
        <w:t>24.08万元</w:t>
      </w:r>
      <w:r>
        <w:rPr>
          <w:rFonts w:hint="eastAsia" w:ascii="仿宋" w:hAnsi="仿宋" w:eastAsia="仿宋" w:cs="仿宋"/>
          <w:color w:val="000000"/>
          <w:sz w:val="32"/>
          <w:szCs w:val="32"/>
        </w:rPr>
        <w:t>、医疗费</w:t>
      </w:r>
      <w:r>
        <w:rPr>
          <w:rFonts w:hint="eastAsia" w:ascii="仿宋" w:hAnsi="仿宋" w:eastAsia="仿宋" w:cs="仿宋"/>
          <w:color w:val="000000"/>
          <w:sz w:val="32"/>
          <w:szCs w:val="32"/>
          <w:lang w:val="en-US" w:eastAsia="zh-CN"/>
        </w:rPr>
        <w:t>5.32万元</w:t>
      </w:r>
      <w:r>
        <w:rPr>
          <w:rFonts w:hint="eastAsia" w:ascii="仿宋" w:hAnsi="仿宋" w:eastAsia="仿宋" w:cs="仿宋"/>
          <w:color w:val="000000"/>
          <w:sz w:val="32"/>
          <w:szCs w:val="32"/>
        </w:rPr>
        <w:t>、住房公积金</w:t>
      </w:r>
      <w:r>
        <w:rPr>
          <w:rFonts w:hint="eastAsia" w:ascii="仿宋" w:hAnsi="仿宋" w:eastAsia="仿宋" w:cs="仿宋"/>
          <w:color w:val="000000"/>
          <w:sz w:val="32"/>
          <w:szCs w:val="32"/>
          <w:lang w:val="en-US" w:eastAsia="zh-CN"/>
        </w:rPr>
        <w:t>56.1万元、医疗费补助0.03万元、奖励金0.09万元</w:t>
      </w:r>
      <w:r>
        <w:rPr>
          <w:rFonts w:hint="eastAsia" w:ascii="仿宋" w:hAnsi="仿宋" w:eastAsia="仿宋" w:cs="仿宋"/>
          <w:color w:val="000000"/>
          <w:sz w:val="32"/>
          <w:szCs w:val="32"/>
        </w:rPr>
        <w:t>。</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公用经费</w:t>
      </w:r>
      <w:r>
        <w:rPr>
          <w:rFonts w:hint="eastAsia" w:ascii="仿宋" w:hAnsi="仿宋" w:eastAsia="仿宋" w:cs="仿宋"/>
          <w:color w:val="000000"/>
          <w:sz w:val="32"/>
          <w:szCs w:val="32"/>
          <w:lang w:val="en-US" w:eastAsia="zh-CN"/>
        </w:rPr>
        <w:t>34.52</w:t>
      </w:r>
      <w:r>
        <w:rPr>
          <w:rFonts w:hint="eastAsia" w:ascii="仿宋" w:hAnsi="仿宋" w:eastAsia="仿宋" w:cs="仿宋"/>
          <w:color w:val="000000"/>
          <w:sz w:val="32"/>
          <w:szCs w:val="32"/>
        </w:rPr>
        <w:t>万元，主要包括：办公费</w:t>
      </w:r>
      <w:r>
        <w:rPr>
          <w:rFonts w:hint="eastAsia" w:ascii="仿宋" w:hAnsi="仿宋" w:eastAsia="仿宋" w:cs="仿宋"/>
          <w:color w:val="000000"/>
          <w:sz w:val="32"/>
          <w:szCs w:val="32"/>
          <w:lang w:val="en-US" w:eastAsia="zh-CN"/>
        </w:rPr>
        <w:t>9.55万元</w:t>
      </w:r>
      <w:r>
        <w:rPr>
          <w:rFonts w:hint="eastAsia" w:ascii="仿宋" w:hAnsi="仿宋" w:eastAsia="仿宋" w:cs="仿宋"/>
          <w:color w:val="000000"/>
          <w:sz w:val="32"/>
          <w:szCs w:val="32"/>
        </w:rPr>
        <w:t>、电费</w:t>
      </w:r>
      <w:r>
        <w:rPr>
          <w:rFonts w:hint="eastAsia" w:ascii="仿宋" w:hAnsi="仿宋" w:eastAsia="仿宋" w:cs="仿宋"/>
          <w:color w:val="000000"/>
          <w:sz w:val="32"/>
          <w:szCs w:val="32"/>
          <w:lang w:val="en-US" w:eastAsia="zh-CN"/>
        </w:rPr>
        <w:t>3.2万元</w:t>
      </w:r>
      <w:r>
        <w:rPr>
          <w:rFonts w:hint="eastAsia" w:ascii="仿宋" w:hAnsi="仿宋" w:eastAsia="仿宋" w:cs="仿宋"/>
          <w:color w:val="000000"/>
          <w:sz w:val="32"/>
          <w:szCs w:val="32"/>
        </w:rPr>
        <w:t>、邮电费</w:t>
      </w:r>
      <w:r>
        <w:rPr>
          <w:rFonts w:hint="eastAsia" w:ascii="仿宋" w:hAnsi="仿宋" w:eastAsia="仿宋" w:cs="仿宋"/>
          <w:color w:val="000000"/>
          <w:sz w:val="32"/>
          <w:szCs w:val="32"/>
          <w:lang w:val="en-US" w:eastAsia="zh-CN"/>
        </w:rPr>
        <w:t>1.92万元</w:t>
      </w:r>
      <w:r>
        <w:rPr>
          <w:rFonts w:hint="eastAsia" w:ascii="仿宋" w:hAnsi="仿宋" w:eastAsia="仿宋" w:cs="仿宋"/>
          <w:color w:val="000000"/>
          <w:sz w:val="32"/>
          <w:szCs w:val="32"/>
        </w:rPr>
        <w:t>、差旅费</w:t>
      </w:r>
      <w:r>
        <w:rPr>
          <w:rFonts w:hint="eastAsia" w:ascii="仿宋" w:hAnsi="仿宋" w:eastAsia="仿宋" w:cs="仿宋"/>
          <w:color w:val="000000"/>
          <w:sz w:val="32"/>
          <w:szCs w:val="32"/>
          <w:lang w:val="en-US" w:eastAsia="zh-CN"/>
        </w:rPr>
        <w:t>15.7万元</w:t>
      </w:r>
      <w:r>
        <w:rPr>
          <w:rFonts w:hint="eastAsia" w:ascii="仿宋" w:hAnsi="仿宋" w:eastAsia="仿宋" w:cs="仿宋"/>
          <w:color w:val="000000"/>
          <w:sz w:val="32"/>
          <w:szCs w:val="32"/>
        </w:rPr>
        <w:t>、培训费</w:t>
      </w:r>
      <w:r>
        <w:rPr>
          <w:rFonts w:hint="eastAsia" w:ascii="仿宋" w:hAnsi="仿宋" w:eastAsia="仿宋" w:cs="仿宋"/>
          <w:color w:val="000000"/>
          <w:sz w:val="32"/>
          <w:szCs w:val="32"/>
          <w:lang w:val="en-US" w:eastAsia="zh-CN"/>
        </w:rPr>
        <w:t>0.03万元</w:t>
      </w:r>
      <w:r>
        <w:rPr>
          <w:rFonts w:hint="eastAsia" w:ascii="仿宋" w:hAnsi="仿宋" w:eastAsia="仿宋" w:cs="仿宋"/>
          <w:color w:val="000000"/>
          <w:sz w:val="32"/>
          <w:szCs w:val="32"/>
        </w:rPr>
        <w:t>、公务用车运行维护费</w:t>
      </w:r>
      <w:r>
        <w:rPr>
          <w:rFonts w:hint="eastAsia" w:ascii="仿宋" w:hAnsi="仿宋" w:eastAsia="仿宋" w:cs="仿宋"/>
          <w:color w:val="000000"/>
          <w:sz w:val="32"/>
          <w:szCs w:val="32"/>
          <w:lang w:val="en-US" w:eastAsia="zh-CN"/>
        </w:rPr>
        <w:t>4.12万元</w:t>
      </w:r>
      <w:r>
        <w:rPr>
          <w:rFonts w:hint="eastAsia" w:ascii="仿宋" w:hAnsi="仿宋" w:eastAsia="仿宋" w:cs="仿宋"/>
          <w:color w:val="000000"/>
          <w:sz w:val="32"/>
          <w:szCs w:val="32"/>
        </w:rPr>
        <w:t>。</w:t>
      </w:r>
    </w:p>
    <w:p>
      <w:pPr>
        <w:pStyle w:val="4"/>
        <w:ind w:firstLine="640" w:firstLineChars="200"/>
        <w:rPr>
          <w:rStyle w:val="26"/>
          <w:rFonts w:ascii="黑体" w:hAnsi="黑体" w:eastAsia="黑体" w:cs="Times New Roman"/>
          <w:b w:val="0"/>
          <w:bCs w:val="0"/>
        </w:rPr>
      </w:pPr>
      <w:bookmarkStart w:id="42" w:name="_Toc15377215"/>
      <w:bookmarkStart w:id="43" w:name="_Toc15396609"/>
      <w:r>
        <w:rPr>
          <w:rStyle w:val="26"/>
          <w:rFonts w:hint="eastAsia" w:ascii="黑体" w:hAnsi="黑体" w:eastAsia="黑体" w:cs="黑体"/>
          <w:b w:val="0"/>
          <w:bCs w:val="0"/>
        </w:rPr>
        <w:t>七、“三公”经费财政拨款支出决算情况说明</w:t>
      </w:r>
      <w:bookmarkEnd w:id="42"/>
      <w:bookmarkEnd w:id="43"/>
    </w:p>
    <w:p>
      <w:pPr>
        <w:spacing w:line="600" w:lineRule="exact"/>
        <w:ind w:firstLine="643" w:firstLineChars="200"/>
        <w:outlineLvl w:val="1"/>
        <w:rPr>
          <w:rFonts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eastAsia="仿宋_GB2312"/>
          <w:b/>
          <w:bCs/>
          <w:color w:val="000000"/>
          <w:sz w:val="32"/>
          <w:szCs w:val="32"/>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年“三公”经费财政拨款支出决算为</w:t>
      </w:r>
      <w:r>
        <w:rPr>
          <w:rFonts w:hint="eastAsia" w:ascii="仿宋" w:hAnsi="仿宋" w:eastAsia="仿宋" w:cs="仿宋"/>
          <w:color w:val="000000"/>
          <w:sz w:val="32"/>
          <w:szCs w:val="32"/>
          <w:lang w:val="en-US" w:eastAsia="zh-CN"/>
        </w:rPr>
        <w:t>4.12</w:t>
      </w:r>
      <w:r>
        <w:rPr>
          <w:rFonts w:hint="eastAsia" w:ascii="仿宋" w:hAnsi="仿宋" w:eastAsia="仿宋" w:cs="仿宋"/>
          <w:color w:val="000000"/>
          <w:sz w:val="32"/>
          <w:szCs w:val="32"/>
        </w:rPr>
        <w:t>万元，完成预算100</w:t>
      </w:r>
      <w:r>
        <w:rPr>
          <w:rFonts w:ascii="仿宋" w:hAnsi="仿宋" w:eastAsia="仿宋" w:cs="仿宋"/>
          <w:color w:val="000000"/>
          <w:sz w:val="32"/>
          <w:szCs w:val="32"/>
        </w:rPr>
        <w:t>%</w:t>
      </w:r>
      <w:r>
        <w:rPr>
          <w:rFonts w:hint="eastAsia" w:ascii="仿宋" w:hAnsi="仿宋" w:eastAsia="仿宋" w:cs="仿宋"/>
          <w:color w:val="000000"/>
          <w:sz w:val="32"/>
          <w:szCs w:val="32"/>
        </w:rPr>
        <w:t>，决算数与预算数持平。</w:t>
      </w:r>
    </w:p>
    <w:p>
      <w:pPr>
        <w:spacing w:line="600" w:lineRule="exact"/>
        <w:ind w:firstLine="643" w:firstLineChars="200"/>
        <w:outlineLvl w:val="1"/>
        <w:rPr>
          <w:rFonts w:hint="eastAsia" w:ascii="楷体" w:hAnsi="楷体" w:eastAsia="楷体" w:cs="楷体"/>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hint="eastAsia" w:ascii="仿宋" w:hAnsi="仿宋" w:eastAsia="仿宋" w:cs="仿宋"/>
          <w:color w:val="000000"/>
          <w:sz w:val="32"/>
          <w:szCs w:val="32"/>
          <w:lang w:eastAsia="zh-CN"/>
        </w:rPr>
        <w:t>2021</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w:t>
      </w:r>
      <w:r>
        <w:rPr>
          <w:rFonts w:hint="eastAsia" w:ascii="仿宋" w:hAnsi="仿宋" w:eastAsia="仿宋" w:cs="仿宋"/>
          <w:color w:val="000000"/>
          <w:sz w:val="32"/>
          <w:szCs w:val="32"/>
        </w:rPr>
        <w:t>万元；公务用车购置及运行维护费支出决算</w:t>
      </w:r>
      <w:r>
        <w:rPr>
          <w:rFonts w:hint="eastAsia" w:ascii="仿宋" w:hAnsi="仿宋" w:eastAsia="仿宋" w:cs="仿宋"/>
          <w:color w:val="000000"/>
          <w:sz w:val="32"/>
          <w:szCs w:val="32"/>
          <w:lang w:val="en-US" w:eastAsia="zh-CN"/>
        </w:rPr>
        <w:t>4.12</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100</w:t>
      </w:r>
      <w:r>
        <w:rPr>
          <w:rFonts w:ascii="仿宋" w:hAnsi="仿宋" w:eastAsia="仿宋" w:cs="仿宋"/>
          <w:color w:val="000000"/>
          <w:sz w:val="32"/>
          <w:szCs w:val="32"/>
        </w:rPr>
        <w:t>%</w:t>
      </w:r>
      <w:r>
        <w:rPr>
          <w:rFonts w:hint="eastAsia" w:ascii="仿宋" w:hAnsi="仿宋" w:eastAsia="仿宋" w:cs="仿宋"/>
          <w:color w:val="000000"/>
          <w:sz w:val="32"/>
          <w:szCs w:val="32"/>
        </w:rPr>
        <w:t>；公务接待费支出决算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万元。具体情况如下：</w:t>
      </w:r>
    </w:p>
    <w:p>
      <w:pPr>
        <w:widowControl/>
        <w:jc w:val="center"/>
        <w:rPr>
          <w:rFonts w:ascii="宋体"/>
          <w:kern w:val="0"/>
          <w:sz w:val="24"/>
        </w:rPr>
      </w:pPr>
      <w:r>
        <w:rPr>
          <w:rFonts w:ascii="宋体"/>
          <w:kern w:val="0"/>
          <w:sz w:val="24"/>
        </w:rPr>
        <w:drawing>
          <wp:inline distT="0" distB="0" distL="114300" distR="114300">
            <wp:extent cx="4801235" cy="2871470"/>
            <wp:effectExtent l="5080" t="4445" r="13335" b="1968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8</w:t>
      </w:r>
      <w:r>
        <w:rPr>
          <w:rFonts w:hint="eastAsia" w:ascii="仿宋" w:hAnsi="仿宋" w:eastAsia="仿宋" w:cs="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hint="eastAsia" w:ascii="仿宋_GB2312" w:eastAsia="仿宋_GB2312" w:cs="仿宋_GB2312"/>
          <w:color w:val="000000"/>
          <w:sz w:val="32"/>
          <w:szCs w:val="32"/>
          <w:lang w:val="en-US" w:eastAsia="zh-CN"/>
        </w:rPr>
        <w:t>4.12</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,完成预算100%。公务用车购置及运行维护费支出决算比2020年减少5.29</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56.2</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w:t>
      </w:r>
      <w:r>
        <w:rPr>
          <w:rFonts w:hint="eastAsia" w:ascii="仿宋_GB2312" w:eastAsia="仿宋_GB2312" w:cs="仿宋_GB2312"/>
          <w:color w:val="000000"/>
          <w:sz w:val="32"/>
          <w:szCs w:val="32"/>
          <w:lang w:eastAsia="zh-CN"/>
        </w:rPr>
        <w:t>经费减少</w:t>
      </w:r>
      <w:r>
        <w:rPr>
          <w:rFonts w:hint="eastAsia" w:ascii="仿宋_GB2312" w:eastAsia="仿宋_GB2312" w:cs="仿宋_GB2312"/>
          <w:color w:val="000000"/>
          <w:sz w:val="32"/>
          <w:szCs w:val="32"/>
        </w:rPr>
        <w:t>。</w:t>
      </w:r>
    </w:p>
    <w:p>
      <w:pPr>
        <w:spacing w:line="600" w:lineRule="exact"/>
        <w:ind w:firstLine="640" w:firstLineChars="200"/>
        <w:rPr>
          <w:rFonts w:hint="default" w:ascii="仿宋_GB2312" w:eastAsia="仿宋_GB2312"/>
          <w:b/>
          <w:bCs/>
          <w:color w:val="000000"/>
          <w:sz w:val="32"/>
          <w:szCs w:val="32"/>
          <w:lang w:val="en-US" w:eastAsia="zh-CN"/>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辆。截至</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辆，其中：轿车</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新购入公布用车1辆。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lang w:val="en-US" w:eastAsia="zh-CN"/>
        </w:rPr>
        <w:t>4.12</w:t>
      </w:r>
      <w:r>
        <w:rPr>
          <w:rFonts w:hint="eastAsia" w:ascii="仿宋_GB2312" w:eastAsia="仿宋_GB2312" w:cs="仿宋_GB2312"/>
          <w:color w:val="000000"/>
          <w:sz w:val="32"/>
          <w:szCs w:val="32"/>
        </w:rPr>
        <w:t>万元。主要用于我镇在各村开展工作所需的公务用车燃料费、维修费、过路过桥费、保险费等支出。</w:t>
      </w:r>
    </w:p>
    <w:p>
      <w:pPr>
        <w:numPr>
          <w:ilvl w:val="0"/>
          <w:numId w:val="2"/>
        </w:numPr>
        <w:spacing w:line="600" w:lineRule="exact"/>
        <w:ind w:firstLine="640"/>
        <w:rPr>
          <w:rFonts w:hint="eastAsia" w:ascii="仿宋_GB2312" w:eastAsia="仿宋_GB2312"/>
          <w:color w:val="auto"/>
          <w:sz w:val="32"/>
          <w:szCs w:val="32"/>
        </w:rPr>
      </w:pP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numPr>
          <w:ilvl w:val="0"/>
          <w:numId w:val="2"/>
        </w:numPr>
        <w:spacing w:line="600" w:lineRule="exact"/>
        <w:ind w:firstLine="640"/>
        <w:rPr>
          <w:rFonts w:hint="default" w:ascii="仿宋_GB2312" w:eastAsia="仿宋_GB2312"/>
          <w:color w:val="auto"/>
          <w:sz w:val="32"/>
          <w:szCs w:val="32"/>
        </w:rPr>
      </w:pPr>
      <w:r>
        <w:rPr>
          <w:rFonts w:hint="eastAsia" w:ascii="仿宋_GB2312" w:eastAsia="仿宋_GB2312"/>
          <w:b/>
          <w:color w:val="auto"/>
          <w:sz w:val="32"/>
          <w:szCs w:val="32"/>
        </w:rPr>
        <w:t>国内公务接待支出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pStyle w:val="4"/>
        <w:ind w:firstLine="640" w:firstLineChars="200"/>
        <w:rPr>
          <w:rStyle w:val="26"/>
          <w:rFonts w:ascii="仿宋" w:hAnsi="仿宋" w:eastAsia="仿宋" w:cs="Times New Roman"/>
          <w:b w:val="0"/>
          <w:bCs w:val="0"/>
          <w:color w:val="000000"/>
        </w:rPr>
      </w:pPr>
      <w:bookmarkStart w:id="46" w:name="_Toc15396610"/>
      <w:bookmarkStart w:id="47" w:name="_Toc15377218"/>
      <w:r>
        <w:rPr>
          <w:rFonts w:hint="eastAsia" w:ascii="黑体" w:eastAsia="黑体" w:cs="黑体"/>
          <w:b w:val="0"/>
          <w:bCs w:val="0"/>
          <w:color w:val="000000"/>
        </w:rPr>
        <w:t>八、</w:t>
      </w:r>
      <w:r>
        <w:rPr>
          <w:rStyle w:val="26"/>
          <w:rFonts w:hint="eastAsia" w:ascii="黑体" w:hAnsi="黑体" w:eastAsia="黑体" w:cs="黑体"/>
          <w:b w:val="0"/>
          <w:bCs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年政府性基金预算拨款支出</w:t>
      </w:r>
      <w:r>
        <w:rPr>
          <w:rFonts w:hint="eastAsia" w:ascii="仿宋_GB2312" w:eastAsia="仿宋_GB2312" w:cs="仿宋_GB2312"/>
          <w:color w:val="000000"/>
          <w:sz w:val="32"/>
          <w:szCs w:val="32"/>
          <w:lang w:val="en-US" w:eastAsia="zh-CN"/>
        </w:rPr>
        <w:t>14.74</w:t>
      </w:r>
      <w:r>
        <w:rPr>
          <w:rFonts w:hint="eastAsia" w:ascii="仿宋_GB2312" w:eastAsia="仿宋_GB2312" w:cs="仿宋_GB2312"/>
          <w:color w:val="000000"/>
          <w:sz w:val="32"/>
          <w:szCs w:val="32"/>
        </w:rPr>
        <w:t>万元。</w:t>
      </w:r>
    </w:p>
    <w:p>
      <w:pPr>
        <w:pStyle w:val="4"/>
        <w:ind w:firstLine="640" w:firstLineChars="200"/>
        <w:rPr>
          <w:rStyle w:val="26"/>
          <w:rFonts w:ascii="黑体" w:hAnsi="黑体" w:eastAsia="黑体" w:cs="Times New Roman"/>
          <w:b w:val="0"/>
          <w:bCs w:val="0"/>
        </w:rPr>
      </w:pPr>
      <w:bookmarkStart w:id="48" w:name="_Toc15396611"/>
      <w:bookmarkStart w:id="49" w:name="_Toc15377219"/>
      <w:r>
        <w:rPr>
          <w:rStyle w:val="26"/>
          <w:rFonts w:hint="eastAsia" w:ascii="黑体" w:hAnsi="黑体" w:eastAsia="黑体" w:cs="黑体"/>
          <w:b w:val="0"/>
          <w:bCs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pStyle w:val="4"/>
        <w:ind w:firstLine="640" w:firstLineChars="200"/>
        <w:rPr>
          <w:rStyle w:val="26"/>
          <w:rFonts w:hint="default" w:ascii="黑体" w:hAnsi="黑体" w:eastAsia="黑体" w:cs="黑体"/>
          <w:b w:val="0"/>
          <w:bCs w:val="0"/>
          <w:lang w:val="en-US" w:eastAsia="zh-CN"/>
        </w:rPr>
      </w:pPr>
      <w:r>
        <w:rPr>
          <w:rStyle w:val="26"/>
          <w:rFonts w:hint="eastAsia" w:ascii="黑体" w:hAnsi="黑体" w:eastAsia="黑体" w:cs="黑体"/>
          <w:b w:val="0"/>
          <w:bCs w:val="0"/>
        </w:rPr>
        <w:t>十、</w:t>
      </w:r>
      <w:r>
        <w:rPr>
          <w:rStyle w:val="26"/>
          <w:rFonts w:hint="eastAsia" w:ascii="黑体" w:hAnsi="黑体" w:eastAsia="黑体" w:cs="黑体"/>
          <w:b w:val="0"/>
          <w:bCs w:val="0"/>
          <w:lang w:val="en-US" w:eastAsia="zh-CN"/>
        </w:rPr>
        <w:t>其他重要事项的情况说明</w:t>
      </w:r>
    </w:p>
    <w:p>
      <w:pPr>
        <w:spacing w:line="600" w:lineRule="exact"/>
        <w:ind w:firstLine="643" w:firstLineChars="200"/>
        <w:outlineLvl w:val="1"/>
        <w:rPr>
          <w:rFonts w:hint="eastAsia" w:ascii="楷体" w:hAnsi="楷体" w:eastAsia="楷体" w:cs="楷体"/>
          <w:b/>
          <w:bCs/>
          <w:color w:val="auto"/>
          <w:sz w:val="32"/>
          <w:szCs w:val="32"/>
        </w:rPr>
      </w:pPr>
      <w:r>
        <w:rPr>
          <w:rFonts w:hint="eastAsia" w:ascii="楷体" w:hAnsi="楷体" w:eastAsia="楷体" w:cs="楷体"/>
          <w:b/>
          <w:bCs/>
          <w:color w:val="auto"/>
          <w:sz w:val="32"/>
          <w:szCs w:val="32"/>
        </w:rPr>
        <w:t>（一）机关运行经费支出情况</w:t>
      </w:r>
    </w:p>
    <w:p>
      <w:pPr>
        <w:spacing w:line="600" w:lineRule="exact"/>
        <w:ind w:firstLine="640" w:firstLineChars="200"/>
        <w:rPr>
          <w:rFonts w:ascii="仿宋_GB2312" w:eastAsia="仿宋_GB2312" w:cs="仿宋_GB2312"/>
          <w:color w:val="auto"/>
          <w:sz w:val="32"/>
          <w:szCs w:val="32"/>
        </w:rPr>
      </w:pPr>
      <w:r>
        <w:rPr>
          <w:rFonts w:hint="eastAsia" w:ascii="仿宋_GB2312" w:eastAsia="仿宋_GB2312"/>
          <w:color w:val="auto"/>
          <w:sz w:val="32"/>
          <w:szCs w:val="32"/>
          <w:lang w:eastAsia="zh-CN"/>
        </w:rPr>
        <w:t>2021</w:t>
      </w:r>
      <w:r>
        <w:rPr>
          <w:rFonts w:hint="eastAsia" w:ascii="仿宋_GB2312" w:eastAsia="仿宋_GB2312"/>
          <w:color w:val="auto"/>
          <w:sz w:val="32"/>
          <w:szCs w:val="32"/>
        </w:rPr>
        <w:t>年，茂县</w:t>
      </w:r>
      <w:r>
        <w:rPr>
          <w:rFonts w:hint="default" w:ascii="仿宋_GB2312" w:eastAsia="仿宋_GB2312"/>
          <w:color w:val="auto"/>
          <w:sz w:val="32"/>
          <w:szCs w:val="32"/>
        </w:rPr>
        <w:t>沙坝</w:t>
      </w:r>
      <w:r>
        <w:rPr>
          <w:rFonts w:hint="eastAsia" w:ascii="仿宋_GB2312" w:eastAsia="仿宋_GB2312"/>
          <w:color w:val="auto"/>
          <w:sz w:val="32"/>
          <w:szCs w:val="32"/>
        </w:rPr>
        <w:t>镇</w:t>
      </w:r>
      <w:r>
        <w:rPr>
          <w:rFonts w:hint="eastAsia" w:ascii="仿宋_GB2312" w:eastAsia="仿宋_GB2312"/>
          <w:color w:val="auto"/>
          <w:sz w:val="32"/>
          <w:szCs w:val="32"/>
          <w:lang w:eastAsia="zh-CN"/>
        </w:rPr>
        <w:t>人民政府</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万元，比</w:t>
      </w:r>
      <w:r>
        <w:rPr>
          <w:rFonts w:hint="eastAsia" w:ascii="仿宋_GB2312" w:eastAsia="仿宋_GB2312"/>
          <w:color w:val="auto"/>
          <w:sz w:val="32"/>
          <w:szCs w:val="32"/>
          <w:lang w:eastAsia="zh-CN"/>
        </w:rPr>
        <w:t>2020</w:t>
      </w:r>
      <w:r>
        <w:rPr>
          <w:rFonts w:hint="eastAsia" w:ascii="仿宋_GB2312" w:eastAsia="仿宋_GB2312"/>
          <w:color w:val="auto"/>
          <w:sz w:val="32"/>
          <w:szCs w:val="32"/>
        </w:rPr>
        <w:t>年减少</w:t>
      </w:r>
      <w:r>
        <w:rPr>
          <w:rFonts w:hint="eastAsia" w:ascii="仿宋_GB2312" w:eastAsia="仿宋_GB2312"/>
          <w:color w:val="auto"/>
          <w:sz w:val="32"/>
          <w:szCs w:val="32"/>
          <w:lang w:val="en-US" w:eastAsia="zh-CN"/>
        </w:rPr>
        <w:t>38.13</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人员减少</w:t>
      </w:r>
      <w:r>
        <w:rPr>
          <w:rFonts w:hint="eastAsia" w:ascii="仿宋_GB2312" w:eastAsia="仿宋_GB2312" w:cs="仿宋_GB2312"/>
          <w:color w:val="auto"/>
          <w:sz w:val="32"/>
          <w:szCs w:val="32"/>
        </w:rPr>
        <w:t>。</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（二）政府采购支出情况</w:t>
      </w:r>
    </w:p>
    <w:p>
      <w:pPr>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年，茂县</w:t>
      </w:r>
      <w:r>
        <w:rPr>
          <w:rFonts w:hint="eastAsia" w:ascii="仿宋_GB2312" w:eastAsia="仿宋_GB2312"/>
          <w:color w:val="000000"/>
          <w:sz w:val="32"/>
          <w:szCs w:val="32"/>
          <w:lang w:eastAsia="zh-CN"/>
        </w:rPr>
        <w:t>沙坝镇</w:t>
      </w:r>
      <w:r>
        <w:rPr>
          <w:rFonts w:hint="eastAsia" w:ascii="仿宋_GB2312" w:eastAsia="仿宋_GB2312"/>
          <w:color w:val="000000"/>
          <w:sz w:val="32"/>
          <w:szCs w:val="32"/>
        </w:rPr>
        <w:t>人民政府采购支出总额0万元，其中：政府采购货物支出0万元、政府采购工程支出0万元、政府采购服务支出0万元。</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（三）国有资产占有使用情况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w:t>
      </w:r>
      <w:r>
        <w:rPr>
          <w:rFonts w:hint="eastAsia" w:ascii="仿宋_GB2312" w:eastAsia="仿宋_GB2312"/>
          <w:color w:val="000000"/>
          <w:sz w:val="32"/>
          <w:szCs w:val="32"/>
          <w:lang w:eastAsia="zh-CN"/>
        </w:rPr>
        <w:t>沙坝镇</w:t>
      </w:r>
      <w:r>
        <w:rPr>
          <w:rFonts w:hint="eastAsia" w:ascii="仿宋_GB2312" w:eastAsia="仿宋_GB2312"/>
          <w:color w:val="000000"/>
          <w:sz w:val="32"/>
          <w:szCs w:val="32"/>
        </w:rPr>
        <w:t>人民政府共有车辆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沙坝镇</w:t>
      </w:r>
      <w:r>
        <w:rPr>
          <w:rFonts w:hint="eastAsia" w:ascii="仿宋_GB2312" w:eastAsia="仿宋_GB2312"/>
          <w:color w:val="000000" w:themeColor="text1"/>
          <w:sz w:val="32"/>
          <w:szCs w:val="32"/>
          <w14:textFill>
            <w14:solidFill>
              <w14:schemeClr w14:val="tx1"/>
            </w14:solidFill>
          </w14:textFill>
        </w:rPr>
        <w:t>下村，出差用车。单价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（四）预算绩效管理情况</w:t>
      </w:r>
    </w:p>
    <w:p>
      <w:pPr>
        <w:spacing w:line="580" w:lineRule="exact"/>
        <w:ind w:firstLine="640" w:firstLineChars="200"/>
        <w:rPr>
          <w:rFonts w:ascii="仿宋_GB2312" w:hAnsi="仿宋_GB2312" w:eastAsia="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个项目开展了预算事前绩效评估，对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pPr>
        <w:spacing w:line="576" w:lineRule="exact"/>
        <w:ind w:firstLine="640" w:firstLineChars="200"/>
        <w:rPr>
          <w:rFonts w:ascii="仿宋_GB2312" w:hAnsi="仿宋_GB2312" w:eastAsia="仿宋_GB2312"/>
          <w:color w:val="auto"/>
          <w:sz w:val="32"/>
          <w:szCs w:val="32"/>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个项目绩效评价，从评价情况来看我镇的</w:t>
      </w:r>
      <w:r>
        <w:rPr>
          <w:rFonts w:hint="eastAsia" w:ascii="仿宋_GB2312" w:hAnsi="仿宋_GB2312" w:eastAsia="仿宋_GB2312" w:cs="仿宋_GB2312"/>
          <w:color w:val="auto"/>
          <w:sz w:val="32"/>
          <w:szCs w:val="32"/>
          <w:lang w:val="zh-CN"/>
        </w:rPr>
        <w:t>生态环境，营造舒适宜居的生活环境，提升群众的生活质量。基础实施的建设让群众交通条件更便利，村民出行更加安全</w:t>
      </w:r>
      <w:r>
        <w:rPr>
          <w:rFonts w:hint="eastAsia" w:ascii="仿宋_GB2312" w:hAnsi="仿宋_GB2312" w:eastAsia="仿宋_GB2312" w:cs="仿宋_GB2312"/>
          <w:color w:val="auto"/>
          <w:sz w:val="32"/>
          <w:szCs w:val="32"/>
        </w:rPr>
        <w:t>。</w:t>
      </w:r>
    </w:p>
    <w:p>
      <w:pPr>
        <w:spacing w:line="576" w:lineRule="exact"/>
        <w:ind w:firstLine="640" w:firstLineChars="200"/>
        <w:outlineLvl w:val="1"/>
        <w:rPr>
          <w:rStyle w:val="26"/>
          <w:rFonts w:ascii="楷体" w:hAnsi="楷体" w:eastAsia="楷体" w:cs="楷体"/>
          <w:b w:val="0"/>
          <w:bCs w:val="0"/>
          <w:color w:val="auto"/>
        </w:rPr>
      </w:pPr>
      <w:r>
        <w:rPr>
          <w:rFonts w:hint="eastAsia" w:ascii="楷体" w:hAnsi="楷体" w:eastAsia="楷体" w:cs="楷体"/>
          <w:color w:val="auto"/>
          <w:sz w:val="32"/>
          <w:szCs w:val="32"/>
        </w:rPr>
        <w:t>项目绩效目标完成情况</w:t>
      </w:r>
    </w:p>
    <w:p>
      <w:pPr>
        <w:pStyle w:val="32"/>
        <w:spacing w:line="576"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本部门在</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年度部门决算中反映“</w:t>
      </w:r>
      <w:r>
        <w:rPr>
          <w:rFonts w:hint="eastAsia" w:eastAsia="仿宋_GB2312"/>
          <w:color w:val="auto"/>
          <w:lang w:val="en-US" w:eastAsia="zh-CN"/>
        </w:rPr>
        <w:t>武装工作经费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防疫资金</w:t>
      </w:r>
      <w:r>
        <w:rPr>
          <w:rFonts w:hint="eastAsia" w:ascii="仿宋_GB2312" w:hAnsi="仿宋_GB2312" w:eastAsia="仿宋_GB2312" w:cs="仿宋_GB2312"/>
          <w:color w:val="auto"/>
          <w:sz w:val="32"/>
          <w:szCs w:val="32"/>
          <w:lang w:eastAsia="zh-CN"/>
        </w:rPr>
        <w:t>”、“居家养老服务项目”、“纳呼村农田灌溉项目”、“防治包虫病资金”、“</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w:t>
      </w:r>
    </w:p>
    <w:p>
      <w:pPr>
        <w:adjustRightInd w:val="0"/>
        <w:snapToGrid w:val="0"/>
        <w:spacing w:line="560" w:lineRule="exact"/>
        <w:ind w:firstLine="720"/>
        <w:rPr>
          <w:rFonts w:hint="eastAsia" w:ascii="仿宋_GB2312" w:hAnsi="仿宋_GB2312" w:eastAsia="仿宋_GB2312" w:cs="仿宋_GB2312"/>
          <w:color w:val="auto"/>
          <w:sz w:val="32"/>
          <w:szCs w:val="32"/>
          <w:lang w:val="zh-CN" w:eastAsia="zh-CN"/>
        </w:rPr>
      </w:pPr>
      <w:r>
        <w:rPr>
          <w:rFonts w:hint="eastAsia" w:ascii="仿宋_GB2312" w:eastAsia="仿宋_GB2312" w:cs="仿宋_GB2312"/>
          <w:color w:val="auto"/>
          <w:sz w:val="32"/>
          <w:szCs w:val="32"/>
          <w:lang w:val="en-US" w:eastAsia="zh-CN"/>
        </w:rPr>
        <w:t>1.</w:t>
      </w:r>
      <w:r>
        <w:rPr>
          <w:color w:val="auto"/>
        </w:rPr>
        <w:t xml:space="preserve"> </w:t>
      </w:r>
      <w:r>
        <w:rPr>
          <w:rFonts w:hint="eastAsia" w:ascii="仿宋_GB2312" w:hAnsi="仿宋_GB2312" w:eastAsia="仿宋_GB2312" w:cs="仿宋_GB2312"/>
          <w:color w:val="auto"/>
          <w:sz w:val="32"/>
          <w:szCs w:val="32"/>
          <w:lang w:val="en-US" w:eastAsia="zh-CN"/>
        </w:rPr>
        <w:t>武装工作经费</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4.99</w:t>
      </w:r>
      <w:r>
        <w:rPr>
          <w:rFonts w:hint="eastAsia" w:ascii="仿宋_GB2312" w:hAnsi="仿宋_GB2312" w:eastAsia="仿宋_GB2312" w:cs="仿宋_GB2312"/>
          <w:color w:val="auto"/>
          <w:sz w:val="32"/>
          <w:szCs w:val="32"/>
        </w:rPr>
        <w:t>万元</w:t>
      </w:r>
      <w:r>
        <w:rPr>
          <w:rFonts w:hint="eastAsia" w:ascii="仿宋_GB2312" w:eastAsia="仿宋_GB2312" w:cs="仿宋_GB2312"/>
          <w:color w:val="auto"/>
          <w:sz w:val="32"/>
          <w:szCs w:val="32"/>
        </w:rPr>
        <w:t>，</w:t>
      </w:r>
      <w:r>
        <w:rPr>
          <w:rFonts w:hint="eastAsia" w:ascii="仿宋_GB2312" w:hAnsi="仿宋_GB2312" w:eastAsia="仿宋_GB2312" w:cs="仿宋_GB2312"/>
          <w:color w:val="auto"/>
          <w:sz w:val="32"/>
          <w:szCs w:val="32"/>
        </w:rPr>
        <w:t>完成预算的100</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zh-CN" w:eastAsia="zh-CN"/>
        </w:rPr>
        <w:t>沙坝镇八一建军节活动有助于发展高质量高效率的民兵、预备役工作，努力提高民兵、预备役人员的军政素质，切实搞好基层民兵工作"三落实"和预备役部队建设，确保民兵、预备役部队政治上可靠，使民兵、预备役部队始终置于党的绝对领导之下；要认真做好征兵工作，向军队输送最优秀的社会青年；要按照上级的动员计划，储备高素质的后备兵员，完善动员机制。可持续效益:人武工作是以民兵、预备役人员以及广大人民群众和社会组织为对象，具有广泛的群众性和普遍性。</w:t>
      </w:r>
    </w:p>
    <w:p>
      <w:pPr>
        <w:numPr>
          <w:ilvl w:val="0"/>
          <w:numId w:val="0"/>
        </w:numPr>
        <w:autoSpaceDE w:val="0"/>
        <w:autoSpaceDN w:val="0"/>
        <w:adjustRightInd w:val="0"/>
        <w:spacing w:line="576" w:lineRule="atLeast"/>
        <w:ind w:firstLine="640" w:firstLineChars="200"/>
        <w:rPr>
          <w:rFonts w:hint="eastAsia" w:ascii="仿宋_GB2312" w:eastAsia="仿宋_GB2312"/>
          <w:color w:val="000000"/>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sz w:val="32"/>
          <w:szCs w:val="32"/>
        </w:rPr>
        <w:t>防疫资金</w:t>
      </w:r>
      <w:r>
        <w:rPr>
          <w:rFonts w:hint="eastAsia" w:ascii="仿宋_GB2312" w:hAnsi="仿宋_GB2312" w:eastAsia="仿宋_GB2312" w:cs="仿宋_GB2312"/>
          <w:sz w:val="32"/>
          <w:szCs w:val="32"/>
        </w:rPr>
        <w:t>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万元，执行数为</w:t>
      </w:r>
      <w:r>
        <w:rPr>
          <w:rFonts w:hint="eastAsia" w:ascii="仿宋_GB2312" w:hAnsi="仿宋_GB2312" w:eastAsia="仿宋_GB2312" w:cs="仿宋_GB2312"/>
          <w:sz w:val="32"/>
          <w:szCs w:val="32"/>
          <w:lang w:val="en-US" w:eastAsia="zh-CN"/>
        </w:rPr>
        <w:t>5</w:t>
      </w:r>
      <w:r>
        <w:rPr>
          <w:rFonts w:hint="eastAsia" w:ascii="仿宋_GB2312" w:eastAsia="仿宋_GB2312"/>
          <w:color w:val="000000"/>
          <w:sz w:val="32"/>
          <w:szCs w:val="32"/>
        </w:rPr>
        <w:t>万元，完成预算的100%。通过项目实施，</w:t>
      </w:r>
      <w:r>
        <w:rPr>
          <w:rFonts w:hint="eastAsia" w:ascii="仿宋_GB2312" w:eastAsia="仿宋_GB2312"/>
          <w:color w:val="000000"/>
          <w:sz w:val="32"/>
          <w:szCs w:val="32"/>
          <w:lang w:val="zh-CN"/>
        </w:rPr>
        <w:t>保证了辖区人员聚集点人员减少，降低风险发生的概率，维护了群众的身体健康。沙坝镇防疫经费的使用有利于我镇开展新冠肺炎的管控工作，使人民群众更加了解防疫知识。利于对新冠肺炎的防治，维护了社会稳定。</w:t>
      </w:r>
    </w:p>
    <w:p>
      <w:pPr>
        <w:numPr>
          <w:ilvl w:val="0"/>
          <w:numId w:val="0"/>
        </w:numPr>
        <w:autoSpaceDE w:val="0"/>
        <w:autoSpaceDN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养老服务业发展发展专项补助资金项目绩效完成情况综述。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1.38</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1.38</w:t>
      </w:r>
      <w:r>
        <w:rPr>
          <w:rFonts w:hint="eastAsia" w:ascii="仿宋_GB2312" w:eastAsia="仿宋_GB2312"/>
          <w:color w:val="000000"/>
          <w:sz w:val="32"/>
          <w:szCs w:val="32"/>
        </w:rPr>
        <w:t>万元，完成预算的100%。通过项目实施，满足了老年人就近就便、多层次、多样化的居家养老服务需求，有效提高老年人生活质量，有助于解决社会老龄化问题，促进社会稳定及和谐，下一步改进</w:t>
      </w:r>
      <w:r>
        <w:rPr>
          <w:rFonts w:hint="eastAsia" w:ascii="仿宋_GB2312" w:hAnsi="仿宋_GB2312" w:eastAsia="仿宋_GB2312" w:cs="仿宋_GB2312"/>
          <w:sz w:val="32"/>
          <w:szCs w:val="32"/>
        </w:rPr>
        <w:t>措施</w:t>
      </w:r>
      <w:r>
        <w:rPr>
          <w:rFonts w:hint="eastAsia" w:ascii="仿宋_GB2312" w:eastAsia="仿宋_GB2312"/>
          <w:color w:val="000000"/>
          <w:sz w:val="32"/>
          <w:szCs w:val="32"/>
        </w:rPr>
        <w:t>：</w:t>
      </w:r>
      <w:r>
        <w:rPr>
          <w:rFonts w:hint="eastAsia" w:ascii="仿宋_GB2312" w:hAnsi="仿宋_GB2312" w:eastAsia="仿宋_GB2312" w:cs="仿宋_GB2312"/>
          <w:sz w:val="32"/>
          <w:szCs w:val="32"/>
        </w:rPr>
        <w:t>进一步统一思想、加强领导，完善制度、强化责任，改进措施、提高水平，把养老服务工作做得更好。</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76" w:lineRule="atLeas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4.沙坝镇纳呼村农田灌溉项目</w:t>
      </w:r>
      <w:r>
        <w:rPr>
          <w:rFonts w:hint="eastAsia" w:ascii="仿宋_GB2312" w:eastAsia="仿宋_GB2312"/>
          <w:color w:val="000000"/>
          <w:sz w:val="32"/>
          <w:szCs w:val="32"/>
        </w:rPr>
        <w:t>绩效完成情况综述。项目全年预算数</w:t>
      </w:r>
      <w:r>
        <w:rPr>
          <w:rFonts w:hint="eastAsia" w:ascii="仿宋_GB2312" w:eastAsia="仿宋_GB2312"/>
          <w:color w:val="000000"/>
          <w:sz w:val="32"/>
          <w:szCs w:val="32"/>
          <w:lang w:val="en-US" w:eastAsia="zh-CN"/>
        </w:rPr>
        <w:t>5.3</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5.3</w:t>
      </w:r>
      <w:r>
        <w:rPr>
          <w:rFonts w:hint="eastAsia" w:ascii="仿宋_GB2312" w:eastAsia="仿宋_GB2312"/>
          <w:color w:val="000000"/>
          <w:sz w:val="32"/>
          <w:szCs w:val="32"/>
        </w:rPr>
        <w:t>万元，完成预算的100%。通过项目实施，</w:t>
      </w:r>
      <w:r>
        <w:rPr>
          <w:rFonts w:hint="eastAsia" w:ascii="仿宋_GB2312" w:eastAsia="仿宋_GB2312"/>
          <w:color w:val="000000"/>
          <w:sz w:val="32"/>
          <w:szCs w:val="32"/>
          <w:lang w:eastAsia="zh-CN"/>
        </w:rPr>
        <w:t>沙坝</w:t>
      </w:r>
      <w:r>
        <w:rPr>
          <w:rFonts w:hint="eastAsia" w:ascii="仿宋_GB2312" w:eastAsia="仿宋_GB2312"/>
          <w:color w:val="000000"/>
          <w:sz w:val="32"/>
          <w:szCs w:val="32"/>
        </w:rPr>
        <w:t>镇</w:t>
      </w:r>
      <w:r>
        <w:rPr>
          <w:rFonts w:hint="eastAsia" w:ascii="仿宋_GB2312" w:eastAsia="仿宋_GB2312"/>
          <w:color w:val="000000"/>
          <w:sz w:val="32"/>
          <w:szCs w:val="32"/>
          <w:lang w:val="en-US" w:eastAsia="zh-CN"/>
        </w:rPr>
        <w:t>纳呼村农田灌溉项目</w:t>
      </w:r>
      <w:r>
        <w:rPr>
          <w:rFonts w:hint="eastAsia" w:ascii="仿宋_GB2312" w:eastAsia="仿宋_GB2312"/>
          <w:color w:val="000000"/>
          <w:sz w:val="32"/>
          <w:szCs w:val="32"/>
        </w:rPr>
        <w:t>的实施能有效改善村民的生产生活质量，确保村民生命财产安全，</w:t>
      </w:r>
      <w:r>
        <w:rPr>
          <w:rFonts w:hint="eastAsia" w:ascii="仿宋_GB2312" w:eastAsia="仿宋_GB2312"/>
          <w:color w:val="000000"/>
          <w:sz w:val="32"/>
          <w:szCs w:val="32"/>
          <w:lang w:val="en-US" w:eastAsia="zh-CN"/>
        </w:rPr>
        <w:t>提升当地群众生活水平，建立安全饮用水项目。</w:t>
      </w:r>
    </w:p>
    <w:p>
      <w:pPr>
        <w:pStyle w:val="2"/>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5.沙坝镇</w:t>
      </w:r>
      <w:r>
        <w:rPr>
          <w:rFonts w:hint="eastAsia" w:ascii="仿宋_GB2312" w:hAnsi="仿宋_GB2312" w:eastAsia="仿宋_GB2312" w:cs="仿宋_GB2312"/>
          <w:color w:val="auto"/>
          <w:sz w:val="32"/>
          <w:szCs w:val="32"/>
          <w:lang w:eastAsia="zh-CN"/>
        </w:rPr>
        <w:t>防治包虫病资金</w:t>
      </w:r>
      <w:r>
        <w:rPr>
          <w:rFonts w:hint="eastAsia" w:ascii="仿宋_GB2312" w:eastAsia="仿宋_GB2312"/>
          <w:color w:val="000000"/>
          <w:sz w:val="32"/>
          <w:szCs w:val="32"/>
          <w:lang w:val="en-US" w:eastAsia="zh-CN"/>
        </w:rPr>
        <w:t>项目</w:t>
      </w:r>
      <w:r>
        <w:rPr>
          <w:rFonts w:hint="eastAsia" w:ascii="仿宋_GB2312" w:eastAsia="仿宋_GB2312"/>
          <w:color w:val="000000"/>
          <w:sz w:val="32"/>
          <w:szCs w:val="32"/>
        </w:rPr>
        <w:t>绩效完成情况综述。项目全年预算数</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完成预算的100%。通过项目实施，通过深入开展包虫病防治宣传活动，进一步使广大牧民群众认识到包虫病综合防治的重大意义，让群众对包虫病有了更深层次的认识和更高的防范意识，意识到健康的身体需要我们从一点一滴的日常生活中做起，不断改善生活环境，促成良好卫生习惯，减少传播，远离疾病。</w:t>
      </w:r>
      <w:r>
        <w:rPr>
          <w:rFonts w:hint="eastAsia" w:ascii="仿宋_GB2312" w:hAnsi="仿宋_GB2312" w:eastAsia="仿宋_GB2312" w:cs="仿宋_GB2312"/>
          <w:kern w:val="2"/>
          <w:sz w:val="32"/>
          <w:szCs w:val="32"/>
          <w:lang w:val="en-US" w:eastAsia="zh-CN" w:bidi="ar-SA"/>
        </w:rPr>
        <w:t xml:space="preserve"> </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color w:val="auto"/>
                <w:kern w:val="0"/>
                <w:sz w:val="36"/>
                <w:szCs w:val="36"/>
                <w:lang w:eastAsia="zh-CN"/>
              </w:rPr>
            </w:pPr>
            <w:r>
              <w:rPr>
                <w:rFonts w:hint="eastAsia" w:ascii="黑体" w:hAnsi="黑体" w:eastAsia="黑体" w:cs="黑体"/>
                <w:color w:val="auto"/>
                <w:kern w:val="0"/>
                <w:sz w:val="36"/>
                <w:szCs w:val="36"/>
              </w:rPr>
              <w:t>项目支出绩效目标完成情况表</w:t>
            </w:r>
          </w:p>
          <w:p>
            <w:pPr>
              <w:widowControl/>
              <w:spacing w:line="560" w:lineRule="atLeast"/>
              <w:jc w:val="center"/>
              <w:textAlignment w:val="center"/>
              <w:rPr>
                <w:rFonts w:ascii="宋体" w:hAnsi="宋体" w:cs="宋体"/>
                <w:color w:val="000000"/>
                <w:sz w:val="36"/>
                <w:szCs w:val="36"/>
              </w:rPr>
            </w:pPr>
            <w:r>
              <w:rPr>
                <w:rFonts w:hint="eastAsia" w:cs="楷体" w:asciiTheme="majorEastAsia" w:hAnsiTheme="majorEastAsia" w:eastAsiaTheme="majorEastAsia"/>
                <w:color w:val="000000"/>
                <w:kern w:val="0"/>
                <w:sz w:val="32"/>
                <w:szCs w:val="32"/>
              </w:rPr>
              <w:t>(</w:t>
            </w:r>
            <w:r>
              <w:rPr>
                <w:rFonts w:hint="eastAsia" w:cs="楷体" w:asciiTheme="majorEastAsia" w:hAnsiTheme="majorEastAsia" w:eastAsiaTheme="majorEastAsia"/>
                <w:color w:val="000000"/>
                <w:kern w:val="0"/>
                <w:sz w:val="32"/>
                <w:szCs w:val="32"/>
                <w:lang w:eastAsia="zh-CN"/>
              </w:rPr>
              <w:t>2021</w:t>
            </w:r>
            <w:r>
              <w:rPr>
                <w:rFonts w:hint="eastAsia" w:cs="楷体" w:asciiTheme="majorEastAsia" w:hAnsiTheme="majorEastAsia" w:eastAsiaTheme="majorEastAsia"/>
                <w:color w:val="000000"/>
                <w:kern w:val="0"/>
                <w:sz w:val="32"/>
                <w:szCs w:val="32"/>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防疫资金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30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zh-CN"/>
              </w:rPr>
              <w:t>开展新冠肺炎的管控工作，使人民群众更加了解防疫知识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zh-CN"/>
              </w:rPr>
              <w:t>开展新冠肺炎的管控工作，使人民群众更加了解防疫知识</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用于</w:t>
            </w:r>
            <w:r>
              <w:rPr>
                <w:rFonts w:hint="eastAsia" w:ascii="仿宋_GB2312" w:hAnsi="仿宋_GB2312" w:eastAsia="仿宋_GB2312" w:cs="仿宋_GB2312"/>
                <w:color w:val="000000"/>
                <w:sz w:val="24"/>
                <w:lang w:val="zh-CN"/>
              </w:rPr>
              <w:t>开展新冠肺炎的管控工作</w:t>
            </w:r>
            <w:r>
              <w:rPr>
                <w:rFonts w:hint="eastAsia" w:ascii="仿宋_GB2312" w:hAnsi="仿宋_GB2312" w:eastAsia="仿宋_GB2312" w:cs="仿宋_GB2312"/>
                <w:color w:val="000000"/>
                <w:sz w:val="24"/>
                <w:lang w:eastAsia="zh-CN"/>
              </w:rPr>
              <w:t>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both"/>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p>
        </w:tc>
      </w:tr>
    </w:tbl>
    <w:p>
      <w:pPr>
        <w:pStyle w:val="2"/>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pPr>
        <w:rPr>
          <w:rFonts w:hint="eastAsia" w:ascii="仿宋_GB2312" w:hAnsi="仿宋_GB2312" w:eastAsia="仿宋_GB2312" w:cs="仿宋_GB2312"/>
          <w:kern w:val="2"/>
          <w:sz w:val="32"/>
          <w:szCs w:val="32"/>
          <w:lang w:val="en-US" w:eastAsia="zh-CN" w:bidi="ar-SA"/>
        </w:rPr>
      </w:pPr>
    </w:p>
    <w:p>
      <w:pPr>
        <w:pStyle w:val="2"/>
        <w:rPr>
          <w:rFonts w:hint="eastAsia" w:ascii="仿宋_GB2312" w:hAnsi="仿宋_GB2312" w:eastAsia="仿宋_GB2312" w:cs="仿宋_GB2312"/>
          <w:kern w:val="2"/>
          <w:sz w:val="32"/>
          <w:szCs w:val="32"/>
          <w:lang w:val="en-US" w:eastAsia="zh-CN" w:bidi="ar-SA"/>
        </w:rPr>
      </w:pPr>
    </w:p>
    <w:p>
      <w:pPr>
        <w:rPr>
          <w:rFonts w:hint="eastAsia" w:ascii="仿宋_GB2312" w:hAnsi="仿宋_GB2312" w:eastAsia="仿宋_GB2312" w:cs="仿宋_GB2312"/>
          <w:kern w:val="2"/>
          <w:sz w:val="32"/>
          <w:szCs w:val="32"/>
          <w:lang w:val="en-US" w:eastAsia="zh-CN" w:bidi="ar-SA"/>
        </w:rPr>
      </w:pPr>
    </w:p>
    <w:p>
      <w:pPr>
        <w:pStyle w:val="2"/>
        <w:rPr>
          <w:rFonts w:hint="eastAsia"/>
          <w:lang w:val="en-US" w:eastAsia="zh-CN"/>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黑体" w:hAnsi="黑体" w:eastAsia="黑体" w:cs="黑体"/>
                <w:color w:val="auto"/>
                <w:kern w:val="0"/>
                <w:sz w:val="36"/>
                <w:szCs w:val="36"/>
              </w:rPr>
            </w:pPr>
          </w:p>
          <w:p>
            <w:pPr>
              <w:widowControl/>
              <w:jc w:val="center"/>
              <w:textAlignment w:val="center"/>
              <w:rPr>
                <w:rFonts w:ascii="黑体" w:hAnsi="黑体" w:eastAsia="黑体" w:cs="黑体"/>
                <w:color w:val="auto"/>
                <w:kern w:val="0"/>
                <w:sz w:val="36"/>
                <w:szCs w:val="36"/>
              </w:rPr>
            </w:pPr>
          </w:p>
          <w:p>
            <w:pPr>
              <w:widowControl/>
              <w:jc w:val="center"/>
              <w:textAlignment w:val="center"/>
              <w:rPr>
                <w:rFonts w:hint="eastAsia" w:ascii="黑体" w:hAnsi="黑体" w:eastAsia="黑体" w:cs="黑体"/>
                <w:color w:val="auto"/>
                <w:kern w:val="0"/>
                <w:sz w:val="36"/>
                <w:szCs w:val="36"/>
                <w:lang w:eastAsia="zh-CN"/>
              </w:rPr>
            </w:pPr>
            <w:r>
              <w:rPr>
                <w:rFonts w:hint="eastAsia" w:ascii="黑体" w:hAnsi="黑体" w:eastAsia="黑体" w:cs="黑体"/>
                <w:color w:val="auto"/>
                <w:kern w:val="0"/>
                <w:sz w:val="36"/>
                <w:szCs w:val="36"/>
              </w:rPr>
              <w:t>项目支出绩效目标完成情况表</w:t>
            </w:r>
          </w:p>
          <w:p>
            <w:pPr>
              <w:widowControl/>
              <w:jc w:val="center"/>
              <w:textAlignment w:val="center"/>
              <w:rPr>
                <w:rFonts w:ascii="宋体"/>
                <w:color w:val="auto"/>
                <w:sz w:val="36"/>
                <w:szCs w:val="36"/>
              </w:rPr>
            </w:pPr>
            <w:r>
              <w:rPr>
                <w:rFonts w:ascii="宋体" w:hAnsi="宋体" w:cs="宋体"/>
                <w:color w:val="auto"/>
                <w:kern w:val="0"/>
                <w:sz w:val="36"/>
                <w:szCs w:val="36"/>
              </w:rPr>
              <w:t>(</w:t>
            </w:r>
            <w:r>
              <w:rPr>
                <w:rFonts w:hint="eastAsia" w:ascii="宋体" w:hAnsi="宋体" w:cs="宋体"/>
                <w:color w:val="auto"/>
                <w:kern w:val="0"/>
                <w:sz w:val="36"/>
                <w:szCs w:val="36"/>
                <w:lang w:eastAsia="zh-CN"/>
              </w:rPr>
              <w:t>2021</w:t>
            </w:r>
            <w:r>
              <w:rPr>
                <w:rFonts w:hint="eastAsia" w:ascii="宋体" w:hAnsi="宋体" w:cs="宋体"/>
                <w:color w:val="auto"/>
                <w:kern w:val="0"/>
                <w:sz w:val="36"/>
                <w:szCs w:val="36"/>
              </w:rPr>
              <w:t>年度</w:t>
            </w:r>
            <w:r>
              <w:rPr>
                <w:rFonts w:ascii="宋体" w:hAnsi="宋体" w:cs="宋体"/>
                <w:color w:val="auto"/>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武装工作经费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茂县</w:t>
            </w:r>
            <w:r>
              <w:rPr>
                <w:rFonts w:hint="eastAsia" w:ascii="仿宋_GB2312" w:hAnsi="仿宋_GB2312" w:eastAsia="仿宋_GB2312" w:cs="仿宋_GB2312"/>
                <w:color w:val="auto"/>
                <w:sz w:val="24"/>
                <w:lang w:eastAsia="zh-CN"/>
              </w:rPr>
              <w:t>沙坝镇</w:t>
            </w:r>
            <w:r>
              <w:rPr>
                <w:rFonts w:hint="eastAsia" w:ascii="仿宋_GB2312" w:hAnsi="仿宋_GB2312" w:eastAsia="仿宋_GB2312" w:cs="仿宋_GB2312"/>
                <w:color w:val="auto"/>
                <w:sz w:val="24"/>
              </w:rPr>
              <w:t>人民政府</w:t>
            </w:r>
          </w:p>
        </w:tc>
      </w:tr>
      <w:tr>
        <w:tblPrEx>
          <w:tblCellMar>
            <w:top w:w="0" w:type="dxa"/>
            <w:left w:w="0" w:type="dxa"/>
            <w:bottom w:w="0" w:type="dxa"/>
            <w:right w:w="0" w:type="dxa"/>
          </w:tblCellMar>
        </w:tblPrEx>
        <w:trPr>
          <w:trHeight w:val="2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其他资金</w:t>
            </w:r>
            <w:r>
              <w:rPr>
                <w:rFonts w:hint="eastAsia" w:ascii="仿宋_GB2312" w:hAnsi="仿宋_GB2312" w:eastAsia="仿宋_GB2312" w:cs="仿宋_GB2312"/>
                <w:color w:val="auto"/>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其他资金</w:t>
            </w:r>
            <w:r>
              <w:rPr>
                <w:rFonts w:hint="eastAsia" w:ascii="仿宋_GB2312" w:hAnsi="仿宋_GB2312" w:eastAsia="仿宋_GB2312" w:cs="仿宋_GB2312"/>
                <w:color w:val="auto"/>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满</w:t>
            </w:r>
            <w:r>
              <w:rPr>
                <w:rFonts w:hint="eastAsia" w:ascii="仿宋_GB2312" w:hAnsi="仿宋_GB2312" w:eastAsia="仿宋_GB2312" w:cs="仿宋_GB2312"/>
                <w:color w:val="auto"/>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100%</w:t>
            </w:r>
          </w:p>
        </w:tc>
      </w:tr>
    </w:tbl>
    <w:p>
      <w:pPr>
        <w:spacing w:line="600" w:lineRule="exact"/>
        <w:outlineLvl w:val="1"/>
        <w:rPr>
          <w:rFonts w:ascii="仿宋" w:hAnsi="仿宋" w:eastAsia="仿宋"/>
          <w:b/>
          <w:bCs/>
          <w:color w:val="0000FF"/>
          <w:sz w:val="32"/>
          <w:szCs w:val="32"/>
        </w:rPr>
      </w:pPr>
    </w:p>
    <w:p>
      <w:pPr>
        <w:spacing w:line="600" w:lineRule="exact"/>
        <w:outlineLvl w:val="1"/>
        <w:rPr>
          <w:rFonts w:ascii="仿宋" w:hAnsi="仿宋" w:eastAsia="仿宋"/>
          <w:b/>
          <w:bCs/>
          <w:color w:val="0000FF"/>
          <w:sz w:val="32"/>
          <w:szCs w:val="32"/>
        </w:rPr>
      </w:pPr>
    </w:p>
    <w:p>
      <w:pPr>
        <w:pStyle w:val="2"/>
        <w:rPr>
          <w:rFonts w:ascii="仿宋" w:hAnsi="仿宋" w:eastAsia="仿宋"/>
          <w:b/>
          <w:bCs/>
          <w:color w:val="0000FF"/>
          <w:sz w:val="32"/>
          <w:szCs w:val="32"/>
        </w:rPr>
      </w:pPr>
    </w:p>
    <w:p>
      <w:pPr>
        <w:rPr>
          <w:rFonts w:ascii="仿宋" w:hAnsi="仿宋" w:eastAsia="仿宋"/>
          <w:b/>
          <w:bCs/>
          <w:color w:val="0000FF"/>
          <w:sz w:val="32"/>
          <w:szCs w:val="32"/>
        </w:rPr>
      </w:pPr>
    </w:p>
    <w:p>
      <w:pPr>
        <w:pStyle w:val="2"/>
        <w:rPr>
          <w:rFonts w:ascii="仿宋" w:hAnsi="仿宋" w:eastAsia="仿宋"/>
          <w:b/>
          <w:bCs/>
          <w:color w:val="0000FF"/>
          <w:sz w:val="32"/>
          <w:szCs w:val="32"/>
        </w:rPr>
      </w:pPr>
    </w:p>
    <w:p>
      <w:pPr>
        <w:rPr>
          <w:rFonts w:ascii="仿宋" w:hAnsi="仿宋" w:eastAsia="仿宋"/>
          <w:b/>
          <w:bCs/>
          <w:color w:val="0000FF"/>
          <w:sz w:val="32"/>
          <w:szCs w:val="32"/>
        </w:rPr>
      </w:pPr>
    </w:p>
    <w:p>
      <w:pPr>
        <w:pStyle w:val="2"/>
        <w:rPr>
          <w:rFonts w:ascii="仿宋" w:hAnsi="仿宋" w:eastAsia="仿宋"/>
          <w:b/>
          <w:bCs/>
          <w:color w:val="0000FF"/>
          <w:sz w:val="32"/>
          <w:szCs w:val="32"/>
        </w:rPr>
      </w:pPr>
    </w:p>
    <w:p>
      <w:pPr>
        <w:rPr>
          <w:rFonts w:ascii="仿宋" w:hAnsi="仿宋" w:eastAsia="仿宋"/>
          <w:b/>
          <w:bCs/>
          <w:color w:val="0000FF"/>
          <w:sz w:val="32"/>
          <w:szCs w:val="32"/>
        </w:rPr>
      </w:pPr>
    </w:p>
    <w:p>
      <w:pPr>
        <w:pStyle w:val="2"/>
        <w:rPr>
          <w:rFonts w:ascii="仿宋" w:hAnsi="仿宋" w:eastAsia="仿宋"/>
          <w:b/>
          <w:bCs/>
          <w:color w:val="0000FF"/>
          <w:sz w:val="32"/>
          <w:szCs w:val="32"/>
        </w:rPr>
      </w:pPr>
    </w:p>
    <w:p>
      <w:pPr>
        <w:rPr>
          <w:rFonts w:ascii="仿宋" w:hAnsi="仿宋" w:eastAsia="仿宋"/>
          <w:b/>
          <w:bCs/>
          <w:color w:val="0000FF"/>
          <w:sz w:val="32"/>
          <w:szCs w:val="32"/>
        </w:rPr>
      </w:pPr>
    </w:p>
    <w:p>
      <w:pPr>
        <w:pStyle w:val="2"/>
        <w:rPr>
          <w:rFonts w:ascii="仿宋" w:hAnsi="仿宋" w:eastAsia="仿宋"/>
          <w:b/>
          <w:bCs/>
          <w:color w:val="0000FF"/>
          <w:sz w:val="32"/>
          <w:szCs w:val="32"/>
        </w:rPr>
      </w:pPr>
    </w:p>
    <w:p>
      <w:pPr>
        <w:rPr>
          <w:rFonts w:ascii="仿宋" w:hAnsi="仿宋" w:eastAsia="仿宋"/>
          <w:b/>
          <w:bCs/>
          <w:color w:val="0000FF"/>
          <w:sz w:val="32"/>
          <w:szCs w:val="32"/>
        </w:rPr>
      </w:pPr>
    </w:p>
    <w:p>
      <w:pPr>
        <w:pStyle w:val="2"/>
        <w:rPr>
          <w:rFonts w:ascii="仿宋" w:hAnsi="仿宋" w:eastAsia="仿宋"/>
          <w:b/>
          <w:bCs/>
          <w:color w:val="0000FF"/>
          <w:sz w:val="32"/>
          <w:szCs w:val="32"/>
        </w:rPr>
      </w:pPr>
    </w:p>
    <w:p>
      <w:pPr>
        <w:rPr>
          <w:rFonts w:ascii="仿宋" w:hAnsi="仿宋" w:eastAsia="仿宋"/>
          <w:b/>
          <w:bCs/>
          <w:color w:val="0000FF"/>
          <w:sz w:val="32"/>
          <w:szCs w:val="32"/>
        </w:rPr>
      </w:pPr>
    </w:p>
    <w:p>
      <w:pPr>
        <w:pStyle w:val="2"/>
        <w:rPr>
          <w:rFonts w:ascii="仿宋" w:hAnsi="仿宋" w:eastAsia="仿宋"/>
          <w:b/>
          <w:bCs/>
          <w:color w:val="0000FF"/>
          <w:sz w:val="32"/>
          <w:szCs w:val="32"/>
        </w:rPr>
      </w:pPr>
    </w:p>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4"/>
              <w:widowControl/>
              <w:ind w:left="0" w:leftChars="0" w:firstLine="0" w:firstLineChars="0"/>
              <w:jc w:val="center"/>
              <w:textAlignment w:val="center"/>
              <w:rPr>
                <w:rFonts w:ascii="宋体" w:hAnsi="宋体" w:cs="宋体"/>
                <w:color w:val="000000"/>
                <w:sz w:val="36"/>
                <w:szCs w:val="36"/>
              </w:rPr>
            </w:pPr>
            <w:r>
              <w:rPr>
                <w:rFonts w:hint="eastAsia" w:ascii="宋体" w:hAnsi="宋体" w:cs="宋体"/>
                <w:color w:val="000000"/>
                <w:kern w:val="0"/>
                <w:sz w:val="36"/>
                <w:szCs w:val="36"/>
              </w:rPr>
              <w:t>(</w:t>
            </w:r>
            <w:r>
              <w:rPr>
                <w:rFonts w:hint="eastAsia" w:ascii="宋体" w:hAnsi="宋体" w:cs="宋体"/>
                <w:color w:val="000000"/>
                <w:kern w:val="0"/>
                <w:sz w:val="36"/>
                <w:szCs w:val="36"/>
                <w:lang w:eastAsia="zh-CN"/>
              </w:rPr>
              <w:t>2021</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2021</w:t>
            </w:r>
            <w:r>
              <w:rPr>
                <w:rFonts w:hint="eastAsia" w:ascii="仿宋_GB2312" w:hAnsi="仿宋_GB2312" w:eastAsia="仿宋_GB2312" w:cs="仿宋_GB2312"/>
                <w:color w:val="000000"/>
                <w:sz w:val="24"/>
              </w:rPr>
              <w:t>年养老服务业发展发展专项补助资金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为全镇老年人环境改善奠定了基础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pPr>
          </w:p>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lang w:eastAsia="zh-CN"/>
              </w:rPr>
            </w:pPr>
            <w:r>
              <w:rPr>
                <w:rFonts w:hint="eastAsia" w:ascii="黑体" w:hAnsi="黑体" w:eastAsia="黑体" w:cs="黑体"/>
                <w:bCs/>
                <w:color w:val="000000"/>
                <w:kern w:val="0"/>
                <w:sz w:val="36"/>
                <w:szCs w:val="36"/>
              </w:rPr>
              <w:t>项目支出绩效目标完成情况表</w:t>
            </w:r>
          </w:p>
          <w:p>
            <w:pPr>
              <w:widowControl/>
              <w:spacing w:line="560" w:lineRule="atLeast"/>
              <w:jc w:val="center"/>
              <w:textAlignment w:val="center"/>
              <w:rPr>
                <w:rFonts w:ascii="宋体" w:hAnsi="宋体" w:eastAsia="宋体" w:cs="宋体"/>
                <w:color w:val="000000"/>
                <w:kern w:val="2"/>
                <w:sz w:val="36"/>
                <w:szCs w:val="36"/>
                <w:lang w:val="en-US" w:eastAsia="zh-CN" w:bidi="ar-SA"/>
              </w:rPr>
            </w:pPr>
            <w:r>
              <w:rPr>
                <w:rFonts w:hint="eastAsia" w:cs="黑体" w:asciiTheme="majorEastAsia" w:hAnsiTheme="majorEastAsia" w:eastAsiaTheme="majorEastAsia"/>
                <w:color w:val="000000"/>
                <w:kern w:val="0"/>
                <w:sz w:val="36"/>
                <w:szCs w:val="36"/>
              </w:rPr>
              <w:t>(</w:t>
            </w:r>
            <w:r>
              <w:rPr>
                <w:rFonts w:hint="eastAsia" w:cs="黑体" w:asciiTheme="majorEastAsia" w:hAnsiTheme="majorEastAsia" w:eastAsiaTheme="majorEastAsia"/>
                <w:color w:val="000000"/>
                <w:kern w:val="0"/>
                <w:sz w:val="36"/>
                <w:szCs w:val="36"/>
                <w:lang w:eastAsia="zh-CN"/>
              </w:rPr>
              <w:t>2021</w:t>
            </w:r>
            <w:r>
              <w:rPr>
                <w:rFonts w:hint="eastAsia" w:cs="黑体" w:asciiTheme="majorEastAsia" w:hAnsiTheme="majorEastAsia" w:eastAsiaTheme="majorEastAsia"/>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纳呼村农田灌溉项目资金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预算执行情况(万元)</w:t>
            </w:r>
          </w:p>
          <w:p>
            <w:pPr>
              <w:widowControl/>
              <w:spacing w:line="560" w:lineRule="atLeast"/>
              <w:jc w:val="center"/>
              <w:textAlignment w:val="center"/>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年度目标完成情况</w:t>
            </w:r>
          </w:p>
          <w:p>
            <w:pPr>
              <w:widowControl/>
              <w:spacing w:line="560" w:lineRule="atLeast"/>
              <w:jc w:val="center"/>
              <w:textAlignment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30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both"/>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val="en-US" w:eastAsia="zh-CN"/>
              </w:rPr>
              <w:t>提升当地群众生活水平，建立安全饮用水项目。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eastAsia="zh-CN"/>
              </w:rPr>
              <w:t>提升当地群众生活水平，建立安全饮用水项目。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绩效指标完成情况</w:t>
            </w:r>
          </w:p>
          <w:p>
            <w:pPr>
              <w:widowControl/>
              <w:spacing w:line="560" w:lineRule="atLeast"/>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纳呼村农田灌溉项目资金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kern w:val="2"/>
                <w:sz w:val="24"/>
                <w:szCs w:val="24"/>
                <w:lang w:val="en-US" w:eastAsia="zh-CN" w:bidi="ar-SA"/>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群众满意度≥95%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Pr>
              <w:rPr>
                <w:rFonts w:ascii="黑体" w:hAnsi="黑体" w:eastAsia="黑体" w:cs="宋体"/>
                <w:bCs/>
                <w:color w:val="000000"/>
                <w:kern w:val="0"/>
                <w:sz w:val="32"/>
                <w:szCs w:val="32"/>
              </w:rPr>
            </w:pPr>
          </w:p>
          <w:p>
            <w:pPr>
              <w:pStyle w:val="2"/>
              <w:rPr>
                <w:rFonts w:ascii="黑体" w:hAnsi="黑体" w:eastAsia="黑体" w:cs="宋体"/>
                <w:bCs/>
                <w:color w:val="000000"/>
                <w:kern w:val="0"/>
                <w:sz w:val="32"/>
                <w:szCs w:val="32"/>
              </w:rPr>
            </w:pPr>
          </w:p>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lang w:eastAsia="zh-CN"/>
              </w:rPr>
            </w:pPr>
            <w:r>
              <w:rPr>
                <w:rFonts w:hint="eastAsia" w:ascii="黑体" w:hAnsi="黑体" w:eastAsia="黑体" w:cs="黑体"/>
                <w:bCs/>
                <w:color w:val="000000"/>
                <w:kern w:val="0"/>
                <w:sz w:val="36"/>
                <w:szCs w:val="36"/>
              </w:rPr>
              <w:t>项目支出绩效目标完成情况表</w:t>
            </w:r>
          </w:p>
          <w:p>
            <w:pPr>
              <w:widowControl/>
              <w:spacing w:line="560" w:lineRule="atLeast"/>
              <w:jc w:val="center"/>
              <w:textAlignment w:val="center"/>
              <w:rPr>
                <w:rFonts w:ascii="宋体" w:hAnsi="宋体" w:eastAsia="宋体" w:cs="宋体"/>
                <w:color w:val="000000"/>
                <w:kern w:val="2"/>
                <w:sz w:val="36"/>
                <w:szCs w:val="36"/>
                <w:lang w:val="en-US" w:eastAsia="zh-CN" w:bidi="ar-SA"/>
              </w:rPr>
            </w:pPr>
            <w:r>
              <w:rPr>
                <w:rFonts w:hint="eastAsia" w:cs="黑体" w:asciiTheme="majorEastAsia" w:hAnsiTheme="majorEastAsia" w:eastAsiaTheme="majorEastAsia"/>
                <w:color w:val="000000"/>
                <w:kern w:val="0"/>
                <w:sz w:val="36"/>
                <w:szCs w:val="36"/>
              </w:rPr>
              <w:t>(</w:t>
            </w:r>
            <w:r>
              <w:rPr>
                <w:rFonts w:hint="eastAsia" w:cs="黑体" w:asciiTheme="majorEastAsia" w:hAnsiTheme="majorEastAsia" w:eastAsiaTheme="majorEastAsia"/>
                <w:color w:val="000000"/>
                <w:kern w:val="0"/>
                <w:sz w:val="36"/>
                <w:szCs w:val="36"/>
                <w:lang w:eastAsia="zh-CN"/>
              </w:rPr>
              <w:t>2021</w:t>
            </w:r>
            <w:r>
              <w:rPr>
                <w:rFonts w:hint="eastAsia" w:cs="黑体" w:asciiTheme="majorEastAsia" w:hAnsiTheme="majorEastAsia" w:eastAsiaTheme="majorEastAsia"/>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防治包虫病项目资金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预算执行情况(万元)</w:t>
            </w:r>
          </w:p>
          <w:p>
            <w:pPr>
              <w:widowControl/>
              <w:spacing w:line="560" w:lineRule="atLeast"/>
              <w:jc w:val="center"/>
              <w:textAlignment w:val="center"/>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年度目标完成情况</w:t>
            </w:r>
          </w:p>
          <w:p>
            <w:pPr>
              <w:widowControl/>
              <w:spacing w:line="560" w:lineRule="atLeast"/>
              <w:jc w:val="center"/>
              <w:textAlignment w:val="center"/>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通过项目实施，让群众对包虫病有了更深层次的认识和更高的防范意识，不断改善生活环境，促成良好卫生习惯，减少传播，远离疾病。</w:t>
            </w:r>
          </w:p>
          <w:p>
            <w:pPr>
              <w:widowControl/>
              <w:spacing w:line="560" w:lineRule="atLeast"/>
              <w:jc w:val="both"/>
              <w:textAlignment w:val="center"/>
              <w:rPr>
                <w:rFonts w:ascii="仿宋_GB2312" w:hAnsi="仿宋_GB2312" w:eastAsia="仿宋_GB2312" w:cs="仿宋_GB2312"/>
                <w:color w:val="000000"/>
                <w:kern w:val="2"/>
                <w:sz w:val="24"/>
                <w:szCs w:val="24"/>
                <w:lang w:val="en-US" w:eastAsia="zh-CN" w:bidi="ar-SA"/>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通过项目实施，让群众对包虫病有了更深层次的认识和更高的防范意识，不断改善生活环境，促成良好卫生习惯，减少传播，远离疾病。</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绩效指标完成情况</w:t>
            </w:r>
          </w:p>
          <w:p>
            <w:pPr>
              <w:widowControl/>
              <w:spacing w:line="560" w:lineRule="atLeast"/>
              <w:jc w:val="center"/>
              <w:textAlignment w:val="center"/>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防治包虫病项目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群众满意度≥95%</w:t>
            </w:r>
          </w:p>
        </w:tc>
      </w:tr>
      <w:tr>
        <w:tblPrEx>
          <w:tblCellMar>
            <w:top w:w="0" w:type="dxa"/>
            <w:left w:w="0" w:type="dxa"/>
            <w:bottom w:w="0" w:type="dxa"/>
            <w:right w:w="0" w:type="dxa"/>
          </w:tblCellMar>
        </w:tblPrEx>
        <w:trPr>
          <w:trHeight w:val="998" w:hRule="atLeast"/>
        </w:trPr>
        <w:tc>
          <w:tcPr>
            <w:tcW w:w="9960" w:type="dxa"/>
            <w:gridSpan w:val="6"/>
            <w:tcMar>
              <w:top w:w="15" w:type="dxa"/>
              <w:left w:w="15" w:type="dxa"/>
              <w:bottom w:w="0" w:type="dxa"/>
              <w:right w:w="15" w:type="dxa"/>
            </w:tcMar>
            <w:vAlign w:val="center"/>
          </w:tcPr>
          <w:p>
            <w:pPr>
              <w:widowControl/>
              <w:spacing w:line="560" w:lineRule="atLeast"/>
              <w:ind w:left="4173" w:leftChars="1310" w:hanging="1422" w:hangingChars="395"/>
              <w:textAlignment w:val="center"/>
              <w:rPr>
                <w:rFonts w:ascii="宋体" w:hAnsi="宋体" w:cs="宋体"/>
                <w:color w:val="000000"/>
                <w:sz w:val="36"/>
                <w:szCs w:val="36"/>
              </w:rPr>
            </w:pPr>
          </w:p>
        </w:tc>
      </w:tr>
    </w:tbl>
    <w:p>
      <w:pPr>
        <w:numPr>
          <w:ilvl w:val="0"/>
          <w:numId w:val="3"/>
        </w:numPr>
        <w:spacing w:line="600" w:lineRule="exact"/>
        <w:ind w:left="0" w:leftChars="0" w:firstLine="640" w:firstLineChars="200"/>
        <w:outlineLvl w:val="1"/>
        <w:rPr>
          <w:rFonts w:hint="eastAsia" w:ascii="楷体" w:hAnsi="楷体" w:eastAsia="楷体" w:cs="楷体"/>
          <w:color w:val="auto"/>
          <w:sz w:val="32"/>
          <w:szCs w:val="32"/>
        </w:rPr>
      </w:pPr>
      <w:r>
        <w:rPr>
          <w:rFonts w:hint="eastAsia" w:ascii="楷体" w:hAnsi="楷体" w:eastAsia="楷体" w:cs="楷体"/>
          <w:color w:val="auto"/>
          <w:sz w:val="32"/>
          <w:szCs w:val="32"/>
        </w:rPr>
        <w:t>部门开展绩效评价结果</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年部门整体支出绩效评价情况开展自评，《茂县</w:t>
      </w:r>
      <w:r>
        <w:rPr>
          <w:rFonts w:hint="eastAsia" w:ascii="仿宋_GB2312" w:hAnsi="仿宋_GB2312" w:eastAsia="仿宋_GB2312" w:cs="仿宋_GB2312"/>
          <w:color w:val="auto"/>
          <w:sz w:val="32"/>
          <w:szCs w:val="32"/>
          <w:lang w:eastAsia="zh-CN"/>
        </w:rPr>
        <w:t>沙坝</w:t>
      </w:r>
      <w:r>
        <w:rPr>
          <w:rFonts w:hint="eastAsia" w:ascii="仿宋_GB2312" w:hAnsi="仿宋_GB2312" w:eastAsia="仿宋_GB2312" w:cs="仿宋_GB2312"/>
          <w:color w:val="auto"/>
          <w:sz w:val="32"/>
          <w:szCs w:val="32"/>
        </w:rPr>
        <w:t>镇人民政府</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年部门整体支出绩效评价报告》见附件。</w:t>
      </w:r>
    </w:p>
    <w:p>
      <w:pPr>
        <w:pStyle w:val="32"/>
        <w:spacing w:line="576"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本单位自行组织对“</w:t>
      </w:r>
      <w:r>
        <w:rPr>
          <w:color w:val="auto"/>
        </w:rPr>
        <w:t xml:space="preserve"> </w:t>
      </w:r>
      <w:r>
        <w:rPr>
          <w:rFonts w:hint="eastAsia" w:ascii="仿宋_GB2312" w:hAnsi="仿宋_GB2312" w:eastAsia="仿宋_GB2312" w:cs="仿宋_GB2312"/>
          <w:color w:val="auto"/>
          <w:sz w:val="32"/>
          <w:szCs w:val="32"/>
          <w:lang w:eastAsia="zh-CN"/>
        </w:rPr>
        <w:t>八一建军节活动</w:t>
      </w:r>
      <w:r>
        <w:rPr>
          <w:rFonts w:hint="eastAsia" w:ascii="仿宋_GB2312" w:hAnsi="仿宋_GB2312" w:eastAsia="仿宋_GB2312" w:cs="仿宋_GB2312"/>
          <w:color w:val="auto"/>
          <w:sz w:val="32"/>
          <w:szCs w:val="32"/>
        </w:rPr>
        <w:t>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防疫资金</w:t>
      </w:r>
      <w:r>
        <w:rPr>
          <w:rFonts w:hint="eastAsia" w:ascii="仿宋_GB2312" w:hAnsi="仿宋_GB2312" w:eastAsia="仿宋_GB2312" w:cs="仿宋_GB2312"/>
          <w:color w:val="auto"/>
          <w:sz w:val="32"/>
          <w:szCs w:val="32"/>
          <w:lang w:eastAsia="zh-CN"/>
        </w:rPr>
        <w:t>”、“居家养老服务项目”、“纳呼村农田灌溉项目”、“防治包虫病资金”“</w:t>
      </w:r>
      <w:r>
        <w:rPr>
          <w:rFonts w:hint="eastAsia" w:ascii="仿宋_GB2312" w:hAnsi="仿宋_GB2312" w:eastAsia="仿宋_GB2312" w:cs="仿宋_GB2312"/>
          <w:color w:val="auto"/>
          <w:sz w:val="32"/>
          <w:szCs w:val="32"/>
        </w:rPr>
        <w:t>5个项目的绩效评价。</w:t>
      </w:r>
    </w:p>
    <w:p>
      <w:pPr>
        <w:widowControl/>
        <w:jc w:val="left"/>
        <w:rPr>
          <w:rFonts w:ascii="仿宋_GB2312" w:hAnsi="仿宋_GB2312" w:eastAsia="仿宋_GB2312" w:cs="仿宋_GB2312"/>
          <w:color w:val="0000FF"/>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600" w:lineRule="exact"/>
        <w:jc w:val="center"/>
        <w:outlineLvl w:val="0"/>
        <w:rPr>
          <w:rFonts w:ascii="方正小标宋简体" w:hAnsi="方正小标宋简体" w:eastAsia="方正小标宋简体" w:cs="方正小标宋简体"/>
          <w:kern w:val="44"/>
          <w:sz w:val="44"/>
          <w:szCs w:val="44"/>
        </w:rPr>
      </w:pPr>
      <w:bookmarkStart w:id="50" w:name="_Toc15377225"/>
      <w:bookmarkStart w:id="51" w:name="_Toc15396613"/>
      <w:r>
        <w:rPr>
          <w:rFonts w:hint="eastAsia" w:ascii="方正小标宋简体" w:hAnsi="方正小标宋简体" w:eastAsia="方正小标宋简体" w:cs="方正小标宋简体"/>
          <w:color w:val="000000"/>
          <w:sz w:val="44"/>
          <w:szCs w:val="44"/>
        </w:rPr>
        <w:t>第三部分 名</w:t>
      </w:r>
      <w:r>
        <w:rPr>
          <w:rStyle w:val="25"/>
          <w:rFonts w:hint="eastAsia" w:ascii="方正小标宋简体" w:hAnsi="方正小标宋简体" w:eastAsia="方正小标宋简体" w:cs="方正小标宋简体"/>
        </w:rPr>
        <w:t>词解释</w:t>
      </w:r>
      <w:bookmarkEnd w:id="50"/>
      <w:bookmarkEnd w:id="51"/>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年末结转和结余：指单位按有关规定结转到下年或以后年度继续使用的资金。</w:t>
      </w:r>
    </w:p>
    <w:p>
      <w:pPr>
        <w:spacing w:line="576" w:lineRule="atLeast"/>
        <w:ind w:firstLine="640" w:firstLineChars="200"/>
        <w:rPr>
          <w:rStyle w:val="15"/>
          <w:rFonts w:ascii="仿宋_GB2312" w:hAnsi="仿宋_GB2312" w:eastAsia="仿宋_GB2312"/>
          <w:b w:val="0"/>
          <w:color w:val="0000FF"/>
          <w:sz w:val="32"/>
          <w:szCs w:val="32"/>
        </w:rPr>
      </w:pPr>
      <w:r>
        <w:rPr>
          <w:rStyle w:val="15"/>
          <w:rFonts w:hint="eastAsia" w:ascii="仿宋_GB2312" w:hAnsi="仿宋_GB2312" w:eastAsia="仿宋_GB2312" w:cs="仿宋_GB2312"/>
          <w:b w:val="0"/>
          <w:color w:val="000000"/>
          <w:sz w:val="32"/>
          <w:szCs w:val="32"/>
          <w:lang w:val="en-US" w:eastAsia="zh-CN"/>
        </w:rPr>
        <w:t>4</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一般公共服务（类）人大事务（款）人大会议（项）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5"/>
          <w:rFonts w:hint="eastAsia" w:ascii="仿宋_GB2312" w:hAnsi="仿宋_GB2312" w:eastAsia="仿宋_GB2312" w:cs="仿宋_GB2312"/>
          <w:b w:val="0"/>
          <w:color w:val="0000FF"/>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5</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一般公共服务（类）政府办公厅（室）及相关机构事务（款）行政运行（项）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6</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一般公共服务（类）财政事务（款）事业运行（项）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7</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一般公共服务（类）党委办公厅（室）及相关机构事务（款）行政运行（项）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8</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国防支出（类）其他国防支出（款）其他国防支出（项）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9</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10</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11</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社会保障和就业（类）社会福利（款）老年福利（项）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12</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社会保障和就业（类）社会福利（款）其他社会福利支出（项）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13</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农林水支出（类）农业（款）事业运行（项）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14</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农林水支出（类）扶贫（款）农村基础设施建设（项）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指用于农村贫困地区镇村道路、住房、基本农田、水利设施、人蓄饮水、生态环境保护等生产生活条件改善方面的支出。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15</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农林水支出（类）扶贫（款）其他扶贫支出（项）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lang w:val="en-US" w:eastAsia="zh-CN"/>
        </w:rPr>
        <w:t>16</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农林水支出（类）农村综合改革（款）对村委会和村党支部的补助（项）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Fonts w:ascii="仿宋_GB2312" w:hAnsi="仿宋_GB2312" w:eastAsia="仿宋_GB2312"/>
          <w:color w:val="000000"/>
          <w:sz w:val="32"/>
          <w:szCs w:val="32"/>
        </w:rPr>
      </w:pPr>
      <w:r>
        <w:rPr>
          <w:rStyle w:val="15"/>
          <w:rFonts w:hint="eastAsia" w:ascii="仿宋_GB2312" w:hAnsi="仿宋_GB2312" w:eastAsia="仿宋_GB2312" w:cs="仿宋_GB2312"/>
          <w:b w:val="0"/>
          <w:color w:val="000000"/>
          <w:sz w:val="32"/>
          <w:szCs w:val="32"/>
          <w:lang w:val="en-US" w:eastAsia="zh-CN"/>
        </w:rPr>
        <w:t>17</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住房保障支出（类）住房改革支出（款）住房公积金（</w:t>
      </w:r>
      <w:r>
        <w:rPr>
          <w:rStyle w:val="15"/>
          <w:rFonts w:ascii="仿宋_GB2312" w:hAnsi="仿宋_GB2312" w:eastAsia="仿宋_GB2312" w:cs="仿宋_GB2312"/>
          <w:b w:val="0"/>
          <w:color w:val="000000"/>
          <w:sz w:val="32"/>
          <w:szCs w:val="32"/>
        </w:rPr>
        <w:t>01</w:t>
      </w:r>
      <w:r>
        <w:rPr>
          <w:rStyle w:val="15"/>
          <w:rFonts w:hint="eastAsia" w:ascii="仿宋_GB2312" w:hAnsi="仿宋_GB2312" w:eastAsia="仿宋_GB2312" w:cs="仿宋_GB2312"/>
          <w:b w:val="0"/>
          <w:color w:val="000000"/>
          <w:sz w:val="32"/>
          <w:szCs w:val="32"/>
        </w:rPr>
        <w:t>）</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5"/>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hint="eastAsia" w:ascii="方正小标宋简体" w:hAnsi="方正小标宋简体" w:eastAsia="方正小标宋简体" w:cs="方正小标宋简体"/>
          <w:b/>
          <w:bCs/>
        </w:rPr>
      </w:pPr>
      <w:bookmarkStart w:id="52" w:name="_Toc15377226"/>
      <w:r>
        <w:rPr>
          <w:rFonts w:ascii="宋体"/>
          <w:b/>
          <w:bCs/>
          <w:color w:val="000000"/>
          <w:sz w:val="44"/>
          <w:szCs w:val="44"/>
        </w:rPr>
        <w:br w:type="page"/>
      </w:r>
      <w:bookmarkStart w:id="53" w:name="_Toc15396614"/>
      <w:r>
        <w:rPr>
          <w:rFonts w:hint="eastAsia" w:ascii="方正小标宋简体" w:hAnsi="方正小标宋简体" w:eastAsia="方正小标宋简体" w:cs="方正小标宋简体"/>
          <w:b/>
          <w:bCs/>
          <w:color w:val="000000"/>
          <w:sz w:val="44"/>
          <w:szCs w:val="44"/>
        </w:rPr>
        <w:t xml:space="preserve">第四部分 </w:t>
      </w:r>
      <w:r>
        <w:rPr>
          <w:rStyle w:val="25"/>
          <w:rFonts w:hint="eastAsia" w:ascii="方正小标宋简体" w:hAnsi="方正小标宋简体" w:eastAsia="方正小标宋简体" w:cs="方正小标宋简体"/>
          <w:b/>
          <w:bCs/>
        </w:rPr>
        <w:t>附件</w:t>
      </w:r>
      <w:bookmarkEnd w:id="53"/>
    </w:p>
    <w:p>
      <w:pPr>
        <w:spacing w:line="600" w:lineRule="exact"/>
        <w:jc w:val="center"/>
        <w:outlineLvl w:val="0"/>
        <w:rPr>
          <w:rStyle w:val="25"/>
          <w:rFonts w:hint="eastAsia" w:ascii="方正小标宋简体" w:hAnsi="方正小标宋简体" w:eastAsia="方正小标宋简体" w:cs="方正小标宋简体"/>
          <w:b/>
          <w:bCs/>
        </w:rPr>
      </w:pPr>
    </w:p>
    <w:p>
      <w:pPr>
        <w:spacing w:line="600" w:lineRule="exact"/>
        <w:jc w:val="center"/>
        <w:outlineLvl w:val="0"/>
        <w:rPr>
          <w:rFonts w:ascii="方正小标宋简体" w:hAnsi="方正小标宋简体" w:eastAsia="方正小标宋简体" w:cs="方正小标宋简体"/>
          <w:sz w:val="44"/>
          <w:szCs w:val="44"/>
        </w:rPr>
      </w:pPr>
      <w:bookmarkStart w:id="54"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沙坝</w:t>
      </w:r>
      <w:r>
        <w:rPr>
          <w:rFonts w:hint="eastAsia" w:ascii="方正小标宋简体" w:hAnsi="方正小标宋简体" w:eastAsia="方正小标宋简体" w:cs="方正小标宋简体"/>
          <w:sz w:val="44"/>
          <w:szCs w:val="44"/>
        </w:rPr>
        <w:t>镇人民政府</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2021</w:t>
      </w:r>
      <w:r>
        <w:rPr>
          <w:rFonts w:hint="eastAsia" w:ascii="方正小标宋简体" w:hAnsi="方正小标宋简体" w:eastAsia="方正小标宋简体" w:cs="方正小标宋简体"/>
          <w:sz w:val="44"/>
          <w:szCs w:val="44"/>
        </w:rPr>
        <w:t>年部门整体支出绩效评价报告</w:t>
      </w:r>
      <w:bookmarkEnd w:id="54"/>
    </w:p>
    <w:p>
      <w:pPr>
        <w:spacing w:line="600" w:lineRule="exact"/>
        <w:jc w:val="center"/>
        <w:outlineLvl w:val="0"/>
        <w:rPr>
          <w:rFonts w:hint="eastAsia" w:ascii="方正小标宋简体" w:hAnsi="方正小标宋简体" w:eastAsia="方正小标宋简体" w:cs="方正小标宋简体"/>
          <w:sz w:val="44"/>
          <w:szCs w:val="44"/>
        </w:rPr>
      </w:pPr>
    </w:p>
    <w:p>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hAnsi="黑体" w:eastAsia="黑体" w:cs="黑体"/>
          <w:b w:val="0"/>
          <w:bCs w:val="0"/>
        </w:rPr>
      </w:pPr>
    </w:p>
    <w:p>
      <w:pPr>
        <w:pStyle w:val="4"/>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cs="Times New Roman"/>
          <w:b w:val="0"/>
          <w:bCs w:val="0"/>
          <w:color w:val="000000"/>
        </w:rPr>
      </w:pPr>
      <w:r>
        <w:rPr>
          <w:rFonts w:hint="eastAsia" w:ascii="黑体" w:hAnsi="黑体" w:eastAsia="黑体" w:cs="黑体"/>
          <w:b w:val="0"/>
          <w:bCs w:val="0"/>
        </w:rPr>
        <w:t>一、部门（单位）概况</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（一）机构组成</w:t>
      </w:r>
    </w:p>
    <w:p>
      <w:pPr>
        <w:ind w:firstLine="640" w:firstLineChars="200"/>
        <w:rPr>
          <w:rFonts w:hAnsi="仿宋"/>
          <w:color w:val="000000"/>
          <w:kern w:val="2"/>
          <w:sz w:val="32"/>
          <w:szCs w:val="32"/>
        </w:rPr>
      </w:pPr>
      <w:r>
        <w:rPr>
          <w:rFonts w:hint="eastAsia" w:ascii="仿宋_GB2312" w:eastAsia="仿宋_GB2312"/>
          <w:sz w:val="32"/>
          <w:szCs w:val="32"/>
        </w:rPr>
        <w:t>茂县</w:t>
      </w:r>
      <w:r>
        <w:rPr>
          <w:rFonts w:hint="eastAsia" w:ascii="仿宋_GB2312" w:eastAsia="仿宋_GB2312"/>
          <w:sz w:val="32"/>
          <w:szCs w:val="32"/>
          <w:lang w:eastAsia="zh-CN"/>
        </w:rPr>
        <w:t>沙坝</w:t>
      </w:r>
      <w:r>
        <w:rPr>
          <w:rFonts w:hint="eastAsia" w:ascii="仿宋_GB2312" w:eastAsia="仿宋_GB2312"/>
          <w:sz w:val="32"/>
          <w:szCs w:val="32"/>
        </w:rPr>
        <w:t>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w:t>
      </w:r>
      <w:r>
        <w:rPr>
          <w:rFonts w:hint="eastAsia" w:ascii="仿宋_GB2312" w:eastAsia="仿宋_GB2312"/>
          <w:sz w:val="32"/>
          <w:szCs w:val="32"/>
          <w:lang w:val="en-US" w:eastAsia="zh-CN"/>
        </w:rPr>
        <w:t>1</w:t>
      </w:r>
      <w:r>
        <w:rPr>
          <w:rFonts w:hint="eastAsia" w:ascii="仿宋_GB2312" w:eastAsia="仿宋_GB2312"/>
          <w:sz w:val="32"/>
          <w:szCs w:val="32"/>
        </w:rPr>
        <w:t>个，（1）茂县</w:t>
      </w:r>
      <w:r>
        <w:rPr>
          <w:rFonts w:hint="eastAsia" w:ascii="仿宋_GB2312" w:eastAsia="仿宋_GB2312"/>
          <w:sz w:val="32"/>
          <w:szCs w:val="32"/>
          <w:lang w:eastAsia="zh-CN"/>
        </w:rPr>
        <w:t>沙坝</w:t>
      </w:r>
      <w:r>
        <w:rPr>
          <w:rFonts w:hint="eastAsia" w:ascii="仿宋_GB2312" w:eastAsia="仿宋_GB2312"/>
          <w:sz w:val="32"/>
          <w:szCs w:val="32"/>
        </w:rPr>
        <w:t>镇党政办公室，（2）茂县</w:t>
      </w:r>
      <w:r>
        <w:rPr>
          <w:rFonts w:hint="eastAsia" w:ascii="仿宋_GB2312" w:eastAsia="仿宋_GB2312"/>
          <w:sz w:val="32"/>
          <w:szCs w:val="32"/>
          <w:lang w:eastAsia="zh-CN"/>
        </w:rPr>
        <w:t>沙坝镇</w:t>
      </w:r>
      <w:r>
        <w:rPr>
          <w:rFonts w:hint="eastAsia" w:ascii="仿宋_GB2312" w:eastAsia="仿宋_GB2312"/>
          <w:sz w:val="32"/>
          <w:szCs w:val="32"/>
        </w:rPr>
        <w:t>党建</w:t>
      </w:r>
      <w:r>
        <w:rPr>
          <w:rFonts w:hint="eastAsia" w:ascii="仿宋_GB2312" w:eastAsia="仿宋_GB2312"/>
          <w:sz w:val="32"/>
          <w:szCs w:val="32"/>
          <w:lang w:eastAsia="zh-CN"/>
        </w:rPr>
        <w:t>工作</w:t>
      </w:r>
      <w:r>
        <w:rPr>
          <w:rFonts w:hint="eastAsia" w:ascii="仿宋_GB2312" w:eastAsia="仿宋_GB2312"/>
          <w:sz w:val="32"/>
          <w:szCs w:val="32"/>
        </w:rPr>
        <w:t>办公室，（3）维护稳定</w:t>
      </w:r>
      <w:r>
        <w:rPr>
          <w:rFonts w:hint="eastAsia" w:ascii="仿宋_GB2312" w:eastAsia="仿宋_GB2312"/>
          <w:sz w:val="32"/>
          <w:szCs w:val="32"/>
          <w:lang w:eastAsia="zh-CN"/>
        </w:rPr>
        <w:t>和综合行政执法</w:t>
      </w:r>
      <w:r>
        <w:rPr>
          <w:rFonts w:hint="eastAsia" w:ascii="仿宋_GB2312" w:eastAsia="仿宋_GB2312"/>
          <w:sz w:val="32"/>
          <w:szCs w:val="32"/>
        </w:rPr>
        <w:t>办公室，（4）经济发展和乡村振兴办公室，（5）社会事务</w:t>
      </w:r>
      <w:r>
        <w:rPr>
          <w:rFonts w:hint="eastAsia" w:ascii="仿宋_GB2312" w:eastAsia="仿宋_GB2312"/>
          <w:sz w:val="32"/>
          <w:szCs w:val="32"/>
          <w:lang w:eastAsia="zh-CN"/>
        </w:rPr>
        <w:t>办公室</w:t>
      </w:r>
      <w:r>
        <w:rPr>
          <w:rFonts w:hint="eastAsia" w:ascii="仿宋_GB2312" w:eastAsia="仿宋_GB2312"/>
          <w:sz w:val="32"/>
          <w:szCs w:val="32"/>
        </w:rPr>
        <w:t>，</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）生态环境</w:t>
      </w:r>
      <w:r>
        <w:rPr>
          <w:rFonts w:hint="eastAsia" w:ascii="仿宋_GB2312" w:hAnsi="仿宋" w:eastAsia="仿宋_GB2312"/>
          <w:color w:val="000000"/>
          <w:sz w:val="32"/>
          <w:szCs w:val="32"/>
          <w:lang w:eastAsia="zh-CN"/>
        </w:rPr>
        <w:t>和应急管理</w:t>
      </w:r>
      <w:r>
        <w:rPr>
          <w:rFonts w:hint="eastAsia" w:ascii="仿宋_GB2312" w:hAnsi="仿宋" w:eastAsia="仿宋_GB2312"/>
          <w:color w:val="000000"/>
          <w:sz w:val="32"/>
          <w:szCs w:val="32"/>
        </w:rPr>
        <w:t>办公室，（</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财经审查工作</w:t>
      </w:r>
      <w:r>
        <w:rPr>
          <w:rFonts w:hint="eastAsia" w:ascii="仿宋_GB2312" w:hAnsi="仿宋" w:eastAsia="仿宋_GB2312"/>
          <w:color w:val="000000"/>
          <w:sz w:val="32"/>
          <w:szCs w:val="32"/>
        </w:rPr>
        <w:t>办公室，</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）便民服务中心，（</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）经济发展服务中心，（</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）农业农村服务中心，（</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）综合文化服务中心。</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6"/>
        <w:pageBreakBefore w:val="0"/>
        <w:kinsoku/>
        <w:wordWrap/>
        <w:overflowPunct/>
        <w:topLinePunct w:val="0"/>
        <w:autoSpaceDE/>
        <w:autoSpaceDN/>
        <w:bidi w:val="0"/>
        <w:adjustRightInd w:val="0"/>
        <w:snapToGrid w:val="0"/>
        <w:spacing w:beforeLines="0" w:line="576" w:lineRule="exact"/>
        <w:ind w:firstLine="640" w:firstLineChars="200"/>
        <w:textAlignment w:val="auto"/>
        <w:rPr>
          <w:rFonts w:hAnsi="仿宋"/>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w:t>
      </w:r>
      <w:bookmarkStart w:id="72" w:name="_GoBack"/>
      <w:bookmarkEnd w:id="72"/>
      <w:r>
        <w:rPr>
          <w:rFonts w:hint="eastAsia" w:hAnsi="宋体"/>
          <w:sz w:val="32"/>
          <w:szCs w:val="32"/>
        </w:rPr>
        <w:t>法律法规，拟定全镇国土、城建管理规划措施；宣传教育、文化、科技、卫生等方面的政策、知识；严格按规定做好财务管理工作。</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（三）人员概况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宋体" w:cs="宋体"/>
          <w:color w:val="000000"/>
          <w:kern w:val="0"/>
          <w:szCs w:val="32"/>
          <w:shd w:val="clear" w:color="auto" w:fill="FFFFFF"/>
          <w:lang w:val="zh-CN"/>
        </w:rPr>
      </w:pPr>
      <w:r>
        <w:rPr>
          <w:rFonts w:hint="eastAsia" w:ascii="仿宋_GB2312" w:hAnsi="Calibri" w:eastAsia="仿宋_GB2312" w:cs="仿宋"/>
          <w:color w:val="000000"/>
          <w:kern w:val="0"/>
          <w:sz w:val="32"/>
          <w:szCs w:val="32"/>
        </w:rPr>
        <w:t>编制数为</w:t>
      </w:r>
      <w:r>
        <w:rPr>
          <w:rFonts w:hint="eastAsia" w:ascii="仿宋_GB2312" w:hAnsi="Calibri" w:cs="仿宋"/>
          <w:color w:val="000000"/>
          <w:kern w:val="0"/>
          <w:sz w:val="32"/>
          <w:szCs w:val="32"/>
          <w:lang w:val="en-US" w:eastAsia="zh-CN"/>
        </w:rPr>
        <w:t>5</w:t>
      </w:r>
      <w:r>
        <w:rPr>
          <w:rFonts w:hint="eastAsia" w:ascii="仿宋_GB2312" w:hAnsi="Calibri" w:eastAsia="仿宋_GB2312" w:cs="仿宋"/>
          <w:color w:val="000000"/>
          <w:kern w:val="0"/>
          <w:sz w:val="32"/>
          <w:szCs w:val="32"/>
        </w:rPr>
        <w:t>1人（行政</w:t>
      </w:r>
      <w:r>
        <w:rPr>
          <w:rFonts w:hint="eastAsia" w:ascii="仿宋_GB2312" w:hAnsi="Calibri" w:cs="仿宋"/>
          <w:color w:val="000000"/>
          <w:kern w:val="0"/>
          <w:sz w:val="32"/>
          <w:szCs w:val="32"/>
          <w:lang w:val="en-US" w:eastAsia="zh-CN"/>
        </w:rPr>
        <w:t>27</w:t>
      </w:r>
      <w:r>
        <w:rPr>
          <w:rFonts w:hint="eastAsia" w:ascii="仿宋_GB2312" w:hAnsi="Calibri" w:eastAsia="仿宋_GB2312" w:cs="仿宋"/>
          <w:color w:val="000000"/>
          <w:kern w:val="0"/>
          <w:sz w:val="32"/>
          <w:szCs w:val="32"/>
        </w:rPr>
        <w:t>人，行政工勤4人，事业</w:t>
      </w:r>
      <w:r>
        <w:rPr>
          <w:rFonts w:hint="eastAsia" w:ascii="仿宋_GB2312" w:hAnsi="Calibri" w:cs="仿宋"/>
          <w:color w:val="000000"/>
          <w:kern w:val="0"/>
          <w:sz w:val="32"/>
          <w:szCs w:val="32"/>
          <w:lang w:val="en-US" w:eastAsia="zh-CN"/>
        </w:rPr>
        <w:t>20</w:t>
      </w:r>
      <w:r>
        <w:rPr>
          <w:rFonts w:hint="eastAsia" w:ascii="仿宋_GB2312" w:hAnsi="Calibri" w:eastAsia="仿宋_GB2312" w:cs="仿宋"/>
          <w:color w:val="000000"/>
          <w:kern w:val="0"/>
          <w:sz w:val="32"/>
          <w:szCs w:val="32"/>
        </w:rPr>
        <w:t>人）实有人数</w:t>
      </w:r>
      <w:r>
        <w:rPr>
          <w:rFonts w:hint="eastAsia" w:ascii="仿宋_GB2312" w:hAnsi="Calibri" w:cs="仿宋"/>
          <w:color w:val="000000"/>
          <w:kern w:val="0"/>
          <w:sz w:val="32"/>
          <w:szCs w:val="32"/>
          <w:lang w:val="en-US" w:eastAsia="zh-CN"/>
        </w:rPr>
        <w:t>38</w:t>
      </w:r>
      <w:r>
        <w:rPr>
          <w:rFonts w:hint="eastAsia" w:ascii="仿宋_GB2312" w:hAnsi="Calibri" w:eastAsia="仿宋_GB2312" w:cs="仿宋"/>
          <w:color w:val="000000"/>
          <w:kern w:val="0"/>
          <w:sz w:val="32"/>
          <w:szCs w:val="32"/>
        </w:rPr>
        <w:t>人，其中：行政人员</w:t>
      </w:r>
      <w:r>
        <w:rPr>
          <w:rFonts w:hint="eastAsia" w:ascii="仿宋_GB2312" w:hAnsi="Calibri" w:cs="仿宋"/>
          <w:color w:val="000000"/>
          <w:kern w:val="0"/>
          <w:sz w:val="32"/>
          <w:szCs w:val="32"/>
          <w:lang w:val="en-US" w:eastAsia="zh-CN"/>
        </w:rPr>
        <w:t>20</w:t>
      </w:r>
      <w:r>
        <w:rPr>
          <w:rFonts w:hint="eastAsia" w:ascii="仿宋_GB2312" w:hAnsi="Calibri" w:eastAsia="仿宋_GB2312" w:cs="仿宋"/>
          <w:color w:val="000000"/>
          <w:kern w:val="0"/>
          <w:sz w:val="32"/>
          <w:szCs w:val="32"/>
        </w:rPr>
        <w:t>人，行政工勤</w:t>
      </w:r>
      <w:r>
        <w:rPr>
          <w:rFonts w:hint="eastAsia" w:ascii="仿宋_GB2312" w:hAnsi="Calibri" w:cs="仿宋"/>
          <w:color w:val="000000"/>
          <w:kern w:val="0"/>
          <w:sz w:val="32"/>
          <w:szCs w:val="32"/>
          <w:lang w:val="en-US" w:eastAsia="zh-CN"/>
        </w:rPr>
        <w:t>3</w:t>
      </w:r>
      <w:r>
        <w:rPr>
          <w:rFonts w:hint="eastAsia" w:ascii="仿宋_GB2312" w:hAnsi="Calibri" w:eastAsia="仿宋_GB2312" w:cs="仿宋"/>
          <w:color w:val="000000"/>
          <w:kern w:val="0"/>
          <w:sz w:val="32"/>
          <w:szCs w:val="32"/>
        </w:rPr>
        <w:t>人，事业</w:t>
      </w:r>
      <w:r>
        <w:rPr>
          <w:rFonts w:hint="eastAsia" w:ascii="仿宋_GB2312" w:hAnsi="Calibri" w:cs="仿宋"/>
          <w:color w:val="000000"/>
          <w:kern w:val="0"/>
          <w:sz w:val="32"/>
          <w:szCs w:val="32"/>
          <w:lang w:val="en-US" w:eastAsia="zh-CN"/>
        </w:rPr>
        <w:t>15</w:t>
      </w:r>
      <w:r>
        <w:rPr>
          <w:rFonts w:hint="eastAsia" w:ascii="仿宋_GB2312" w:hAnsi="Calibri" w:eastAsia="仿宋_GB2312" w:cs="仿宋"/>
          <w:color w:val="000000"/>
          <w:kern w:val="0"/>
          <w:sz w:val="32"/>
          <w:szCs w:val="32"/>
        </w:rPr>
        <w:t>人。</w:t>
      </w:r>
    </w:p>
    <w:p>
      <w:pPr>
        <w:pStyle w:val="4"/>
        <w:pageBreakBefore w:val="0"/>
        <w:kinsoku/>
        <w:wordWrap/>
        <w:overflowPunct/>
        <w:topLinePunct w:val="0"/>
        <w:autoSpaceDE/>
        <w:autoSpaceDN/>
        <w:bidi w:val="0"/>
        <w:spacing w:before="0" w:after="0" w:line="576" w:lineRule="exact"/>
        <w:ind w:firstLine="960" w:firstLineChars="300"/>
        <w:textAlignment w:val="auto"/>
        <w:rPr>
          <w:rFonts w:ascii="黑体" w:hAnsi="黑体" w:eastAsia="黑体" w:cs="Times New Roman"/>
          <w:b w:val="0"/>
          <w:bCs w:val="0"/>
        </w:rPr>
      </w:pPr>
      <w:r>
        <w:rPr>
          <w:rFonts w:hint="eastAsia" w:ascii="黑体" w:hAnsi="黑体" w:eastAsia="黑体" w:cs="黑体"/>
          <w:b w:val="0"/>
          <w:bCs w:val="0"/>
        </w:rPr>
        <w:t>二、部门财政资金收支情况</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default" w:ascii="仿宋_GB2312" w:hAnsi="Calibri" w:eastAsia="仿宋_GB2312" w:cs="仿宋"/>
          <w:color w:val="auto"/>
          <w:kern w:val="0"/>
          <w:sz w:val="32"/>
          <w:szCs w:val="32"/>
          <w:lang w:val="en-US" w:eastAsia="zh-CN"/>
        </w:rPr>
      </w:pPr>
      <w:r>
        <w:rPr>
          <w:rFonts w:hint="eastAsia" w:ascii="仿宋_GB2312" w:hAnsi="Calibri" w:cs="仿宋"/>
          <w:color w:val="auto"/>
          <w:kern w:val="0"/>
          <w:sz w:val="32"/>
          <w:szCs w:val="32"/>
          <w:lang w:eastAsia="zh-CN"/>
        </w:rPr>
        <w:t>2021</w:t>
      </w:r>
      <w:r>
        <w:rPr>
          <w:rFonts w:hint="eastAsia" w:ascii="仿宋_GB2312" w:hAnsi="Calibri" w:eastAsia="仿宋_GB2312" w:cs="仿宋"/>
          <w:color w:val="auto"/>
          <w:kern w:val="0"/>
          <w:sz w:val="32"/>
          <w:szCs w:val="32"/>
        </w:rPr>
        <w:t>年收入</w:t>
      </w:r>
      <w:r>
        <w:rPr>
          <w:rFonts w:hint="eastAsia" w:ascii="仿宋_GB2312" w:hAnsi="Calibri" w:cs="仿宋"/>
          <w:color w:val="auto"/>
          <w:kern w:val="0"/>
          <w:sz w:val="32"/>
          <w:szCs w:val="32"/>
          <w:lang w:val="en-US" w:eastAsia="zh-CN"/>
        </w:rPr>
        <w:t>13410730.21</w:t>
      </w:r>
      <w:r>
        <w:rPr>
          <w:rFonts w:hint="eastAsia" w:ascii="仿宋_GB2312" w:hAnsi="Calibri" w:eastAsia="仿宋_GB2312" w:cs="仿宋"/>
          <w:color w:val="auto"/>
          <w:kern w:val="0"/>
          <w:sz w:val="32"/>
          <w:szCs w:val="32"/>
        </w:rPr>
        <w:t>元，其中：当年财政基本支出拨款收入</w:t>
      </w:r>
      <w:r>
        <w:rPr>
          <w:rFonts w:hint="eastAsia" w:ascii="仿宋_GB2312" w:hAnsi="Calibri" w:cs="仿宋"/>
          <w:color w:val="auto"/>
          <w:kern w:val="0"/>
          <w:sz w:val="32"/>
          <w:szCs w:val="32"/>
          <w:lang w:val="en-US" w:eastAsia="zh-CN"/>
        </w:rPr>
        <w:t>12100072.68</w:t>
      </w:r>
      <w:r>
        <w:rPr>
          <w:rFonts w:hint="eastAsia" w:ascii="仿宋_GB2312" w:hAnsi="Calibri" w:eastAsia="仿宋_GB2312" w:cs="仿宋"/>
          <w:color w:val="auto"/>
          <w:kern w:val="0"/>
          <w:sz w:val="32"/>
          <w:szCs w:val="32"/>
        </w:rPr>
        <w:t>元</w:t>
      </w:r>
      <w:r>
        <w:rPr>
          <w:rFonts w:hint="eastAsia" w:ascii="仿宋_GB2312" w:hAnsi="Calibri" w:cs="仿宋"/>
          <w:color w:val="auto"/>
          <w:kern w:val="0"/>
          <w:sz w:val="32"/>
          <w:szCs w:val="32"/>
          <w:lang w:eastAsia="zh-CN"/>
        </w:rPr>
        <w:t>，</w:t>
      </w:r>
      <w:r>
        <w:rPr>
          <w:rFonts w:hint="eastAsia" w:ascii="仿宋_GB2312" w:hAnsi="Calibri" w:eastAsia="仿宋_GB2312" w:cs="仿宋"/>
          <w:color w:val="auto"/>
          <w:kern w:val="0"/>
          <w:sz w:val="32"/>
          <w:szCs w:val="32"/>
        </w:rPr>
        <w:t>年初财政拨款结转和结余决算数</w:t>
      </w:r>
      <w:r>
        <w:rPr>
          <w:rFonts w:hint="eastAsia" w:ascii="仿宋_GB2312" w:hAnsi="Calibri" w:eastAsia="仿宋_GB2312" w:cs="仿宋"/>
          <w:color w:val="auto"/>
          <w:kern w:val="0"/>
          <w:sz w:val="32"/>
          <w:szCs w:val="32"/>
          <w:lang w:val="en-US" w:eastAsia="zh-CN"/>
        </w:rPr>
        <w:t>1310657.53。</w:t>
      </w:r>
    </w:p>
    <w:p>
      <w:pPr>
        <w:pageBreakBefore w:val="0"/>
        <w:widowControl/>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 w:eastAsia="仿宋_GB2312" w:cs="仿宋_GB2312"/>
          <w:sz w:val="32"/>
          <w:szCs w:val="32"/>
        </w:rPr>
      </w:pPr>
      <w:r>
        <w:rPr>
          <w:rFonts w:hint="eastAsia" w:ascii="仿宋_GB2312" w:hAnsi="仿宋_GB2312" w:eastAsia="仿宋_GB2312" w:cs="仿宋_GB2312"/>
          <w:bCs/>
          <w:color w:val="000000"/>
          <w:kern w:val="0"/>
          <w:sz w:val="32"/>
          <w:szCs w:val="32"/>
          <w:shd w:val="clear" w:color="auto" w:fill="auto"/>
          <w:lang w:val="en-US" w:eastAsia="zh-CN" w:bidi="ar-SA"/>
        </w:rPr>
        <w:t>2021年1-6月财政拨款收入1823.87万元。</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bookmarkStart w:id="55" w:name="_Toc15396618"/>
      <w:r>
        <w:rPr>
          <w:rFonts w:hint="eastAsia" w:ascii="楷体" w:hAnsi="楷体" w:eastAsia="楷体" w:cs="楷体"/>
          <w:b/>
          <w:bCs/>
          <w:sz w:val="32"/>
          <w:szCs w:val="32"/>
        </w:rPr>
        <w:t>（二）部门财政资金支出情况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宋体" w:cs="宋体"/>
          <w:color w:val="auto"/>
          <w:kern w:val="0"/>
          <w:szCs w:val="32"/>
          <w:shd w:val="clear" w:color="auto" w:fill="FFFFFF"/>
          <w:lang w:val="zh-CN"/>
        </w:rPr>
      </w:pPr>
      <w:r>
        <w:rPr>
          <w:rFonts w:hint="eastAsia" w:ascii="仿宋_GB2312" w:hAnsi="Calibri" w:cs="仿宋"/>
          <w:color w:val="auto"/>
          <w:kern w:val="0"/>
          <w:sz w:val="32"/>
          <w:szCs w:val="32"/>
          <w:lang w:val="en-US" w:eastAsia="zh-CN"/>
        </w:rPr>
        <w:t>2021</w:t>
      </w:r>
      <w:r>
        <w:rPr>
          <w:rFonts w:hint="eastAsia" w:ascii="仿宋_GB2312" w:hAnsi="Calibri" w:eastAsia="仿宋_GB2312" w:cs="仿宋"/>
          <w:color w:val="auto"/>
          <w:kern w:val="0"/>
          <w:sz w:val="32"/>
          <w:szCs w:val="32"/>
        </w:rPr>
        <w:t>年</w:t>
      </w:r>
      <w:r>
        <w:rPr>
          <w:rFonts w:hint="eastAsia" w:ascii="仿宋_GB2312" w:hAnsi="Calibri" w:cs="仿宋"/>
          <w:color w:val="auto"/>
          <w:kern w:val="0"/>
          <w:sz w:val="32"/>
          <w:szCs w:val="32"/>
          <w:lang w:eastAsia="zh-CN"/>
        </w:rPr>
        <w:t>沙坝</w:t>
      </w:r>
      <w:r>
        <w:rPr>
          <w:rFonts w:hint="eastAsia" w:ascii="仿宋_GB2312" w:hAnsi="Calibri" w:eastAsia="仿宋_GB2312" w:cs="仿宋"/>
          <w:color w:val="auto"/>
          <w:kern w:val="0"/>
          <w:sz w:val="32"/>
          <w:szCs w:val="32"/>
        </w:rPr>
        <w:t>镇人民政府支出总额为</w:t>
      </w:r>
      <w:r>
        <w:rPr>
          <w:rFonts w:hint="eastAsia" w:ascii="仿宋_GB2312" w:hAnsi="Calibri" w:cs="仿宋"/>
          <w:color w:val="auto"/>
          <w:kern w:val="0"/>
          <w:sz w:val="32"/>
          <w:szCs w:val="32"/>
          <w:lang w:val="en-US" w:eastAsia="zh-CN"/>
        </w:rPr>
        <w:t>13410730.21</w:t>
      </w:r>
      <w:r>
        <w:rPr>
          <w:rFonts w:hint="eastAsia" w:ascii="仿宋_GB2312" w:hAnsi="Calibri" w:eastAsia="仿宋_GB2312" w:cs="仿宋"/>
          <w:color w:val="auto"/>
          <w:kern w:val="0"/>
          <w:sz w:val="32"/>
          <w:szCs w:val="32"/>
        </w:rPr>
        <w:t>元，其中：当年财政基本支出</w:t>
      </w:r>
      <w:r>
        <w:rPr>
          <w:rFonts w:hint="eastAsia" w:ascii="仿宋_GB2312" w:hAnsi="Calibri" w:cs="仿宋"/>
          <w:color w:val="auto"/>
          <w:kern w:val="0"/>
          <w:sz w:val="32"/>
          <w:szCs w:val="32"/>
          <w:lang w:val="en-US" w:eastAsia="zh-CN"/>
        </w:rPr>
        <w:t>8829166.68</w:t>
      </w:r>
      <w:r>
        <w:rPr>
          <w:rFonts w:hint="eastAsia" w:ascii="仿宋_GB2312" w:hAnsi="Calibri" w:eastAsia="仿宋_GB2312" w:cs="仿宋"/>
          <w:color w:val="auto"/>
          <w:kern w:val="0"/>
          <w:sz w:val="32"/>
          <w:szCs w:val="32"/>
        </w:rPr>
        <w:t>元，项目支出</w:t>
      </w:r>
      <w:r>
        <w:rPr>
          <w:rFonts w:hint="eastAsia" w:ascii="仿宋_GB2312" w:hAnsi="Calibri" w:cs="仿宋"/>
          <w:color w:val="auto"/>
          <w:kern w:val="0"/>
          <w:sz w:val="32"/>
          <w:szCs w:val="32"/>
          <w:lang w:val="en-US" w:eastAsia="zh-CN"/>
        </w:rPr>
        <w:t>4581563.53</w:t>
      </w:r>
      <w:r>
        <w:rPr>
          <w:rFonts w:hint="eastAsia" w:ascii="仿宋_GB2312" w:hAnsi="Calibri" w:eastAsia="仿宋_GB2312" w:cs="仿宋"/>
          <w:color w:val="auto"/>
          <w:kern w:val="0"/>
          <w:sz w:val="32"/>
          <w:szCs w:val="32"/>
        </w:rPr>
        <w:t>元。按功能分：一般公共服务支出</w:t>
      </w:r>
      <w:r>
        <w:rPr>
          <w:rFonts w:hint="eastAsia" w:ascii="仿宋_GB2312" w:hAnsi="Calibri" w:cs="仿宋"/>
          <w:color w:val="auto"/>
          <w:kern w:val="0"/>
          <w:sz w:val="32"/>
          <w:szCs w:val="32"/>
          <w:lang w:val="en-US" w:eastAsia="zh-CN"/>
        </w:rPr>
        <w:t>5250918.64</w:t>
      </w:r>
      <w:r>
        <w:rPr>
          <w:rFonts w:hint="eastAsia" w:ascii="仿宋_GB2312" w:hAnsi="Calibri" w:eastAsia="仿宋_GB2312" w:cs="仿宋"/>
          <w:color w:val="auto"/>
          <w:kern w:val="0"/>
          <w:sz w:val="32"/>
          <w:szCs w:val="32"/>
        </w:rPr>
        <w:t>元，社会保障和就业支</w:t>
      </w:r>
      <w:r>
        <w:rPr>
          <w:rFonts w:hint="eastAsia" w:ascii="仿宋_GB2312" w:hAnsi="Calibri" w:cs="仿宋"/>
          <w:color w:val="auto"/>
          <w:kern w:val="0"/>
          <w:sz w:val="32"/>
          <w:szCs w:val="32"/>
          <w:lang w:val="en-US" w:eastAsia="zh-CN"/>
        </w:rPr>
        <w:t>836118</w:t>
      </w:r>
      <w:r>
        <w:rPr>
          <w:rFonts w:hint="eastAsia" w:ascii="仿宋_GB2312" w:hAnsi="Calibri" w:eastAsia="仿宋_GB2312" w:cs="仿宋"/>
          <w:color w:val="auto"/>
          <w:kern w:val="0"/>
          <w:sz w:val="32"/>
          <w:szCs w:val="32"/>
        </w:rPr>
        <w:t>元，医疗卫生与计划生育支出</w:t>
      </w:r>
      <w:r>
        <w:rPr>
          <w:rFonts w:hint="eastAsia" w:ascii="仿宋_GB2312" w:hAnsi="Calibri" w:cs="仿宋"/>
          <w:color w:val="auto"/>
          <w:kern w:val="0"/>
          <w:sz w:val="32"/>
          <w:szCs w:val="32"/>
          <w:lang w:val="en-US" w:eastAsia="zh-CN"/>
        </w:rPr>
        <w:t>380007.07</w:t>
      </w:r>
      <w:r>
        <w:rPr>
          <w:rFonts w:hint="eastAsia" w:ascii="仿宋_GB2312" w:hAnsi="Calibri" w:eastAsia="仿宋_GB2312" w:cs="仿宋"/>
          <w:color w:val="auto"/>
          <w:kern w:val="0"/>
          <w:sz w:val="32"/>
          <w:szCs w:val="32"/>
        </w:rPr>
        <w:t>元，国防支出</w:t>
      </w:r>
      <w:r>
        <w:rPr>
          <w:rFonts w:hint="eastAsia" w:ascii="仿宋_GB2312" w:hAnsi="Calibri" w:cs="仿宋"/>
          <w:color w:val="auto"/>
          <w:kern w:val="0"/>
          <w:sz w:val="32"/>
          <w:szCs w:val="32"/>
          <w:lang w:val="en-US" w:eastAsia="zh-CN"/>
        </w:rPr>
        <w:t>49900</w:t>
      </w:r>
      <w:r>
        <w:rPr>
          <w:rFonts w:hint="eastAsia" w:ascii="仿宋_GB2312" w:hAnsi="Calibri" w:eastAsia="仿宋_GB2312" w:cs="仿宋"/>
          <w:color w:val="auto"/>
          <w:kern w:val="0"/>
          <w:sz w:val="32"/>
          <w:szCs w:val="32"/>
        </w:rPr>
        <w:t>元，农林水事务支出</w:t>
      </w:r>
      <w:r>
        <w:rPr>
          <w:rFonts w:hint="eastAsia" w:ascii="仿宋_GB2312" w:hAnsi="Calibri" w:cs="仿宋"/>
          <w:color w:val="auto"/>
          <w:kern w:val="0"/>
          <w:sz w:val="32"/>
          <w:szCs w:val="32"/>
          <w:lang w:val="en-US" w:eastAsia="zh-CN"/>
        </w:rPr>
        <w:t>6057464.5</w:t>
      </w:r>
      <w:r>
        <w:rPr>
          <w:rFonts w:hint="eastAsia" w:ascii="仿宋_GB2312" w:hAnsi="Calibri" w:eastAsia="仿宋_GB2312" w:cs="仿宋"/>
          <w:color w:val="auto"/>
          <w:kern w:val="0"/>
          <w:sz w:val="32"/>
          <w:szCs w:val="32"/>
        </w:rPr>
        <w:t>元，住房保障支出</w:t>
      </w:r>
      <w:r>
        <w:rPr>
          <w:rFonts w:hint="eastAsia" w:ascii="仿宋_GB2312" w:hAnsi="Calibri" w:cs="仿宋"/>
          <w:color w:val="auto"/>
          <w:kern w:val="0"/>
          <w:sz w:val="32"/>
          <w:szCs w:val="32"/>
          <w:lang w:val="en-US" w:eastAsia="zh-CN"/>
        </w:rPr>
        <w:t>560962</w:t>
      </w:r>
      <w:r>
        <w:rPr>
          <w:rFonts w:hint="eastAsia" w:ascii="仿宋_GB2312" w:hAnsi="Calibri" w:eastAsia="仿宋_GB2312" w:cs="仿宋"/>
          <w:color w:val="auto"/>
          <w:kern w:val="0"/>
          <w:sz w:val="32"/>
          <w:szCs w:val="32"/>
        </w:rPr>
        <w:t>元，其他支出</w:t>
      </w:r>
      <w:r>
        <w:rPr>
          <w:rFonts w:hint="eastAsia" w:ascii="仿宋_GB2312" w:hAnsi="Calibri" w:cs="仿宋"/>
          <w:color w:val="auto"/>
          <w:kern w:val="0"/>
          <w:sz w:val="32"/>
          <w:szCs w:val="32"/>
          <w:lang w:val="en-US" w:eastAsia="zh-CN"/>
        </w:rPr>
        <w:t>275360</w:t>
      </w:r>
      <w:r>
        <w:rPr>
          <w:rFonts w:hint="eastAsia" w:ascii="仿宋_GB2312" w:hAnsi="Calibri" w:eastAsia="仿宋_GB2312" w:cs="仿宋"/>
          <w:color w:val="auto"/>
          <w:kern w:val="0"/>
          <w:sz w:val="32"/>
          <w:szCs w:val="32"/>
        </w:rPr>
        <w:t>元。</w:t>
      </w:r>
    </w:p>
    <w:p>
      <w:pPr>
        <w:pStyle w:val="4"/>
        <w:pageBreakBefore w:val="0"/>
        <w:numPr>
          <w:ilvl w:val="0"/>
          <w:numId w:val="4"/>
        </w:numPr>
        <w:kinsoku/>
        <w:wordWrap/>
        <w:overflowPunct/>
        <w:topLinePunct w:val="0"/>
        <w:autoSpaceDE/>
        <w:autoSpaceDN/>
        <w:bidi w:val="0"/>
        <w:spacing w:before="0" w:after="0" w:line="576" w:lineRule="exact"/>
        <w:ind w:firstLine="640" w:firstLineChars="200"/>
        <w:textAlignment w:val="auto"/>
        <w:rPr>
          <w:rFonts w:ascii="黑体" w:hAnsi="黑体" w:eastAsia="黑体" w:cs="黑体"/>
          <w:b w:val="0"/>
          <w:bCs w:val="0"/>
        </w:rPr>
      </w:pPr>
      <w:r>
        <w:rPr>
          <w:rFonts w:hint="eastAsia" w:ascii="黑体" w:hAnsi="黑体" w:eastAsia="黑体" w:cs="黑体"/>
          <w:b w:val="0"/>
          <w:bCs w:val="0"/>
        </w:rPr>
        <w:t>部门整体预算绩效管理情况</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keepNext w:val="0"/>
        <w:keepLines w:val="0"/>
        <w:pageBreakBefore w:val="0"/>
        <w:widowControl/>
        <w:kinsoku/>
        <w:wordWrap/>
        <w:overflowPunct/>
        <w:topLinePunct w:val="0"/>
        <w:autoSpaceDE/>
        <w:autoSpaceDN/>
        <w:bidi w:val="0"/>
        <w:adjustRightInd w:val="0"/>
        <w:snapToGrid w:val="0"/>
        <w:spacing w:line="576" w:lineRule="exact"/>
        <w:ind w:firstLine="420" w:firstLineChars="200"/>
        <w:jc w:val="both"/>
        <w:textAlignment w:val="auto"/>
        <w:rPr>
          <w:rFonts w:ascii="仿宋_GB2312" w:hAnsi="Calibri" w:eastAsia="仿宋_GB2312" w:cs="仿宋"/>
          <w:color w:val="auto"/>
          <w:kern w:val="0"/>
          <w:sz w:val="32"/>
          <w:szCs w:val="32"/>
        </w:rPr>
      </w:pPr>
      <w:r>
        <w:rPr>
          <w:rFonts w:ascii="仿宋_GB2312" w:eastAsia="仿宋_GB2312" w:cs="仿宋_GB2312"/>
        </w:rPr>
        <w:t xml:space="preserve"> </w:t>
      </w:r>
      <w:r>
        <w:rPr>
          <w:rFonts w:hint="eastAsia" w:ascii="仿宋_GB2312" w:hAnsi="Calibri" w:eastAsia="仿宋_GB2312" w:cs="仿宋"/>
          <w:color w:val="auto"/>
          <w:kern w:val="0"/>
          <w:sz w:val="32"/>
          <w:szCs w:val="32"/>
        </w:rPr>
        <w:t>我镇严格按照县级部门预算编制通知和有关要求，按时完成基础库、项目库报送工作，按时完成</w:t>
      </w:r>
      <w:r>
        <w:rPr>
          <w:rFonts w:hint="eastAsia" w:ascii="仿宋_GB2312" w:hAnsi="Calibri" w:cs="仿宋"/>
          <w:color w:val="auto"/>
          <w:kern w:val="0"/>
          <w:sz w:val="32"/>
          <w:szCs w:val="32"/>
          <w:lang w:val="en-US" w:eastAsia="zh-CN"/>
        </w:rPr>
        <w:t>2021</w:t>
      </w:r>
      <w:r>
        <w:rPr>
          <w:rFonts w:hint="eastAsia" w:ascii="仿宋_GB2312" w:hAnsi="Calibri" w:eastAsia="仿宋_GB2312" w:cs="仿宋"/>
          <w:color w:val="auto"/>
          <w:kern w:val="0"/>
          <w:sz w:val="32"/>
          <w:szCs w:val="32"/>
        </w:rPr>
        <w:t>年预算编制工作，并按时提交部门预算草案。按规定编制政府采购预算，预算编制全面、科学。</w:t>
      </w:r>
      <w:r>
        <w:rPr>
          <w:rFonts w:hint="eastAsia" w:ascii="仿宋_GB2312" w:hAnsi="Calibri" w:cs="仿宋"/>
          <w:color w:val="auto"/>
          <w:kern w:val="0"/>
          <w:sz w:val="32"/>
          <w:szCs w:val="32"/>
          <w:lang w:val="en-US" w:eastAsia="zh-CN"/>
        </w:rPr>
        <w:t>2021</w:t>
      </w:r>
      <w:r>
        <w:rPr>
          <w:rFonts w:hint="eastAsia" w:ascii="仿宋_GB2312" w:hAnsi="Calibri" w:eastAsia="仿宋_GB2312" w:cs="仿宋"/>
          <w:color w:val="auto"/>
          <w:kern w:val="0"/>
          <w:sz w:val="32"/>
          <w:szCs w:val="32"/>
        </w:rPr>
        <w:t>年部门决算、绩效目标填报及年末结余结转都是严格按照县财政局的要求认真完成。 </w:t>
      </w:r>
    </w:p>
    <w:p>
      <w:pPr>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决算编制：2021年12月对全年收支进行决算：本年收入</w:t>
      </w:r>
      <w:r>
        <w:rPr>
          <w:rFonts w:hint="eastAsia" w:ascii="仿宋_GB2312" w:hAnsi="Calibri" w:cs="仿宋"/>
          <w:color w:val="auto"/>
          <w:kern w:val="0"/>
          <w:sz w:val="32"/>
          <w:szCs w:val="32"/>
          <w:lang w:val="en-US" w:eastAsia="zh-CN"/>
        </w:rPr>
        <w:t>13410730.21</w:t>
      </w:r>
      <w:r>
        <w:rPr>
          <w:rFonts w:hint="eastAsia" w:ascii="仿宋_GB2312" w:hAnsi="Calibri" w:eastAsia="仿宋_GB2312" w:cs="仿宋"/>
          <w:color w:val="auto"/>
          <w:kern w:val="0"/>
          <w:sz w:val="32"/>
          <w:szCs w:val="32"/>
        </w:rPr>
        <w:t>元，其中：政府性基金预算财政拨款</w:t>
      </w:r>
      <w:r>
        <w:rPr>
          <w:rFonts w:hint="eastAsia" w:ascii="仿宋_GB2312" w:hAnsi="Calibri" w:cs="仿宋"/>
          <w:color w:val="auto"/>
          <w:kern w:val="0"/>
          <w:sz w:val="32"/>
          <w:szCs w:val="32"/>
          <w:lang w:val="en-US" w:eastAsia="zh-CN"/>
        </w:rPr>
        <w:t>13410730.21</w:t>
      </w:r>
      <w:r>
        <w:rPr>
          <w:rFonts w:hint="eastAsia" w:ascii="仿宋_GB2312" w:hAnsi="Calibri" w:eastAsia="仿宋_GB2312" w:cs="仿宋"/>
          <w:color w:val="auto"/>
          <w:kern w:val="0"/>
          <w:sz w:val="32"/>
          <w:szCs w:val="32"/>
        </w:rPr>
        <w:t>元。年初财政拨款结转和结余决算数</w:t>
      </w:r>
      <w:r>
        <w:rPr>
          <w:rFonts w:hint="eastAsia" w:ascii="仿宋_GB2312" w:hAnsi="Calibri" w:eastAsia="仿宋_GB2312" w:cs="仿宋"/>
          <w:color w:val="auto"/>
          <w:kern w:val="0"/>
          <w:sz w:val="32"/>
          <w:szCs w:val="32"/>
          <w:lang w:val="en-US" w:eastAsia="zh-CN"/>
        </w:rPr>
        <w:t>1310657.53</w:t>
      </w:r>
      <w:r>
        <w:rPr>
          <w:rFonts w:hint="eastAsia" w:ascii="仿宋_GB2312" w:hAnsi="Calibri" w:eastAsia="仿宋_GB2312" w:cs="仿宋"/>
          <w:color w:val="auto"/>
          <w:kern w:val="0"/>
          <w:sz w:val="32"/>
          <w:szCs w:val="32"/>
        </w:rPr>
        <w:t>元；</w:t>
      </w:r>
    </w:p>
    <w:p>
      <w:pPr>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我镇按照县财政的要求，及时分月、分季度上报相应计划，待财政审核通过后，严格按计划执行，各季度执行情况良好。</w:t>
      </w:r>
    </w:p>
    <w:p>
      <w:pPr>
        <w:keepNext w:val="0"/>
        <w:keepLines w:val="0"/>
        <w:pageBreakBefore w:val="0"/>
        <w:kinsoku/>
        <w:wordWrap/>
        <w:overflowPunct/>
        <w:topLinePunct w:val="0"/>
        <w:autoSpaceDE/>
        <w:autoSpaceDN/>
        <w:bidi w:val="0"/>
        <w:spacing w:line="576" w:lineRule="exact"/>
        <w:ind w:firstLine="640" w:firstLineChars="200"/>
        <w:jc w:val="both"/>
        <w:textAlignment w:val="auto"/>
        <w:rPr>
          <w:color w:val="auto"/>
        </w:rPr>
      </w:pPr>
      <w:r>
        <w:rPr>
          <w:rFonts w:hint="eastAsia" w:ascii="仿宋_GB2312" w:hAnsi="仿宋_GB2312" w:eastAsia="仿宋_GB2312" w:cs="仿宋_GB2312"/>
          <w:color w:val="auto"/>
          <w:sz w:val="32"/>
          <w:szCs w:val="32"/>
        </w:rPr>
        <w:t>基本支出</w:t>
      </w:r>
      <w:r>
        <w:rPr>
          <w:rFonts w:hint="eastAsia" w:ascii="仿宋_GB2312" w:hAnsi="仿宋_GB2312" w:cs="仿宋_GB2312"/>
          <w:color w:val="auto"/>
          <w:sz w:val="32"/>
          <w:szCs w:val="32"/>
          <w:lang w:val="en-US" w:eastAsia="zh-CN"/>
        </w:rPr>
        <w:t>2021</w:t>
      </w:r>
      <w:r>
        <w:rPr>
          <w:rFonts w:hint="eastAsia" w:ascii="仿宋_GB2312" w:hAnsi="仿宋_GB2312" w:eastAsia="仿宋_GB2312" w:cs="仿宋_GB2312"/>
          <w:color w:val="auto"/>
          <w:sz w:val="32"/>
          <w:szCs w:val="32"/>
        </w:rPr>
        <w:t>年按月或季度进行申报，其中人员工资按月申报并直接支付，日常公用经费按季度进行申报并支付， 12月执行进度100%。项目支出按月申报并直接支付，1-12月执行进度</w:t>
      </w:r>
      <w:r>
        <w:rPr>
          <w:rFonts w:hint="eastAsia" w:ascii="仿宋_GB2312" w:hAnsi="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ageBreakBefore w:val="0"/>
        <w:widowControl/>
        <w:kinsoku/>
        <w:wordWrap/>
        <w:overflowPunct/>
        <w:topLinePunct w:val="0"/>
        <w:autoSpaceDE/>
        <w:autoSpaceDN/>
        <w:bidi w:val="0"/>
        <w:adjustRightInd w:val="0"/>
        <w:snapToGrid w:val="0"/>
        <w:spacing w:line="576" w:lineRule="exact"/>
        <w:ind w:left="640"/>
        <w:textAlignment w:val="auto"/>
        <w:rPr>
          <w:rFonts w:hint="eastAsia" w:ascii="仿宋_GB2312" w:hAnsi="仿宋" w:eastAsia="仿宋_GB2312"/>
          <w:color w:val="000000"/>
          <w:kern w:val="0"/>
          <w:sz w:val="32"/>
          <w:szCs w:val="32"/>
          <w:shd w:val="clear" w:color="auto" w:fill="FFFFFF"/>
          <w:lang w:eastAsia="zh-CN"/>
        </w:rPr>
      </w:pP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（二）专项预算管理</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lang w:val="zh-CN"/>
        </w:rPr>
        <w:t>资金绩效分配情况。我镇严格执行《茂县县级财政专项资金绩效分配管理暂行办法》进行绩效分配制度。</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2</w:t>
      </w:r>
      <w:r>
        <w:rPr>
          <w:rFonts w:hint="eastAsia" w:ascii="仿宋_GB2312" w:hAnsi="仿宋" w:eastAsia="仿宋_GB2312" w:cs="仿宋_GB2312"/>
          <w:color w:val="000000"/>
          <w:kern w:val="0"/>
          <w:sz w:val="32"/>
          <w:szCs w:val="32"/>
          <w:shd w:val="clear" w:color="auto" w:fill="FFFFFF"/>
          <w:lang w:val="zh-CN"/>
        </w:rPr>
        <w:t>）项目资金管理情况。</w:t>
      </w:r>
      <w:r>
        <w:rPr>
          <w:rFonts w:hint="eastAsia" w:ascii="仿宋_GB2312" w:hAnsi="仿宋" w:eastAsia="仿宋_GB2312" w:cs="仿宋_GB2312"/>
          <w:color w:val="000000"/>
          <w:sz w:val="32"/>
          <w:szCs w:val="32"/>
          <w:shd w:val="clear" w:color="auto" w:fill="FFFFFF"/>
        </w:rPr>
        <w:t>我镇项目资金管理严格按照用款计划，分月、季度执行，按照项目资金管理办法实行专款专用。</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3</w:t>
      </w:r>
      <w:r>
        <w:rPr>
          <w:rFonts w:hint="eastAsia" w:ascii="仿宋_GB2312" w:hAnsi="仿宋" w:eastAsia="仿宋_GB2312" w:cs="仿宋_GB2312"/>
          <w:color w:val="000000"/>
          <w:kern w:val="0"/>
          <w:sz w:val="32"/>
          <w:szCs w:val="32"/>
          <w:shd w:val="clear" w:color="auto" w:fill="FFFFFF"/>
          <w:lang w:val="zh-CN"/>
        </w:rPr>
        <w:t>）绩效目标完成情况。</w:t>
      </w:r>
      <w:r>
        <w:rPr>
          <w:rFonts w:hint="eastAsia" w:ascii="仿宋_GB2312" w:hAnsi="仿宋" w:eastAsia="仿宋_GB2312" w:cs="仿宋_GB2312"/>
          <w:color w:val="000000"/>
          <w:sz w:val="32"/>
          <w:szCs w:val="32"/>
          <w:shd w:val="clear" w:color="auto" w:fill="FFFFFF"/>
        </w:rPr>
        <w:t>按照年初预算项目，实施完成后使全镇环境更优美、经济更稳定、社会更和谐，达到预期经济、社会目标。</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Calibri" w:eastAsia="仿宋_GB2312" w:cs="仿宋"/>
          <w:color w:val="auto"/>
          <w:kern w:val="0"/>
          <w:sz w:val="32"/>
          <w:szCs w:val="32"/>
        </w:rPr>
      </w:pPr>
      <w:r>
        <w:rPr>
          <w:rFonts w:hint="eastAsia" w:ascii="仿宋_GB2312" w:hAnsi="Calibri" w:cs="仿宋"/>
          <w:color w:val="auto"/>
          <w:kern w:val="0"/>
          <w:sz w:val="32"/>
          <w:szCs w:val="32"/>
          <w:lang w:eastAsia="zh-CN"/>
        </w:rPr>
        <w:t>沙坝</w:t>
      </w:r>
      <w:r>
        <w:rPr>
          <w:rFonts w:hint="eastAsia" w:ascii="仿宋_GB2312" w:hAnsi="Calibri" w:eastAsia="仿宋_GB2312" w:cs="仿宋"/>
          <w:color w:val="auto"/>
          <w:kern w:val="0"/>
          <w:sz w:val="32"/>
          <w:szCs w:val="32"/>
        </w:rPr>
        <w:t>镇人民政府财政拨款支出主要用于保障我镇部门机构正常运转、完成日常工作任务以及承担本镇事业发展相关工作。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按支出功能分类主要用于以下方面：一般公共服务，文化体育与传媒，社会保障和就业，医疗卫生与计划生育支出，农林水事务，国土海洋气象等，住房保障等支出。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我镇认真执行中央八项规定，严格控制三公经费支出。</w:t>
      </w:r>
      <w:r>
        <w:rPr>
          <w:rFonts w:hint="eastAsia" w:ascii="仿宋_GB2312" w:hAnsi="Calibri" w:cs="仿宋"/>
          <w:color w:val="auto"/>
          <w:kern w:val="0"/>
          <w:sz w:val="32"/>
          <w:szCs w:val="32"/>
          <w:lang w:val="en-US" w:eastAsia="zh-CN"/>
        </w:rPr>
        <w:t>2021</w:t>
      </w:r>
      <w:r>
        <w:rPr>
          <w:rFonts w:hint="eastAsia" w:ascii="仿宋_GB2312" w:hAnsi="Calibri" w:eastAsia="仿宋_GB2312" w:cs="仿宋"/>
          <w:color w:val="auto"/>
          <w:kern w:val="0"/>
          <w:sz w:val="32"/>
          <w:szCs w:val="32"/>
        </w:rPr>
        <w:t>年因决算口径，三公经费费用支出</w:t>
      </w:r>
      <w:r>
        <w:rPr>
          <w:rFonts w:hint="eastAsia" w:ascii="仿宋_GB2312" w:hAnsi="Calibri" w:cs="仿宋"/>
          <w:color w:val="auto"/>
          <w:kern w:val="0"/>
          <w:sz w:val="32"/>
          <w:szCs w:val="32"/>
          <w:lang w:val="en-US" w:eastAsia="zh-CN"/>
        </w:rPr>
        <w:t>41223.01</w:t>
      </w:r>
      <w:r>
        <w:rPr>
          <w:rFonts w:hint="eastAsia" w:ascii="仿宋_GB2312" w:hAnsi="Calibri" w:eastAsia="仿宋_GB2312" w:cs="仿宋"/>
          <w:color w:val="auto"/>
          <w:kern w:val="0"/>
          <w:sz w:val="32"/>
          <w:szCs w:val="32"/>
        </w:rPr>
        <w:t>元。我镇严格执行《茂县县级财政专项资金绩效分配管理暂行办法》进行绩效分配制度。严格按照用款计划，分月、季度执行，按照项目资金管理办法实行专款专用。</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Calibri" w:eastAsia="仿宋_GB2312" w:cs="仿宋"/>
          <w:color w:val="auto"/>
          <w:kern w:val="0"/>
          <w:sz w:val="32"/>
          <w:szCs w:val="32"/>
          <w:lang w:eastAsia="zh-CN"/>
        </w:rPr>
      </w:pPr>
      <w:r>
        <w:rPr>
          <w:rFonts w:hint="eastAsia" w:ascii="仿宋_GB2312" w:hAnsi="Calibri" w:eastAsia="仿宋_GB2312" w:cs="仿宋"/>
          <w:color w:val="auto"/>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p>
    <w:p>
      <w:pPr>
        <w:pStyle w:val="4"/>
        <w:pageBreakBefore w:val="0"/>
        <w:kinsoku/>
        <w:wordWrap/>
        <w:overflowPunct/>
        <w:topLinePunct w:val="0"/>
        <w:autoSpaceDE/>
        <w:autoSpaceDN/>
        <w:bidi w:val="0"/>
        <w:spacing w:before="0" w:after="0"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 w:hAnsi="仿宋" w:eastAsia="仿宋"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（二）存在问题</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由于人员配备不够，工作量大，对全镇经济和社会事业发展在资金安排、使用、核算上存在不很合理现象，导致预算经费科目与支出科目存在差异。</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（三）改进建议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在今后工作中，进一步提高工作效率，在合法、合规的前提下，合理安排和使用本镇资金，为全镇经济和社会事业发展更好地服好务。</w:t>
      </w:r>
    </w:p>
    <w:p>
      <w:pPr>
        <w:pageBreakBefore w:val="0"/>
        <w:kinsoku/>
        <w:wordWrap/>
        <w:overflowPunct/>
        <w:topLinePunct w:val="0"/>
        <w:autoSpaceDE/>
        <w:autoSpaceDN/>
        <w:bidi w:val="0"/>
        <w:spacing w:line="576" w:lineRule="exact"/>
        <w:ind w:firstLine="640" w:firstLineChars="200"/>
        <w:textAlignment w:val="auto"/>
        <w:rPr>
          <w:rFonts w:ascii="仿宋" w:hAnsi="仿宋" w:eastAsia="仿宋"/>
          <w:color w:val="000000"/>
          <w:sz w:val="32"/>
          <w:szCs w:val="32"/>
          <w:shd w:val="clear" w:color="auto" w:fill="FFFFFF"/>
        </w:rPr>
      </w:pPr>
    </w:p>
    <w:p>
      <w:pPr>
        <w:spacing w:line="580" w:lineRule="exact"/>
        <w:jc w:val="both"/>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hint="eastAsia" w:ascii="方正小标宋简体" w:hAnsi="方正小标宋简体" w:eastAsia="方正小标宋简体" w:cs="方正小标宋简体"/>
          <w:color w:val="000000"/>
          <w:sz w:val="44"/>
          <w:szCs w:val="44"/>
        </w:rPr>
      </w:pPr>
    </w:p>
    <w:p>
      <w:pPr>
        <w:spacing w:line="580" w:lineRule="exact"/>
        <w:jc w:val="center"/>
        <w:rPr>
          <w:rFonts w:hint="eastAsia" w:ascii="方正小标宋简体" w:hAnsi="方正小标宋简体" w:eastAsia="方正小标宋简体" w:cs="方正小标宋简体"/>
          <w:color w:val="000000"/>
          <w:sz w:val="44"/>
          <w:szCs w:val="44"/>
        </w:rPr>
      </w:pPr>
    </w:p>
    <w:bookmarkEnd w:id="52"/>
    <w:bookmarkEnd w:id="55"/>
    <w:p>
      <w:pPr>
        <w:spacing w:line="600" w:lineRule="exact"/>
        <w:jc w:val="center"/>
        <w:outlineLvl w:val="0"/>
        <w:rPr>
          <w:rFonts w:hint="eastAsia" w:ascii="黑体" w:hAnsi="黑体" w:eastAsia="黑体"/>
          <w:color w:val="000000"/>
          <w:sz w:val="44"/>
          <w:szCs w:val="44"/>
        </w:rPr>
      </w:pPr>
      <w:bookmarkStart w:id="56" w:name="_Toc15396619"/>
      <w:bookmarkStart w:id="57" w:name="_Toc14160"/>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bookmarkEnd w:id="56"/>
    <w:bookmarkEnd w:id="57"/>
    <w:p>
      <w:pPr>
        <w:pStyle w:val="4"/>
        <w:numPr>
          <w:ilvl w:val="0"/>
          <w:numId w:val="0"/>
        </w:numPr>
        <w:jc w:val="center"/>
        <w:rPr>
          <w:rFonts w:hint="eastAsia" w:ascii="仿宋" w:hAnsi="仿宋" w:eastAsia="仿宋"/>
          <w:b w:val="0"/>
          <w:color w:val="000000"/>
        </w:rPr>
      </w:pPr>
      <w:bookmarkStart w:id="58" w:name="_Toc13499"/>
      <w:r>
        <w:rPr>
          <w:rStyle w:val="34"/>
          <w:rFonts w:hint="eastAsia" w:ascii="黑体" w:hAnsi="黑体" w:eastAsia="黑体"/>
          <w:b w:val="0"/>
          <w:bCs/>
        </w:rPr>
        <w:t>五部分 附表</w:t>
      </w:r>
    </w:p>
    <w:p>
      <w:pPr>
        <w:pStyle w:val="4"/>
        <w:numPr>
          <w:ilvl w:val="0"/>
          <w:numId w:val="0"/>
        </w:numPr>
        <w:rPr>
          <w:rFonts w:ascii="仿宋" w:hAnsi="仿宋" w:eastAsia="仿宋"/>
          <w:color w:val="000000"/>
        </w:rPr>
      </w:pPr>
      <w:r>
        <w:rPr>
          <w:rFonts w:hint="eastAsia" w:ascii="仿宋" w:hAnsi="仿宋" w:eastAsia="仿宋"/>
          <w:b w:val="0"/>
          <w:color w:val="000000"/>
        </w:rPr>
        <w:t>一、收</w:t>
      </w:r>
      <w:r>
        <w:rPr>
          <w:rStyle w:val="35"/>
          <w:rFonts w:hint="eastAsia" w:ascii="仿宋" w:hAnsi="仿宋" w:eastAsia="仿宋"/>
          <w:b w:val="0"/>
          <w:bCs w:val="0"/>
        </w:rPr>
        <w:t>入支出决算总表</w:t>
      </w:r>
      <w:bookmarkEnd w:id="58"/>
    </w:p>
    <w:p>
      <w:pPr>
        <w:pStyle w:val="4"/>
        <w:rPr>
          <w:rFonts w:ascii="仿宋" w:hAnsi="仿宋" w:eastAsia="仿宋"/>
          <w:color w:val="000000"/>
        </w:rPr>
      </w:pPr>
      <w:bookmarkStart w:id="59" w:name="_Toc18339"/>
      <w:r>
        <w:rPr>
          <w:rFonts w:hint="eastAsia" w:ascii="仿宋" w:hAnsi="仿宋" w:eastAsia="仿宋"/>
          <w:b w:val="0"/>
          <w:color w:val="000000"/>
        </w:rPr>
        <w:t>二、收</w:t>
      </w:r>
      <w:r>
        <w:rPr>
          <w:rStyle w:val="35"/>
          <w:rFonts w:hint="eastAsia" w:ascii="仿宋" w:hAnsi="仿宋" w:eastAsia="仿宋"/>
          <w:b w:val="0"/>
          <w:bCs w:val="0"/>
        </w:rPr>
        <w:t>入决算表</w:t>
      </w:r>
      <w:bookmarkEnd w:id="59"/>
    </w:p>
    <w:p>
      <w:pPr>
        <w:pStyle w:val="4"/>
        <w:rPr>
          <w:rFonts w:ascii="仿宋" w:hAnsi="仿宋" w:eastAsia="仿宋"/>
          <w:color w:val="000000"/>
        </w:rPr>
      </w:pPr>
      <w:bookmarkStart w:id="60" w:name="_Toc15461"/>
      <w:r>
        <w:rPr>
          <w:rStyle w:val="35"/>
          <w:rFonts w:hint="eastAsia" w:ascii="仿宋" w:hAnsi="仿宋" w:eastAsia="仿宋"/>
          <w:b w:val="0"/>
          <w:bCs w:val="0"/>
        </w:rPr>
        <w:t>三、</w:t>
      </w:r>
      <w:r>
        <w:rPr>
          <w:rFonts w:hint="eastAsia" w:ascii="仿宋" w:hAnsi="仿宋" w:eastAsia="仿宋"/>
          <w:b w:val="0"/>
          <w:color w:val="000000"/>
        </w:rPr>
        <w:t>支</w:t>
      </w:r>
      <w:r>
        <w:rPr>
          <w:rStyle w:val="35"/>
          <w:rFonts w:hint="eastAsia" w:ascii="仿宋" w:hAnsi="仿宋" w:eastAsia="仿宋"/>
          <w:b w:val="0"/>
          <w:bCs w:val="0"/>
        </w:rPr>
        <w:t>出决算表</w:t>
      </w:r>
      <w:bookmarkEnd w:id="60"/>
    </w:p>
    <w:p>
      <w:pPr>
        <w:pStyle w:val="4"/>
        <w:rPr>
          <w:rFonts w:ascii="仿宋" w:hAnsi="仿宋" w:eastAsia="仿宋"/>
          <w:b w:val="0"/>
          <w:color w:val="000000"/>
        </w:rPr>
      </w:pPr>
      <w:bookmarkStart w:id="61" w:name="_Toc10461"/>
      <w:r>
        <w:rPr>
          <w:rStyle w:val="35"/>
          <w:rFonts w:hint="eastAsia" w:ascii="仿宋" w:hAnsi="仿宋" w:eastAsia="仿宋"/>
          <w:b w:val="0"/>
          <w:bCs w:val="0"/>
        </w:rPr>
        <w:t>四、</w:t>
      </w:r>
      <w:r>
        <w:rPr>
          <w:rFonts w:hint="eastAsia" w:ascii="仿宋" w:hAnsi="仿宋" w:eastAsia="仿宋"/>
          <w:b w:val="0"/>
          <w:color w:val="000000"/>
        </w:rPr>
        <w:t>财</w:t>
      </w:r>
      <w:r>
        <w:rPr>
          <w:rStyle w:val="35"/>
          <w:rFonts w:hint="eastAsia" w:ascii="仿宋" w:hAnsi="仿宋" w:eastAsia="仿宋"/>
          <w:b w:val="0"/>
          <w:bCs w:val="0"/>
        </w:rPr>
        <w:t>政拨款收入支出决算总表</w:t>
      </w:r>
      <w:bookmarkEnd w:id="61"/>
    </w:p>
    <w:p>
      <w:pPr>
        <w:pStyle w:val="4"/>
        <w:rPr>
          <w:rStyle w:val="35"/>
          <w:rFonts w:ascii="仿宋" w:hAnsi="仿宋" w:eastAsia="仿宋"/>
          <w:b w:val="0"/>
          <w:bCs w:val="0"/>
        </w:rPr>
      </w:pPr>
      <w:bookmarkStart w:id="62" w:name="_Toc18858"/>
      <w:r>
        <w:rPr>
          <w:rStyle w:val="35"/>
          <w:rFonts w:hint="eastAsia" w:ascii="仿宋" w:hAnsi="仿宋" w:eastAsia="仿宋"/>
          <w:b w:val="0"/>
          <w:bCs w:val="0"/>
        </w:rPr>
        <w:t>五、</w:t>
      </w:r>
      <w:r>
        <w:rPr>
          <w:rFonts w:hint="eastAsia" w:ascii="仿宋" w:hAnsi="仿宋" w:eastAsia="仿宋"/>
          <w:b w:val="0"/>
          <w:color w:val="000000"/>
        </w:rPr>
        <w:t>财</w:t>
      </w:r>
      <w:r>
        <w:rPr>
          <w:rStyle w:val="35"/>
          <w:rFonts w:hint="eastAsia" w:ascii="仿宋" w:hAnsi="仿宋" w:eastAsia="仿宋"/>
          <w:b w:val="0"/>
          <w:bCs w:val="0"/>
        </w:rPr>
        <w:t>政拨款支出决算明细表</w:t>
      </w:r>
      <w:bookmarkEnd w:id="62"/>
    </w:p>
    <w:p>
      <w:pPr>
        <w:pStyle w:val="4"/>
        <w:rPr>
          <w:rFonts w:ascii="仿宋" w:hAnsi="仿宋" w:eastAsia="仿宋"/>
          <w:color w:val="000000"/>
        </w:rPr>
      </w:pPr>
      <w:bookmarkStart w:id="63" w:name="_Toc8535"/>
      <w:r>
        <w:rPr>
          <w:rStyle w:val="35"/>
          <w:rFonts w:hint="eastAsia" w:ascii="仿宋" w:hAnsi="仿宋" w:eastAsia="仿宋"/>
          <w:b w:val="0"/>
          <w:bCs w:val="0"/>
        </w:rPr>
        <w:t>六、</w:t>
      </w:r>
      <w:r>
        <w:rPr>
          <w:rFonts w:hint="eastAsia" w:ascii="仿宋" w:hAnsi="仿宋" w:eastAsia="仿宋"/>
          <w:b w:val="0"/>
          <w:color w:val="000000"/>
        </w:rPr>
        <w:t>一</w:t>
      </w:r>
      <w:r>
        <w:rPr>
          <w:rStyle w:val="35"/>
          <w:rFonts w:hint="eastAsia" w:ascii="仿宋" w:hAnsi="仿宋" w:eastAsia="仿宋"/>
          <w:b w:val="0"/>
          <w:bCs w:val="0"/>
        </w:rPr>
        <w:t>般公共预算财政拨款支出决算表</w:t>
      </w:r>
      <w:bookmarkEnd w:id="63"/>
    </w:p>
    <w:p>
      <w:pPr>
        <w:pStyle w:val="4"/>
        <w:rPr>
          <w:rFonts w:ascii="仿宋" w:hAnsi="仿宋" w:eastAsia="仿宋"/>
          <w:color w:val="000000"/>
        </w:rPr>
      </w:pPr>
      <w:bookmarkStart w:id="64" w:name="_Toc26112"/>
      <w:r>
        <w:rPr>
          <w:rStyle w:val="35"/>
          <w:rFonts w:hint="eastAsia" w:ascii="仿宋" w:hAnsi="仿宋" w:eastAsia="仿宋"/>
          <w:b w:val="0"/>
          <w:bCs w:val="0"/>
        </w:rPr>
        <w:t>七、</w:t>
      </w:r>
      <w:r>
        <w:rPr>
          <w:rFonts w:hint="eastAsia" w:ascii="仿宋" w:hAnsi="仿宋" w:eastAsia="仿宋"/>
          <w:b w:val="0"/>
          <w:color w:val="000000"/>
        </w:rPr>
        <w:t>一</w:t>
      </w:r>
      <w:r>
        <w:rPr>
          <w:rStyle w:val="35"/>
          <w:rFonts w:hint="eastAsia" w:ascii="仿宋" w:hAnsi="仿宋" w:eastAsia="仿宋"/>
          <w:b w:val="0"/>
          <w:bCs w:val="0"/>
        </w:rPr>
        <w:t>般公共预算财政拨款支出决算明细表</w:t>
      </w:r>
      <w:bookmarkEnd w:id="64"/>
    </w:p>
    <w:p>
      <w:pPr>
        <w:pStyle w:val="4"/>
        <w:rPr>
          <w:rFonts w:ascii="仿宋" w:hAnsi="仿宋" w:eastAsia="仿宋"/>
          <w:color w:val="000000"/>
        </w:rPr>
      </w:pPr>
      <w:bookmarkStart w:id="65" w:name="_Toc1833"/>
      <w:r>
        <w:rPr>
          <w:rStyle w:val="35"/>
          <w:rFonts w:hint="eastAsia" w:ascii="仿宋" w:hAnsi="仿宋" w:eastAsia="仿宋"/>
          <w:b w:val="0"/>
          <w:bCs w:val="0"/>
        </w:rPr>
        <w:t>八、</w:t>
      </w:r>
      <w:r>
        <w:rPr>
          <w:rFonts w:hint="eastAsia" w:ascii="仿宋" w:hAnsi="仿宋" w:eastAsia="仿宋"/>
          <w:b w:val="0"/>
          <w:color w:val="000000"/>
        </w:rPr>
        <w:t>一</w:t>
      </w:r>
      <w:r>
        <w:rPr>
          <w:rStyle w:val="35"/>
          <w:rFonts w:hint="eastAsia" w:ascii="仿宋" w:hAnsi="仿宋" w:eastAsia="仿宋"/>
          <w:b w:val="0"/>
          <w:bCs w:val="0"/>
        </w:rPr>
        <w:t>般公共预算财政拨款基本支出决算表</w:t>
      </w:r>
      <w:bookmarkEnd w:id="65"/>
    </w:p>
    <w:p>
      <w:pPr>
        <w:pStyle w:val="4"/>
        <w:rPr>
          <w:rFonts w:ascii="仿宋" w:hAnsi="仿宋" w:eastAsia="仿宋"/>
          <w:color w:val="000000"/>
        </w:rPr>
      </w:pPr>
      <w:bookmarkStart w:id="66" w:name="_Toc8115"/>
      <w:r>
        <w:rPr>
          <w:rStyle w:val="35"/>
          <w:rFonts w:hint="eastAsia" w:ascii="仿宋" w:hAnsi="仿宋" w:eastAsia="仿宋"/>
          <w:b w:val="0"/>
          <w:bCs w:val="0"/>
        </w:rPr>
        <w:t>九、</w:t>
      </w:r>
      <w:r>
        <w:rPr>
          <w:rFonts w:hint="eastAsia" w:ascii="仿宋" w:hAnsi="仿宋" w:eastAsia="仿宋"/>
          <w:b w:val="0"/>
          <w:color w:val="000000"/>
        </w:rPr>
        <w:t>一</w:t>
      </w:r>
      <w:r>
        <w:rPr>
          <w:rStyle w:val="35"/>
          <w:rFonts w:hint="eastAsia" w:ascii="仿宋" w:hAnsi="仿宋" w:eastAsia="仿宋"/>
          <w:b w:val="0"/>
          <w:bCs w:val="0"/>
        </w:rPr>
        <w:t>般公共预算财政拨款项目支出决算表</w:t>
      </w:r>
      <w:bookmarkEnd w:id="66"/>
    </w:p>
    <w:p>
      <w:pPr>
        <w:pStyle w:val="4"/>
        <w:rPr>
          <w:rFonts w:ascii="仿宋" w:hAnsi="仿宋" w:eastAsia="仿宋"/>
          <w:color w:val="000000"/>
        </w:rPr>
      </w:pPr>
      <w:bookmarkStart w:id="67" w:name="_Toc17845"/>
      <w:r>
        <w:rPr>
          <w:rStyle w:val="35"/>
          <w:rFonts w:hint="eastAsia" w:ascii="仿宋" w:hAnsi="仿宋" w:eastAsia="仿宋"/>
          <w:b w:val="0"/>
          <w:bCs w:val="0"/>
        </w:rPr>
        <w:t>十、</w:t>
      </w:r>
      <w:r>
        <w:rPr>
          <w:rFonts w:hint="eastAsia" w:ascii="仿宋" w:hAnsi="仿宋" w:eastAsia="仿宋"/>
          <w:b w:val="0"/>
          <w:color w:val="000000"/>
        </w:rPr>
        <w:t>一</w:t>
      </w:r>
      <w:r>
        <w:rPr>
          <w:rStyle w:val="35"/>
          <w:rFonts w:hint="eastAsia" w:ascii="仿宋" w:hAnsi="仿宋" w:eastAsia="仿宋"/>
          <w:b w:val="0"/>
          <w:bCs w:val="0"/>
        </w:rPr>
        <w:t>般公共预算财政拨款“三公”经费支出决算表</w:t>
      </w:r>
      <w:bookmarkEnd w:id="67"/>
    </w:p>
    <w:p>
      <w:pPr>
        <w:pStyle w:val="4"/>
        <w:rPr>
          <w:rFonts w:ascii="仿宋" w:hAnsi="仿宋" w:eastAsia="仿宋"/>
          <w:color w:val="000000"/>
        </w:rPr>
      </w:pPr>
      <w:bookmarkStart w:id="68" w:name="_Toc6589"/>
      <w:r>
        <w:rPr>
          <w:rStyle w:val="35"/>
          <w:rFonts w:hint="eastAsia" w:ascii="仿宋" w:hAnsi="仿宋" w:eastAsia="仿宋"/>
          <w:b w:val="0"/>
          <w:bCs w:val="0"/>
        </w:rPr>
        <w:t>十一、</w:t>
      </w:r>
      <w:r>
        <w:rPr>
          <w:rFonts w:hint="eastAsia" w:ascii="仿宋" w:hAnsi="仿宋" w:eastAsia="仿宋"/>
          <w:b w:val="0"/>
          <w:color w:val="000000"/>
        </w:rPr>
        <w:t>政</w:t>
      </w:r>
      <w:r>
        <w:rPr>
          <w:rStyle w:val="35"/>
          <w:rFonts w:hint="eastAsia" w:ascii="仿宋" w:hAnsi="仿宋" w:eastAsia="仿宋"/>
          <w:b w:val="0"/>
          <w:bCs w:val="0"/>
        </w:rPr>
        <w:t>府性基金预算财政拨款收入支出决算表</w:t>
      </w:r>
      <w:bookmarkEnd w:id="68"/>
    </w:p>
    <w:p>
      <w:pPr>
        <w:pStyle w:val="4"/>
        <w:rPr>
          <w:rFonts w:ascii="仿宋" w:hAnsi="仿宋" w:eastAsia="仿宋"/>
          <w:color w:val="000000"/>
        </w:rPr>
      </w:pPr>
      <w:bookmarkStart w:id="69" w:name="_Toc19626"/>
      <w:r>
        <w:rPr>
          <w:rStyle w:val="35"/>
          <w:rFonts w:hint="eastAsia" w:ascii="仿宋" w:hAnsi="仿宋" w:eastAsia="仿宋"/>
          <w:b w:val="0"/>
          <w:bCs w:val="0"/>
        </w:rPr>
        <w:t>十二、</w:t>
      </w:r>
      <w:r>
        <w:rPr>
          <w:rFonts w:hint="eastAsia" w:ascii="仿宋" w:hAnsi="仿宋" w:eastAsia="仿宋"/>
          <w:b w:val="0"/>
          <w:color w:val="000000"/>
        </w:rPr>
        <w:t>政</w:t>
      </w:r>
      <w:r>
        <w:rPr>
          <w:rStyle w:val="35"/>
          <w:rFonts w:hint="eastAsia" w:ascii="仿宋" w:hAnsi="仿宋" w:eastAsia="仿宋"/>
          <w:b w:val="0"/>
          <w:bCs w:val="0"/>
        </w:rPr>
        <w:t>府性基金预算财政拨款“三公”经费支出决算表</w:t>
      </w:r>
      <w:bookmarkEnd w:id="69"/>
    </w:p>
    <w:p>
      <w:pPr>
        <w:pStyle w:val="4"/>
        <w:rPr>
          <w:rStyle w:val="35"/>
          <w:rFonts w:hint="eastAsia" w:ascii="仿宋" w:hAnsi="仿宋" w:eastAsia="仿宋"/>
          <w:b w:val="0"/>
          <w:bCs w:val="0"/>
        </w:rPr>
      </w:pPr>
      <w:bookmarkStart w:id="70" w:name="_Toc25414"/>
      <w:r>
        <w:rPr>
          <w:rStyle w:val="35"/>
          <w:rFonts w:hint="eastAsia" w:ascii="仿宋" w:hAnsi="仿宋" w:eastAsia="仿宋"/>
          <w:b w:val="0"/>
          <w:bCs w:val="0"/>
        </w:rPr>
        <w:t>十三、</w:t>
      </w:r>
      <w:r>
        <w:rPr>
          <w:rFonts w:hint="eastAsia" w:ascii="仿宋" w:hAnsi="仿宋" w:eastAsia="仿宋"/>
          <w:b w:val="0"/>
          <w:color w:val="000000"/>
        </w:rPr>
        <w:t>国</w:t>
      </w:r>
      <w:r>
        <w:rPr>
          <w:rStyle w:val="35"/>
          <w:rFonts w:hint="eastAsia" w:ascii="仿宋" w:hAnsi="仿宋" w:eastAsia="仿宋"/>
          <w:b w:val="0"/>
          <w:bCs w:val="0"/>
        </w:rPr>
        <w:t>有资本经营预算</w:t>
      </w:r>
      <w:r>
        <w:rPr>
          <w:rStyle w:val="35"/>
          <w:rFonts w:hint="eastAsia" w:ascii="仿宋" w:hAnsi="仿宋" w:eastAsia="仿宋"/>
          <w:b w:val="0"/>
          <w:bCs w:val="0"/>
          <w:lang w:val="en-US" w:eastAsia="zh-CN"/>
        </w:rPr>
        <w:t>财政拨款收入支出决算表</w:t>
      </w:r>
      <w:r>
        <w:rPr>
          <w:rStyle w:val="35"/>
          <w:rFonts w:hint="eastAsia" w:ascii="仿宋" w:hAnsi="仿宋" w:eastAsia="仿宋"/>
          <w:b w:val="0"/>
          <w:bCs w:val="0"/>
        </w:rPr>
        <w:t>支出决算表</w:t>
      </w:r>
      <w:bookmarkEnd w:id="70"/>
    </w:p>
    <w:p>
      <w:pPr>
        <w:rPr>
          <w:rFonts w:hint="default" w:eastAsia="仿宋"/>
          <w:lang w:val="en-US" w:eastAsia="zh-CN"/>
        </w:rPr>
      </w:pPr>
      <w:bookmarkStart w:id="71" w:name="_Toc7160"/>
      <w:r>
        <w:rPr>
          <w:rStyle w:val="35"/>
          <w:rFonts w:hint="eastAsia" w:ascii="仿宋" w:hAnsi="仿宋" w:eastAsia="仿宋"/>
          <w:b w:val="0"/>
          <w:bCs w:val="0"/>
          <w:lang w:val="en-US" w:eastAsia="zh-CN"/>
        </w:rPr>
        <w:t>十四、国有资本经营预算财政拨款支出决算表</w:t>
      </w:r>
      <w:bookmarkEnd w:id="71"/>
    </w:p>
    <w:p>
      <w:pPr>
        <w:pStyle w:val="2"/>
        <w:numPr>
          <w:ilvl w:val="0"/>
          <w:numId w:val="0"/>
        </w:numPr>
        <w:ind w:leftChars="0"/>
        <w:rPr>
          <w:rFonts w:hint="eastAsia"/>
          <w:lang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C33EA"/>
    <w:multiLevelType w:val="singleLevel"/>
    <w:tmpl w:val="930C33EA"/>
    <w:lvl w:ilvl="0" w:tentative="0">
      <w:start w:val="3"/>
      <w:numFmt w:val="decimal"/>
      <w:lvlText w:val="%1."/>
      <w:lvlJc w:val="left"/>
      <w:pPr>
        <w:tabs>
          <w:tab w:val="left" w:pos="312"/>
        </w:tabs>
      </w:pPr>
    </w:lvl>
  </w:abstractNum>
  <w:abstractNum w:abstractNumId="1">
    <w:nsid w:val="1A5CF07A"/>
    <w:multiLevelType w:val="singleLevel"/>
    <w:tmpl w:val="1A5CF07A"/>
    <w:lvl w:ilvl="0" w:tentative="0">
      <w:start w:val="1"/>
      <w:numFmt w:val="decimal"/>
      <w:lvlText w:val="%1."/>
      <w:lvlJc w:val="left"/>
      <w:pPr>
        <w:tabs>
          <w:tab w:val="left" w:pos="312"/>
        </w:tabs>
      </w:pPr>
    </w:lvl>
  </w:abstractNum>
  <w:abstractNum w:abstractNumId="2">
    <w:nsid w:val="3F942F6E"/>
    <w:multiLevelType w:val="singleLevel"/>
    <w:tmpl w:val="3F942F6E"/>
    <w:lvl w:ilvl="0" w:tentative="0">
      <w:start w:val="1"/>
      <w:numFmt w:val="decimal"/>
      <w:suff w:val="nothing"/>
      <w:lvlText w:val="%1、"/>
      <w:lvlJc w:val="left"/>
    </w:lvl>
  </w:abstractNum>
  <w:abstractNum w:abstractNumId="3">
    <w:nsid w:val="4E42FFF7"/>
    <w:multiLevelType w:val="singleLevel"/>
    <w:tmpl w:val="4E42FFF7"/>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5NTNhYTUwYmE0NGNiNmE0MjM0MzdmZGI3NjM1NzkifQ=="/>
  </w:docVars>
  <w:rsids>
    <w:rsidRoot w:val="00F1361C"/>
    <w:rsid w:val="000222C6"/>
    <w:rsid w:val="0002549F"/>
    <w:rsid w:val="000266F4"/>
    <w:rsid w:val="00045ADF"/>
    <w:rsid w:val="000468DB"/>
    <w:rsid w:val="00057F25"/>
    <w:rsid w:val="0006487A"/>
    <w:rsid w:val="00065F8F"/>
    <w:rsid w:val="00070A43"/>
    <w:rsid w:val="000768F2"/>
    <w:rsid w:val="0008196D"/>
    <w:rsid w:val="0009184B"/>
    <w:rsid w:val="00094236"/>
    <w:rsid w:val="0009593C"/>
    <w:rsid w:val="00097322"/>
    <w:rsid w:val="000A6A92"/>
    <w:rsid w:val="000B047F"/>
    <w:rsid w:val="000B5923"/>
    <w:rsid w:val="000B5A48"/>
    <w:rsid w:val="000B6FF3"/>
    <w:rsid w:val="000C3467"/>
    <w:rsid w:val="000C3CA6"/>
    <w:rsid w:val="000C6EB7"/>
    <w:rsid w:val="000D1267"/>
    <w:rsid w:val="000D1D50"/>
    <w:rsid w:val="000D5782"/>
    <w:rsid w:val="000E58CD"/>
    <w:rsid w:val="000E6613"/>
    <w:rsid w:val="000E7119"/>
    <w:rsid w:val="00114E9B"/>
    <w:rsid w:val="00140FCD"/>
    <w:rsid w:val="00142216"/>
    <w:rsid w:val="00144D6A"/>
    <w:rsid w:val="0014729F"/>
    <w:rsid w:val="00157BAB"/>
    <w:rsid w:val="001654D1"/>
    <w:rsid w:val="00167608"/>
    <w:rsid w:val="00174518"/>
    <w:rsid w:val="0018106D"/>
    <w:rsid w:val="00185556"/>
    <w:rsid w:val="001877A7"/>
    <w:rsid w:val="00191536"/>
    <w:rsid w:val="00196687"/>
    <w:rsid w:val="00197CEB"/>
    <w:rsid w:val="001B2FD0"/>
    <w:rsid w:val="001B68DA"/>
    <w:rsid w:val="001B6BF9"/>
    <w:rsid w:val="001C0962"/>
    <w:rsid w:val="001D7531"/>
    <w:rsid w:val="001E737D"/>
    <w:rsid w:val="001F0592"/>
    <w:rsid w:val="001F4D1F"/>
    <w:rsid w:val="001F7506"/>
    <w:rsid w:val="002006CD"/>
    <w:rsid w:val="00202B36"/>
    <w:rsid w:val="00204B7A"/>
    <w:rsid w:val="00204CDE"/>
    <w:rsid w:val="002101F8"/>
    <w:rsid w:val="0021101A"/>
    <w:rsid w:val="0021615F"/>
    <w:rsid w:val="00220536"/>
    <w:rsid w:val="002245A0"/>
    <w:rsid w:val="00235629"/>
    <w:rsid w:val="00240FBE"/>
    <w:rsid w:val="00260C38"/>
    <w:rsid w:val="002616C0"/>
    <w:rsid w:val="0026505F"/>
    <w:rsid w:val="00265372"/>
    <w:rsid w:val="002662AA"/>
    <w:rsid w:val="00280496"/>
    <w:rsid w:val="002833CB"/>
    <w:rsid w:val="00286030"/>
    <w:rsid w:val="00294DC9"/>
    <w:rsid w:val="00295495"/>
    <w:rsid w:val="002A31DE"/>
    <w:rsid w:val="002B2613"/>
    <w:rsid w:val="002D19B0"/>
    <w:rsid w:val="002D6D05"/>
    <w:rsid w:val="002F1818"/>
    <w:rsid w:val="002F42DB"/>
    <w:rsid w:val="002F567B"/>
    <w:rsid w:val="003216A9"/>
    <w:rsid w:val="00321A1D"/>
    <w:rsid w:val="00324A43"/>
    <w:rsid w:val="00335A74"/>
    <w:rsid w:val="00344DDC"/>
    <w:rsid w:val="00362D25"/>
    <w:rsid w:val="0036561B"/>
    <w:rsid w:val="0037013F"/>
    <w:rsid w:val="00380C92"/>
    <w:rsid w:val="003A484F"/>
    <w:rsid w:val="003A4883"/>
    <w:rsid w:val="003B0BE0"/>
    <w:rsid w:val="003B0C1B"/>
    <w:rsid w:val="003B688C"/>
    <w:rsid w:val="003C0291"/>
    <w:rsid w:val="003C39AE"/>
    <w:rsid w:val="003C7B60"/>
    <w:rsid w:val="003D0C0F"/>
    <w:rsid w:val="003D1ED5"/>
    <w:rsid w:val="003D1FB2"/>
    <w:rsid w:val="003D42BB"/>
    <w:rsid w:val="003D64AF"/>
    <w:rsid w:val="003D66DA"/>
    <w:rsid w:val="003D79AC"/>
    <w:rsid w:val="003E1310"/>
    <w:rsid w:val="003E272D"/>
    <w:rsid w:val="003E5BAB"/>
    <w:rsid w:val="003E6F55"/>
    <w:rsid w:val="003F6619"/>
    <w:rsid w:val="003F7760"/>
    <w:rsid w:val="00406254"/>
    <w:rsid w:val="00416CD4"/>
    <w:rsid w:val="004223DE"/>
    <w:rsid w:val="00425114"/>
    <w:rsid w:val="00434489"/>
    <w:rsid w:val="00437085"/>
    <w:rsid w:val="00443880"/>
    <w:rsid w:val="004464F4"/>
    <w:rsid w:val="0046400A"/>
    <w:rsid w:val="00471401"/>
    <w:rsid w:val="00473F31"/>
    <w:rsid w:val="0048263A"/>
    <w:rsid w:val="00487E5D"/>
    <w:rsid w:val="004A711F"/>
    <w:rsid w:val="004B199D"/>
    <w:rsid w:val="004B4690"/>
    <w:rsid w:val="004C5A3E"/>
    <w:rsid w:val="004E0A2D"/>
    <w:rsid w:val="004E206B"/>
    <w:rsid w:val="004E2CC8"/>
    <w:rsid w:val="004E6DF7"/>
    <w:rsid w:val="004F0FBD"/>
    <w:rsid w:val="004F403E"/>
    <w:rsid w:val="004F778D"/>
    <w:rsid w:val="005043ED"/>
    <w:rsid w:val="00505A47"/>
    <w:rsid w:val="00512FDA"/>
    <w:rsid w:val="00520DA0"/>
    <w:rsid w:val="005664BB"/>
    <w:rsid w:val="00566FFA"/>
    <w:rsid w:val="00570FF6"/>
    <w:rsid w:val="0057481D"/>
    <w:rsid w:val="00575F0B"/>
    <w:rsid w:val="0058486E"/>
    <w:rsid w:val="00585B33"/>
    <w:rsid w:val="00587F9A"/>
    <w:rsid w:val="0059014D"/>
    <w:rsid w:val="0059446A"/>
    <w:rsid w:val="005976DF"/>
    <w:rsid w:val="005A4BB7"/>
    <w:rsid w:val="005B5C64"/>
    <w:rsid w:val="005C6BD0"/>
    <w:rsid w:val="005C6C4C"/>
    <w:rsid w:val="005D1C8B"/>
    <w:rsid w:val="005D468D"/>
    <w:rsid w:val="005D5CED"/>
    <w:rsid w:val="005F1A4C"/>
    <w:rsid w:val="00603DAF"/>
    <w:rsid w:val="00605688"/>
    <w:rsid w:val="006070AF"/>
    <w:rsid w:val="00607E6C"/>
    <w:rsid w:val="006101B1"/>
    <w:rsid w:val="00614E44"/>
    <w:rsid w:val="0062270A"/>
    <w:rsid w:val="00622830"/>
    <w:rsid w:val="00623DA0"/>
    <w:rsid w:val="00630AEF"/>
    <w:rsid w:val="006325F8"/>
    <w:rsid w:val="00633463"/>
    <w:rsid w:val="00634C9A"/>
    <w:rsid w:val="00641ADD"/>
    <w:rsid w:val="006440E4"/>
    <w:rsid w:val="0066343B"/>
    <w:rsid w:val="00664777"/>
    <w:rsid w:val="00671BD7"/>
    <w:rsid w:val="00671FCE"/>
    <w:rsid w:val="006748A4"/>
    <w:rsid w:val="00681A31"/>
    <w:rsid w:val="00683E73"/>
    <w:rsid w:val="006A3141"/>
    <w:rsid w:val="006A5E34"/>
    <w:rsid w:val="006B2422"/>
    <w:rsid w:val="006B2B9A"/>
    <w:rsid w:val="006C1937"/>
    <w:rsid w:val="006D3709"/>
    <w:rsid w:val="006D7695"/>
    <w:rsid w:val="006D7FC4"/>
    <w:rsid w:val="006F020C"/>
    <w:rsid w:val="006F038B"/>
    <w:rsid w:val="006F184C"/>
    <w:rsid w:val="007127B7"/>
    <w:rsid w:val="0071798E"/>
    <w:rsid w:val="007244A6"/>
    <w:rsid w:val="00727533"/>
    <w:rsid w:val="007416B6"/>
    <w:rsid w:val="00746F48"/>
    <w:rsid w:val="00752E3B"/>
    <w:rsid w:val="00753C1D"/>
    <w:rsid w:val="0075404D"/>
    <w:rsid w:val="0076182A"/>
    <w:rsid w:val="00767B7E"/>
    <w:rsid w:val="00774355"/>
    <w:rsid w:val="00776661"/>
    <w:rsid w:val="007770C3"/>
    <w:rsid w:val="00784D24"/>
    <w:rsid w:val="00785FBA"/>
    <w:rsid w:val="00786E4A"/>
    <w:rsid w:val="007875EB"/>
    <w:rsid w:val="007904ED"/>
    <w:rsid w:val="007930F8"/>
    <w:rsid w:val="0079426B"/>
    <w:rsid w:val="007D1682"/>
    <w:rsid w:val="007D312A"/>
    <w:rsid w:val="007D3F19"/>
    <w:rsid w:val="007D5EE8"/>
    <w:rsid w:val="007E23B0"/>
    <w:rsid w:val="007F1991"/>
    <w:rsid w:val="007F2C2F"/>
    <w:rsid w:val="007F46C3"/>
    <w:rsid w:val="007F55FC"/>
    <w:rsid w:val="007F5665"/>
    <w:rsid w:val="00800112"/>
    <w:rsid w:val="00813348"/>
    <w:rsid w:val="008253BB"/>
    <w:rsid w:val="00825547"/>
    <w:rsid w:val="00833962"/>
    <w:rsid w:val="00835570"/>
    <w:rsid w:val="0083706E"/>
    <w:rsid w:val="008408F6"/>
    <w:rsid w:val="00841A20"/>
    <w:rsid w:val="00841C4D"/>
    <w:rsid w:val="008423A5"/>
    <w:rsid w:val="00850625"/>
    <w:rsid w:val="00853718"/>
    <w:rsid w:val="00855221"/>
    <w:rsid w:val="00856096"/>
    <w:rsid w:val="00860645"/>
    <w:rsid w:val="00863EF1"/>
    <w:rsid w:val="00871F71"/>
    <w:rsid w:val="00872FD8"/>
    <w:rsid w:val="00885AF4"/>
    <w:rsid w:val="008939CD"/>
    <w:rsid w:val="008A60BE"/>
    <w:rsid w:val="008B1A4C"/>
    <w:rsid w:val="008B768C"/>
    <w:rsid w:val="008B7F34"/>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716A"/>
    <w:rsid w:val="0097099F"/>
    <w:rsid w:val="00971997"/>
    <w:rsid w:val="00971FFC"/>
    <w:rsid w:val="0098660A"/>
    <w:rsid w:val="009931C3"/>
    <w:rsid w:val="009A3926"/>
    <w:rsid w:val="009B2C43"/>
    <w:rsid w:val="009B4EAE"/>
    <w:rsid w:val="009B5FE5"/>
    <w:rsid w:val="009B654A"/>
    <w:rsid w:val="009B7573"/>
    <w:rsid w:val="009C123C"/>
    <w:rsid w:val="009C22F4"/>
    <w:rsid w:val="009C2E98"/>
    <w:rsid w:val="009C37FB"/>
    <w:rsid w:val="009C63A6"/>
    <w:rsid w:val="009D3447"/>
    <w:rsid w:val="009D4711"/>
    <w:rsid w:val="009F1185"/>
    <w:rsid w:val="009F18CD"/>
    <w:rsid w:val="009F2A13"/>
    <w:rsid w:val="009F7527"/>
    <w:rsid w:val="00A01370"/>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1813"/>
    <w:rsid w:val="00A93B00"/>
    <w:rsid w:val="00A93C21"/>
    <w:rsid w:val="00AB1DED"/>
    <w:rsid w:val="00AB2E07"/>
    <w:rsid w:val="00AB64C9"/>
    <w:rsid w:val="00AC3C6A"/>
    <w:rsid w:val="00AD0F83"/>
    <w:rsid w:val="00AD5620"/>
    <w:rsid w:val="00AD656B"/>
    <w:rsid w:val="00AD7C1B"/>
    <w:rsid w:val="00AE16BA"/>
    <w:rsid w:val="00AE1BD3"/>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579E"/>
    <w:rsid w:val="00B57DAF"/>
    <w:rsid w:val="00B77EA6"/>
    <w:rsid w:val="00B81598"/>
    <w:rsid w:val="00B83345"/>
    <w:rsid w:val="00B841F1"/>
    <w:rsid w:val="00B86909"/>
    <w:rsid w:val="00B944D6"/>
    <w:rsid w:val="00BB4DF0"/>
    <w:rsid w:val="00BC15EB"/>
    <w:rsid w:val="00BC289F"/>
    <w:rsid w:val="00BC2D50"/>
    <w:rsid w:val="00BC5361"/>
    <w:rsid w:val="00BC5460"/>
    <w:rsid w:val="00BC6B50"/>
    <w:rsid w:val="00BD0E25"/>
    <w:rsid w:val="00BF5BD6"/>
    <w:rsid w:val="00C03E31"/>
    <w:rsid w:val="00C27C75"/>
    <w:rsid w:val="00C30E69"/>
    <w:rsid w:val="00C33E72"/>
    <w:rsid w:val="00C354B2"/>
    <w:rsid w:val="00C35554"/>
    <w:rsid w:val="00C42709"/>
    <w:rsid w:val="00C533CC"/>
    <w:rsid w:val="00C5751C"/>
    <w:rsid w:val="00C61BFC"/>
    <w:rsid w:val="00C62B85"/>
    <w:rsid w:val="00C65438"/>
    <w:rsid w:val="00C91CBB"/>
    <w:rsid w:val="00CB0745"/>
    <w:rsid w:val="00CB4E70"/>
    <w:rsid w:val="00CC09B6"/>
    <w:rsid w:val="00CC1A16"/>
    <w:rsid w:val="00CC666F"/>
    <w:rsid w:val="00CD15DD"/>
    <w:rsid w:val="00CD1E3F"/>
    <w:rsid w:val="00CD53F2"/>
    <w:rsid w:val="00CE44F6"/>
    <w:rsid w:val="00CE49DA"/>
    <w:rsid w:val="00CE7B61"/>
    <w:rsid w:val="00CF73C9"/>
    <w:rsid w:val="00D00095"/>
    <w:rsid w:val="00D00A85"/>
    <w:rsid w:val="00D114F0"/>
    <w:rsid w:val="00D179F5"/>
    <w:rsid w:val="00D20620"/>
    <w:rsid w:val="00D2207C"/>
    <w:rsid w:val="00D254F7"/>
    <w:rsid w:val="00D26091"/>
    <w:rsid w:val="00D2685C"/>
    <w:rsid w:val="00D34E7C"/>
    <w:rsid w:val="00D35489"/>
    <w:rsid w:val="00D36AFE"/>
    <w:rsid w:val="00D51276"/>
    <w:rsid w:val="00D6201B"/>
    <w:rsid w:val="00D7035F"/>
    <w:rsid w:val="00DA634F"/>
    <w:rsid w:val="00DA65AC"/>
    <w:rsid w:val="00DB1913"/>
    <w:rsid w:val="00DC410D"/>
    <w:rsid w:val="00DC5A81"/>
    <w:rsid w:val="00DC68CA"/>
    <w:rsid w:val="00DC7CBA"/>
    <w:rsid w:val="00DD2ED3"/>
    <w:rsid w:val="00DD73B7"/>
    <w:rsid w:val="00DF28BC"/>
    <w:rsid w:val="00DF34B9"/>
    <w:rsid w:val="00DF3FF9"/>
    <w:rsid w:val="00DF7548"/>
    <w:rsid w:val="00E01053"/>
    <w:rsid w:val="00E07ACF"/>
    <w:rsid w:val="00E11705"/>
    <w:rsid w:val="00E22B1C"/>
    <w:rsid w:val="00E32E76"/>
    <w:rsid w:val="00E331A1"/>
    <w:rsid w:val="00E33202"/>
    <w:rsid w:val="00E336A9"/>
    <w:rsid w:val="00E472B1"/>
    <w:rsid w:val="00E50624"/>
    <w:rsid w:val="00E55C4E"/>
    <w:rsid w:val="00E568DF"/>
    <w:rsid w:val="00E56E8B"/>
    <w:rsid w:val="00E64269"/>
    <w:rsid w:val="00E66797"/>
    <w:rsid w:val="00E80F07"/>
    <w:rsid w:val="00E82267"/>
    <w:rsid w:val="00E82458"/>
    <w:rsid w:val="00E853CE"/>
    <w:rsid w:val="00E867B6"/>
    <w:rsid w:val="00E87F08"/>
    <w:rsid w:val="00EA010F"/>
    <w:rsid w:val="00ED1B63"/>
    <w:rsid w:val="00ED3C1F"/>
    <w:rsid w:val="00ED4085"/>
    <w:rsid w:val="00ED420E"/>
    <w:rsid w:val="00ED6FBE"/>
    <w:rsid w:val="00EE2F57"/>
    <w:rsid w:val="00EF4C34"/>
    <w:rsid w:val="00EF77C6"/>
    <w:rsid w:val="00F016B7"/>
    <w:rsid w:val="00F05438"/>
    <w:rsid w:val="00F1361C"/>
    <w:rsid w:val="00F15276"/>
    <w:rsid w:val="00F156F0"/>
    <w:rsid w:val="00F160C7"/>
    <w:rsid w:val="00F221F2"/>
    <w:rsid w:val="00F2408F"/>
    <w:rsid w:val="00F240E9"/>
    <w:rsid w:val="00F36D8F"/>
    <w:rsid w:val="00F417B1"/>
    <w:rsid w:val="00F41F81"/>
    <w:rsid w:val="00F423BC"/>
    <w:rsid w:val="00F45853"/>
    <w:rsid w:val="00F602DF"/>
    <w:rsid w:val="00F754A1"/>
    <w:rsid w:val="00F805BE"/>
    <w:rsid w:val="00F81FD9"/>
    <w:rsid w:val="00F841AA"/>
    <w:rsid w:val="00F84A94"/>
    <w:rsid w:val="00F87E96"/>
    <w:rsid w:val="00FA23E8"/>
    <w:rsid w:val="00FA7919"/>
    <w:rsid w:val="00FC1052"/>
    <w:rsid w:val="00FD3CC1"/>
    <w:rsid w:val="00FF1E02"/>
    <w:rsid w:val="00FF30B4"/>
    <w:rsid w:val="01DF216D"/>
    <w:rsid w:val="021D3EF4"/>
    <w:rsid w:val="0230188A"/>
    <w:rsid w:val="02721199"/>
    <w:rsid w:val="043601F7"/>
    <w:rsid w:val="04E46A45"/>
    <w:rsid w:val="053B19A1"/>
    <w:rsid w:val="057226BF"/>
    <w:rsid w:val="068F583A"/>
    <w:rsid w:val="081A66DD"/>
    <w:rsid w:val="090D552B"/>
    <w:rsid w:val="09BC6A33"/>
    <w:rsid w:val="0A0D5C74"/>
    <w:rsid w:val="0BE43BF3"/>
    <w:rsid w:val="0D584ACF"/>
    <w:rsid w:val="0FC63FED"/>
    <w:rsid w:val="10C055FF"/>
    <w:rsid w:val="11DB2270"/>
    <w:rsid w:val="14044FF9"/>
    <w:rsid w:val="143B78A9"/>
    <w:rsid w:val="16BB723D"/>
    <w:rsid w:val="178729AB"/>
    <w:rsid w:val="18FB5A59"/>
    <w:rsid w:val="19F109A3"/>
    <w:rsid w:val="1A4E0ED3"/>
    <w:rsid w:val="1ABC0FF0"/>
    <w:rsid w:val="1BE41954"/>
    <w:rsid w:val="1E905F37"/>
    <w:rsid w:val="1EE4769A"/>
    <w:rsid w:val="2089117C"/>
    <w:rsid w:val="22C9262E"/>
    <w:rsid w:val="240371BF"/>
    <w:rsid w:val="24091231"/>
    <w:rsid w:val="25115D0C"/>
    <w:rsid w:val="2739139C"/>
    <w:rsid w:val="295A41FB"/>
    <w:rsid w:val="29FD04D3"/>
    <w:rsid w:val="2ADC3287"/>
    <w:rsid w:val="2E115CBB"/>
    <w:rsid w:val="314359E5"/>
    <w:rsid w:val="319F7F4E"/>
    <w:rsid w:val="326836C6"/>
    <w:rsid w:val="337A6D54"/>
    <w:rsid w:val="3385640A"/>
    <w:rsid w:val="33A932E7"/>
    <w:rsid w:val="34791243"/>
    <w:rsid w:val="35B83DE0"/>
    <w:rsid w:val="3BED472F"/>
    <w:rsid w:val="3D422171"/>
    <w:rsid w:val="3E196850"/>
    <w:rsid w:val="3F4109FB"/>
    <w:rsid w:val="3F9476DE"/>
    <w:rsid w:val="40192BB8"/>
    <w:rsid w:val="41D31BCD"/>
    <w:rsid w:val="41D80454"/>
    <w:rsid w:val="426621E8"/>
    <w:rsid w:val="44677917"/>
    <w:rsid w:val="44C82B1F"/>
    <w:rsid w:val="47F87535"/>
    <w:rsid w:val="4800629C"/>
    <w:rsid w:val="49BA3D3F"/>
    <w:rsid w:val="4A2319E6"/>
    <w:rsid w:val="4B4C68A9"/>
    <w:rsid w:val="4E1F1831"/>
    <w:rsid w:val="4ECE2238"/>
    <w:rsid w:val="4F882556"/>
    <w:rsid w:val="555D7774"/>
    <w:rsid w:val="586D4A0F"/>
    <w:rsid w:val="594F0101"/>
    <w:rsid w:val="5A030358"/>
    <w:rsid w:val="5A386A0D"/>
    <w:rsid w:val="5A4F5109"/>
    <w:rsid w:val="5A654A55"/>
    <w:rsid w:val="5DBC171B"/>
    <w:rsid w:val="5E9823A9"/>
    <w:rsid w:val="5EBC7DAD"/>
    <w:rsid w:val="61590EAD"/>
    <w:rsid w:val="62A971A7"/>
    <w:rsid w:val="62C2106B"/>
    <w:rsid w:val="63897FFA"/>
    <w:rsid w:val="659213FF"/>
    <w:rsid w:val="66BE1DBF"/>
    <w:rsid w:val="6776447B"/>
    <w:rsid w:val="67A6183B"/>
    <w:rsid w:val="67C772B7"/>
    <w:rsid w:val="68340A4B"/>
    <w:rsid w:val="68537C72"/>
    <w:rsid w:val="69F82E06"/>
    <w:rsid w:val="6A1428A6"/>
    <w:rsid w:val="6A98750E"/>
    <w:rsid w:val="6AAC21FC"/>
    <w:rsid w:val="6B0C7E04"/>
    <w:rsid w:val="6C695ACD"/>
    <w:rsid w:val="6DC86281"/>
    <w:rsid w:val="6EAA7B5C"/>
    <w:rsid w:val="6F3F336A"/>
    <w:rsid w:val="6F6E766F"/>
    <w:rsid w:val="702E0D7B"/>
    <w:rsid w:val="714013A2"/>
    <w:rsid w:val="72734D90"/>
    <w:rsid w:val="73732884"/>
    <w:rsid w:val="75F7565B"/>
    <w:rsid w:val="77521846"/>
    <w:rsid w:val="795A2667"/>
    <w:rsid w:val="7A8421E1"/>
    <w:rsid w:val="7C3A7FA3"/>
    <w:rsid w:val="7ED607F9"/>
    <w:rsid w:val="7EFF2B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qFormat="1"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9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9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99"/>
    <w:pPr>
      <w:ind w:firstLine="420" w:firstLineChars="200"/>
    </w:pPr>
  </w:style>
  <w:style w:type="character" w:customStyle="1" w:styleId="25">
    <w:name w:val="标题 1 Char"/>
    <w:basedOn w:val="14"/>
    <w:link w:val="3"/>
    <w:qFormat/>
    <w:uiPriority w:val="99"/>
    <w:rPr>
      <w:rFonts w:ascii="Times New Roman" w:hAnsi="Times New Roman"/>
      <w:b/>
      <w:bCs/>
      <w:kern w:val="44"/>
      <w:sz w:val="44"/>
      <w:szCs w:val="44"/>
    </w:rPr>
  </w:style>
  <w:style w:type="character" w:customStyle="1" w:styleId="26">
    <w:name w:val="标题 2 Char"/>
    <w:basedOn w:val="14"/>
    <w:link w:val="4"/>
    <w:qFormat/>
    <w:uiPriority w:val="9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9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p0"/>
    <w:basedOn w:val="1"/>
    <w:qFormat/>
    <w:uiPriority w:val="99"/>
    <w:pPr>
      <w:widowControl/>
    </w:pPr>
    <w:rPr>
      <w:rFonts w:ascii="Calibri" w:hAnsi="Calibri" w:cs="Calibri"/>
      <w:kern w:val="0"/>
      <w:szCs w:val="21"/>
    </w:rPr>
  </w:style>
  <w:style w:type="paragraph" w:customStyle="1" w:styleId="32">
    <w:name w:val="四号正文"/>
    <w:basedOn w:val="1"/>
    <w:link w:val="33"/>
    <w:qFormat/>
    <w:uiPriority w:val="0"/>
    <w:pPr>
      <w:spacing w:line="360" w:lineRule="auto"/>
    </w:pPr>
    <w:rPr>
      <w:rFonts w:ascii="??" w:hAnsi="??" w:cs="宋体"/>
      <w:color w:val="000000"/>
      <w:kern w:val="0"/>
      <w:sz w:val="28"/>
      <w:szCs w:val="21"/>
    </w:rPr>
  </w:style>
  <w:style w:type="character" w:customStyle="1" w:styleId="33">
    <w:name w:val="四号正文 Char"/>
    <w:basedOn w:val="14"/>
    <w:link w:val="32"/>
    <w:qFormat/>
    <w:uiPriority w:val="0"/>
    <w:rPr>
      <w:rFonts w:ascii="??" w:hAnsi="??" w:cs="宋体"/>
      <w:color w:val="000000"/>
      <w:sz w:val="28"/>
      <w:szCs w:val="21"/>
    </w:rPr>
  </w:style>
  <w:style w:type="character" w:customStyle="1" w:styleId="34">
    <w:name w:val="标题 1 字符"/>
    <w:basedOn w:val="14"/>
    <w:link w:val="3"/>
    <w:qFormat/>
    <w:uiPriority w:val="9"/>
    <w:rPr>
      <w:rFonts w:ascii="Times New Roman" w:hAnsi="Times New Roman"/>
      <w:b/>
      <w:bCs/>
      <w:kern w:val="44"/>
      <w:sz w:val="44"/>
      <w:szCs w:val="44"/>
    </w:rPr>
  </w:style>
  <w:style w:type="character" w:customStyle="1" w:styleId="35">
    <w:name w:val="标题 2 字符"/>
    <w:basedOn w:val="14"/>
    <w:link w:val="4"/>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财政拨款收、支决算总计变动情况</c:v>
                </c:pt>
              </c:strCache>
            </c:strRef>
          </c:tx>
          <c:invertIfNegative val="0"/>
          <c:dLbls>
            <c:delete val="1"/>
          </c:dLbls>
          <c:cat>
            <c:strRef>
              <c:f>Sheet1!$A$2:$A$3</c:f>
              <c:strCache>
                <c:ptCount val="2"/>
                <c:pt idx="0">
                  <c:v>2020年度</c:v>
                </c:pt>
                <c:pt idx="1">
                  <c:v>2021年度</c:v>
                </c:pt>
              </c:strCache>
            </c:strRef>
          </c:cat>
          <c:val>
            <c:numRef>
              <c:f>Sheet1!$B$2:$B$3</c:f>
              <c:numCache>
                <c:formatCode>General</c:formatCode>
                <c:ptCount val="2"/>
                <c:pt idx="0">
                  <c:v>2121.57</c:v>
                </c:pt>
                <c:pt idx="1">
                  <c:v>1341.07</c:v>
                </c:pt>
              </c:numCache>
            </c:numRef>
          </c:val>
        </c:ser>
        <c:dLbls>
          <c:showLegendKey val="0"/>
          <c:showVal val="1"/>
          <c:showCatName val="0"/>
          <c:showSerName val="0"/>
          <c:showPercent val="0"/>
          <c:showBubbleSize val="0"/>
        </c:dLbls>
        <c:gapWidth val="150"/>
        <c:axId val="85776640"/>
        <c:axId val="85794816"/>
      </c:barChart>
      <c:catAx>
        <c:axId val="85776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94816"/>
        <c:crosses val="autoZero"/>
        <c:auto val="1"/>
        <c:lblAlgn val="ctr"/>
        <c:lblOffset val="100"/>
        <c:noMultiLvlLbl val="0"/>
      </c:catAx>
      <c:valAx>
        <c:axId val="857948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7664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1210.01</c:v>
                </c:pt>
                <c:pt idx="1">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882.92</c:v>
                </c:pt>
                <c:pt idx="1">
                  <c:v>458.16</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财政拨款收、支决算总计变动情况</c:v>
                </c:pt>
              </c:strCache>
            </c:strRef>
          </c:tx>
          <c:invertIfNegative val="0"/>
          <c:dLbls>
            <c:delete val="1"/>
          </c:dLbls>
          <c:cat>
            <c:strRef>
              <c:f>Sheet1!$A$2:$A$3</c:f>
              <c:strCache>
                <c:ptCount val="2"/>
                <c:pt idx="0">
                  <c:v>2020年度</c:v>
                </c:pt>
                <c:pt idx="1">
                  <c:v>2021年度</c:v>
                </c:pt>
              </c:strCache>
            </c:strRef>
          </c:cat>
          <c:val>
            <c:numRef>
              <c:f>Sheet1!$B$2:$B$3</c:f>
              <c:numCache>
                <c:formatCode>General</c:formatCode>
                <c:ptCount val="2"/>
                <c:pt idx="0">
                  <c:v>2121.57</c:v>
                </c:pt>
                <c:pt idx="1">
                  <c:v>1341.07</c:v>
                </c:pt>
              </c:numCache>
            </c:numRef>
          </c:val>
        </c:ser>
        <c:dLbls>
          <c:showLegendKey val="0"/>
          <c:showVal val="1"/>
          <c:showCatName val="0"/>
          <c:showSerName val="0"/>
          <c:showPercent val="0"/>
          <c:showBubbleSize val="0"/>
        </c:dLbls>
        <c:gapWidth val="150"/>
        <c:axId val="85776640"/>
        <c:axId val="85794816"/>
      </c:barChart>
      <c:catAx>
        <c:axId val="85776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94816"/>
        <c:crosses val="autoZero"/>
        <c:auto val="1"/>
        <c:lblAlgn val="ctr"/>
        <c:lblOffset val="100"/>
        <c:noMultiLvlLbl val="0"/>
      </c:catAx>
      <c:valAx>
        <c:axId val="857948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7664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elete val="1"/>
          </c:dLbls>
          <c:cat>
            <c:strRef>
              <c:f>Sheet1!$A$2:$A$3</c:f>
              <c:strCache>
                <c:ptCount val="2"/>
                <c:pt idx="0">
                  <c:v>2020年一般公共预算财政拨款支出</c:v>
                </c:pt>
                <c:pt idx="1">
                  <c:v>2021年一般公共预算财政拨款支出</c:v>
                </c:pt>
              </c:strCache>
            </c:strRef>
          </c:cat>
          <c:val>
            <c:numRef>
              <c:f>Sheet1!$B$2:$B$3</c:f>
              <c:numCache>
                <c:formatCode>General</c:formatCode>
                <c:ptCount val="2"/>
                <c:pt idx="0">
                  <c:v>1651.92</c:v>
                </c:pt>
                <c:pt idx="1">
                  <c:v>1326.34</c:v>
                </c:pt>
              </c:numCache>
            </c:numRef>
          </c:val>
        </c:ser>
        <c:ser>
          <c:idx val="1"/>
          <c:order val="1"/>
          <c:tx>
            <c:strRef>
              <c:f>Sheet1!$C$1</c:f>
              <c:strCache>
                <c:ptCount val="1"/>
                <c:pt idx="0">
                  <c:v>系列 2</c:v>
                </c:pt>
              </c:strCache>
            </c:strRef>
          </c:tx>
          <c:invertIfNegative val="0"/>
          <c:dLbls>
            <c:delete val="1"/>
          </c:dLbls>
          <c:cat>
            <c:strRef>
              <c:f>Sheet1!$A$2:$A$3</c:f>
              <c:strCache>
                <c:ptCount val="2"/>
                <c:pt idx="0">
                  <c:v>2020年一般公共预算财政拨款支出</c:v>
                </c:pt>
                <c:pt idx="1">
                  <c:v>2021年一般公共预算财政拨款支出</c:v>
                </c:pt>
              </c:strCache>
            </c:strRef>
          </c:cat>
          <c:val>
            <c:numRef>
              <c:f>Sheet1!$C$2:$C$3</c:f>
            </c:numRef>
          </c:val>
        </c:ser>
        <c:ser>
          <c:idx val="2"/>
          <c:order val="2"/>
          <c:tx>
            <c:strRef>
              <c:f>Sheet1!$D$1</c:f>
              <c:strCache>
                <c:ptCount val="1"/>
                <c:pt idx="0">
                  <c:v>系列 3</c:v>
                </c:pt>
              </c:strCache>
            </c:strRef>
          </c:tx>
          <c:invertIfNegative val="0"/>
          <c:dLbls>
            <c:delete val="1"/>
          </c:dLbls>
          <c:cat>
            <c:strRef>
              <c:f>Sheet1!$A$2:$A$3</c:f>
              <c:strCache>
                <c:ptCount val="2"/>
                <c:pt idx="0">
                  <c:v>2020年一般公共预算财政拨款支出</c:v>
                </c:pt>
                <c:pt idx="1">
                  <c:v>2021年一般公共预算财政拨款支出</c:v>
                </c:pt>
              </c:strCache>
            </c:strRef>
          </c:cat>
          <c:val>
            <c:numRef>
              <c:f>Sheet1!$D$2:$D$3</c:f>
            </c:numRef>
          </c:val>
        </c:ser>
        <c:dLbls>
          <c:showLegendKey val="0"/>
          <c:showVal val="0"/>
          <c:showCatName val="0"/>
          <c:showSerName val="0"/>
          <c:showPercent val="0"/>
          <c:showBubbleSize val="0"/>
        </c:dLbls>
        <c:gapWidth val="150"/>
        <c:axId val="69170304"/>
        <c:axId val="69171840"/>
      </c:barChart>
      <c:catAx>
        <c:axId val="691703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1840"/>
        <c:crosses val="autoZero"/>
        <c:auto val="1"/>
        <c:lblAlgn val="ctr"/>
        <c:lblOffset val="100"/>
        <c:noMultiLvlLbl val="0"/>
      </c:catAx>
      <c:valAx>
        <c:axId val="69171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030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effectLst>
                <a:glow>
                  <a:schemeClr val="accent1">
                    <a:alpha val="85000"/>
                  </a:schemeClr>
                </a:glow>
                <a:innerShdw blurRad="63500" dist="50800" dir="16200000">
                  <a:prstClr val="black">
                    <a:alpha val="50000"/>
                  </a:prstClr>
                </a:innerShdw>
              </a:effectLst>
            </c:spPr>
          </c:dPt>
          <c:dPt>
            <c:idx val="1"/>
            <c:bubble3D val="0"/>
          </c:dPt>
          <c:dPt>
            <c:idx val="2"/>
            <c:bubble3D val="0"/>
          </c:dPt>
          <c:dPt>
            <c:idx val="3"/>
            <c:bubble3D val="0"/>
          </c:dPt>
          <c:dPt>
            <c:idx val="4"/>
            <c:bubble3D val="0"/>
          </c:dPt>
          <c:dPt>
            <c:idx val="5"/>
            <c:bubble3D val="0"/>
          </c:dPt>
          <c:dPt>
            <c:idx val="6"/>
            <c:bubble3D val="0"/>
          </c:dPt>
          <c:dLbls>
            <c:dLbl>
              <c:idx val="1"/>
              <c:layout>
                <c:manualLayout>
                  <c:x val="0.0359463471086227"/>
                  <c:y val="-0.010360490867515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900355467027595"/>
                  <c:y val="0.023985714201300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Sheet1!$B$2:$B$8</c:f>
              <c:numCache>
                <c:formatCode>#,##0.00</c:formatCode>
                <c:ptCount val="7"/>
                <c:pt idx="0">
                  <c:v>525.09</c:v>
                </c:pt>
                <c:pt idx="1">
                  <c:v>4.99</c:v>
                </c:pt>
                <c:pt idx="2">
                  <c:v>83.61</c:v>
                </c:pt>
                <c:pt idx="3">
                  <c:v>38</c:v>
                </c:pt>
                <c:pt idx="4">
                  <c:v>605.75</c:v>
                </c:pt>
                <c:pt idx="5">
                  <c:v>56.1</c:v>
                </c:pt>
                <c:pt idx="6">
                  <c:v>12.8</c:v>
                </c:pt>
              </c:numCache>
            </c:numRef>
          </c:val>
        </c:ser>
        <c:ser>
          <c:idx val="1"/>
          <c:order val="1"/>
          <c:tx>
            <c:strRef>
              <c:f>Sheet1!$C$1</c:f>
              <c:strCache>
                <c:ptCount val="1"/>
                <c:pt idx="0">
                  <c:v>列1</c:v>
                </c:pt>
              </c:strCache>
            </c:strRef>
          </c:tx>
          <c:explosion val="0"/>
          <c:dLbls>
            <c:delete val="1"/>
          </c:dLbls>
          <c:cat>
            <c:strRef>
              <c:f>Sheet1!$A$2:$A$8</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Sheet1!$C$2:$C$8</c:f>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8148326510956"/>
          <c:y val="0.30567595459236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三公经费财政拨款支出情况图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4.12</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A7FF8-444F-4F2B-A8FC-9ACFEA094D4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12484</Words>
  <Characters>13559</Characters>
  <Lines>31</Lines>
  <Paragraphs>35</Paragraphs>
  <TotalTime>37</TotalTime>
  <ScaleCrop>false</ScaleCrop>
  <LinksUpToDate>false</LinksUpToDate>
  <CharactersWithSpaces>13622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2020-09-21T10:07:00Z</dcterms:created>
  <dc:creator>曹颖</dc:creator>
  <cp:lastModifiedBy>Administrator</cp:lastModifiedBy>
  <cp:lastPrinted>2023-09-12T07:59:06Z</cp:lastPrinted>
  <dcterms:modified xsi:type="dcterms:W3CDTF">2023-09-12T08:06:21Z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40247BD0283B4807BE4469A347679E6D</vt:lpwstr>
  </property>
</Properties>
</file>