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C7A765">
      <w:pPr>
        <w:pStyle w:val="8"/>
        <w:rPr>
          <w:rFonts w:hint="eastAsia" w:ascii="Times New Roman" w:hAnsi="Times New Roman" w:eastAsia="方正小标宋简体" w:cs="Times New Roman"/>
          <w:color w:val="000000" w:themeColor="text1"/>
          <w:kern w:val="2"/>
          <w:sz w:val="72"/>
          <w:szCs w:val="72"/>
          <w:highlight w:val="none"/>
          <w:lang w:val="en-US" w:eastAsia="zh-CN" w:bidi="ar-SA"/>
          <w14:textFill>
            <w14:solidFill>
              <w14:schemeClr w14:val="tx1"/>
            </w14:solidFill>
          </w14:textFill>
        </w:rPr>
      </w:pPr>
      <w:bookmarkStart w:id="0" w:name="_Toc15377425"/>
      <w:bookmarkStart w:id="1" w:name="_Toc15378441"/>
      <w:bookmarkStart w:id="2" w:name="_Toc15377193"/>
      <w:bookmarkStart w:id="3" w:name="_Toc15306267"/>
      <w:bookmarkStart w:id="4" w:name="_Toc15396475"/>
      <w:bookmarkStart w:id="5" w:name="_Toc15396597"/>
    </w:p>
    <w:p w14:paraId="116A316E">
      <w:pPr>
        <w:pStyle w:val="8"/>
        <w:rPr>
          <w:rFonts w:hint="eastAsia" w:ascii="Times New Roman" w:hAnsi="Times New Roman" w:eastAsia="方正小标宋简体" w:cs="Times New Roman"/>
          <w:color w:val="000000" w:themeColor="text1"/>
          <w:kern w:val="2"/>
          <w:sz w:val="72"/>
          <w:szCs w:val="72"/>
          <w:highlight w:val="none"/>
          <w:lang w:val="en-US" w:eastAsia="zh-CN" w:bidi="ar-SA"/>
          <w14:textFill>
            <w14:solidFill>
              <w14:schemeClr w14:val="tx1"/>
            </w14:solidFill>
          </w14:textFill>
        </w:rPr>
      </w:pPr>
    </w:p>
    <w:p w14:paraId="5EF08428">
      <w:pPr>
        <w:pStyle w:val="8"/>
        <w:rPr>
          <w:rFonts w:hint="eastAsia" w:ascii="Times New Roman" w:hAnsi="Times New Roman" w:eastAsia="方正小标宋简体" w:cs="Times New Roman"/>
          <w:color w:val="000000" w:themeColor="text1"/>
          <w:kern w:val="2"/>
          <w:sz w:val="72"/>
          <w:szCs w:val="72"/>
          <w:highlight w:val="none"/>
          <w:lang w:val="en-US" w:eastAsia="zh-CN" w:bidi="ar-SA"/>
          <w14:textFill>
            <w14:solidFill>
              <w14:schemeClr w14:val="tx1"/>
            </w14:solidFill>
          </w14:textFill>
        </w:rPr>
      </w:pPr>
    </w:p>
    <w:p w14:paraId="463EB34E">
      <w:pPr>
        <w:pStyle w:val="8"/>
        <w:jc w:val="center"/>
        <w:rPr>
          <w:rFonts w:hint="eastAsia" w:ascii="方正小标宋简体" w:hAnsi="宋体" w:eastAsia="方正小标宋简体" w:cs="Times New Roman"/>
          <w:color w:val="000000" w:themeColor="text1"/>
          <w:kern w:val="2"/>
          <w:sz w:val="44"/>
          <w:szCs w:val="44"/>
          <w:highlight w:val="none"/>
          <w:lang w:val="en-US" w:eastAsia="zh-CN" w:bidi="ar-SA"/>
          <w14:textFill>
            <w14:solidFill>
              <w14:schemeClr w14:val="tx1"/>
            </w14:solidFill>
          </w14:textFill>
        </w:rPr>
      </w:pPr>
      <w:r>
        <w:rPr>
          <w:rFonts w:hint="eastAsia" w:ascii="方正小标宋简体" w:hAnsi="宋体" w:eastAsia="方正小标宋简体" w:cs="Times New Roman"/>
          <w:color w:val="000000" w:themeColor="text1"/>
          <w:kern w:val="2"/>
          <w:sz w:val="44"/>
          <w:szCs w:val="44"/>
          <w:highlight w:val="none"/>
          <w:lang w:val="en-US" w:eastAsia="zh-CN" w:bidi="ar-SA"/>
          <w14:textFill>
            <w14:solidFill>
              <w14:schemeClr w14:val="tx1"/>
            </w14:solidFill>
          </w14:textFill>
        </w:rPr>
        <w:t>2024年度四川省阿坝州</w:t>
      </w:r>
    </w:p>
    <w:p w14:paraId="6B25D5ED">
      <w:pPr>
        <w:pStyle w:val="8"/>
        <w:jc w:val="center"/>
        <w:rPr>
          <w:rFonts w:hint="eastAsia" w:ascii="方正小标宋简体" w:hAnsi="宋体" w:eastAsia="方正小标宋简体" w:cs="Times New Roman"/>
          <w:color w:val="000000" w:themeColor="text1"/>
          <w:kern w:val="2"/>
          <w:sz w:val="44"/>
          <w:szCs w:val="44"/>
          <w:highlight w:val="none"/>
          <w:lang w:val="en-US" w:eastAsia="zh-CN" w:bidi="ar-SA"/>
          <w14:textFill>
            <w14:solidFill>
              <w14:schemeClr w14:val="tx1"/>
            </w14:solidFill>
          </w14:textFill>
        </w:rPr>
      </w:pPr>
      <w:r>
        <w:rPr>
          <w:rFonts w:hint="eastAsia" w:ascii="方正小标宋简体" w:hAnsi="宋体" w:eastAsia="方正小标宋简体" w:cs="Times New Roman"/>
          <w:color w:val="000000" w:themeColor="text1"/>
          <w:kern w:val="2"/>
          <w:sz w:val="44"/>
          <w:szCs w:val="44"/>
          <w:highlight w:val="none"/>
          <w:lang w:val="en-US" w:eastAsia="zh-CN" w:bidi="ar-SA"/>
          <w14:textFill>
            <w14:solidFill>
              <w14:schemeClr w14:val="tx1"/>
            </w14:solidFill>
          </w14:textFill>
        </w:rPr>
        <w:t>茂县综合行政执法局部门决算</w:t>
      </w:r>
    </w:p>
    <w:p w14:paraId="6C6F0116">
      <w:pPr>
        <w:pStyle w:val="9"/>
        <w:rPr>
          <w:rFonts w:hint="eastAsia" w:ascii="方正小标宋简体" w:hAnsi="宋体" w:eastAsia="方正小标宋简体" w:cs="Times New Roman"/>
          <w:color w:val="000000" w:themeColor="text1"/>
          <w:kern w:val="2"/>
          <w:sz w:val="44"/>
          <w:szCs w:val="44"/>
          <w:highlight w:val="none"/>
          <w:lang w:val="en-US" w:eastAsia="zh-CN" w:bidi="ar-SA"/>
          <w14:textFill>
            <w14:solidFill>
              <w14:schemeClr w14:val="tx1"/>
            </w14:solidFill>
          </w14:textFill>
        </w:rPr>
      </w:pPr>
    </w:p>
    <w:p w14:paraId="688674D5">
      <w:pPr>
        <w:pStyle w:val="9"/>
        <w:rPr>
          <w:rFonts w:hint="eastAsia" w:ascii="方正小标宋简体" w:hAnsi="宋体" w:eastAsia="方正小标宋简体" w:cs="Times New Roman"/>
          <w:color w:val="000000" w:themeColor="text1"/>
          <w:kern w:val="2"/>
          <w:sz w:val="44"/>
          <w:szCs w:val="44"/>
          <w:highlight w:val="none"/>
          <w:lang w:val="en-US" w:eastAsia="zh-CN" w:bidi="ar-SA"/>
          <w14:textFill>
            <w14:solidFill>
              <w14:schemeClr w14:val="tx1"/>
            </w14:solidFill>
          </w14:textFill>
        </w:rPr>
      </w:pPr>
    </w:p>
    <w:p w14:paraId="76F1BA9F">
      <w:pPr>
        <w:pStyle w:val="9"/>
        <w:rPr>
          <w:rFonts w:hint="eastAsia" w:ascii="方正小标宋简体" w:hAnsi="宋体" w:eastAsia="方正小标宋简体" w:cs="Times New Roman"/>
          <w:color w:val="000000" w:themeColor="text1"/>
          <w:kern w:val="2"/>
          <w:sz w:val="44"/>
          <w:szCs w:val="44"/>
          <w:highlight w:val="none"/>
          <w:lang w:val="en-US" w:eastAsia="zh-CN" w:bidi="ar-SA"/>
          <w14:textFill>
            <w14:solidFill>
              <w14:schemeClr w14:val="tx1"/>
            </w14:solidFill>
          </w14:textFill>
        </w:rPr>
      </w:pPr>
    </w:p>
    <w:p w14:paraId="57FA7C97">
      <w:pPr>
        <w:pStyle w:val="9"/>
        <w:rPr>
          <w:rFonts w:hint="eastAsia" w:ascii="方正小标宋简体" w:hAnsi="宋体" w:eastAsia="方正小标宋简体" w:cs="Times New Roman"/>
          <w:color w:val="000000" w:themeColor="text1"/>
          <w:kern w:val="2"/>
          <w:sz w:val="44"/>
          <w:szCs w:val="44"/>
          <w:highlight w:val="none"/>
          <w:lang w:val="en-US" w:eastAsia="zh-CN" w:bidi="ar-SA"/>
          <w14:textFill>
            <w14:solidFill>
              <w14:schemeClr w14:val="tx1"/>
            </w14:solidFill>
          </w14:textFill>
        </w:rPr>
      </w:pPr>
    </w:p>
    <w:p w14:paraId="4BED9799">
      <w:pPr>
        <w:pStyle w:val="9"/>
        <w:rPr>
          <w:rFonts w:hint="eastAsia" w:ascii="方正小标宋简体" w:hAnsi="宋体" w:eastAsia="方正小标宋简体" w:cs="Times New Roman"/>
          <w:color w:val="000000" w:themeColor="text1"/>
          <w:kern w:val="2"/>
          <w:sz w:val="44"/>
          <w:szCs w:val="44"/>
          <w:highlight w:val="none"/>
          <w:lang w:val="en-US" w:eastAsia="zh-CN" w:bidi="ar-SA"/>
          <w14:textFill>
            <w14:solidFill>
              <w14:schemeClr w14:val="tx1"/>
            </w14:solidFill>
          </w14:textFill>
        </w:rPr>
      </w:pPr>
    </w:p>
    <w:p w14:paraId="4B7823B8">
      <w:pPr>
        <w:pStyle w:val="9"/>
        <w:rPr>
          <w:rFonts w:hint="eastAsia" w:ascii="方正小标宋简体" w:hAnsi="宋体" w:eastAsia="方正小标宋简体" w:cs="Times New Roman"/>
          <w:color w:val="000000" w:themeColor="text1"/>
          <w:kern w:val="2"/>
          <w:sz w:val="44"/>
          <w:szCs w:val="44"/>
          <w:highlight w:val="none"/>
          <w:lang w:val="en-US" w:eastAsia="zh-CN" w:bidi="ar-SA"/>
          <w14:textFill>
            <w14:solidFill>
              <w14:schemeClr w14:val="tx1"/>
            </w14:solidFill>
          </w14:textFill>
        </w:rPr>
      </w:pPr>
    </w:p>
    <w:p w14:paraId="2D9CBB39">
      <w:pPr>
        <w:pStyle w:val="9"/>
        <w:rPr>
          <w:rFonts w:hint="eastAsia" w:ascii="方正小标宋简体" w:hAnsi="宋体" w:eastAsia="方正小标宋简体" w:cs="Times New Roman"/>
          <w:color w:val="000000" w:themeColor="text1"/>
          <w:kern w:val="2"/>
          <w:sz w:val="44"/>
          <w:szCs w:val="44"/>
          <w:highlight w:val="none"/>
          <w:lang w:val="en-US" w:eastAsia="zh-CN" w:bidi="ar-SA"/>
          <w14:textFill>
            <w14:solidFill>
              <w14:schemeClr w14:val="tx1"/>
            </w14:solidFill>
          </w14:textFill>
        </w:rPr>
      </w:pPr>
    </w:p>
    <w:p w14:paraId="4E308DFF">
      <w:pPr>
        <w:pStyle w:val="9"/>
        <w:rPr>
          <w:rFonts w:hint="eastAsia" w:ascii="方正小标宋简体" w:hAnsi="宋体" w:eastAsia="方正小标宋简体" w:cs="Times New Roman"/>
          <w:color w:val="000000" w:themeColor="text1"/>
          <w:kern w:val="2"/>
          <w:sz w:val="44"/>
          <w:szCs w:val="44"/>
          <w:highlight w:val="none"/>
          <w:lang w:val="en-US" w:eastAsia="zh-CN" w:bidi="ar-SA"/>
          <w14:textFill>
            <w14:solidFill>
              <w14:schemeClr w14:val="tx1"/>
            </w14:solidFill>
          </w14:textFill>
        </w:rPr>
      </w:pPr>
    </w:p>
    <w:bookmarkEnd w:id="0"/>
    <w:bookmarkEnd w:id="1"/>
    <w:bookmarkEnd w:id="2"/>
    <w:bookmarkEnd w:id="3"/>
    <w:bookmarkEnd w:id="4"/>
    <w:bookmarkEnd w:id="5"/>
    <w:p w14:paraId="38227587">
      <w:pPr>
        <w:autoSpaceDE w:val="0"/>
        <w:autoSpaceDN w:val="0"/>
        <w:adjustRightInd w:val="0"/>
        <w:jc w:val="center"/>
        <w:rPr>
          <w:rFonts w:hint="eastAsia" w:ascii="宋体" w:cs="仿宋_GB2312"/>
          <w:sz w:val="32"/>
          <w:szCs w:val="32"/>
          <w:lang w:eastAsia="zh-CN"/>
        </w:rPr>
      </w:pPr>
      <w:r>
        <w:rPr>
          <w:rFonts w:hint="eastAsia" w:ascii="宋体" w:cs="仿宋_GB2312"/>
          <w:sz w:val="32"/>
          <w:szCs w:val="32"/>
          <w:lang w:eastAsia="zh-CN"/>
        </w:rPr>
        <w:t>已经保密审查、内容审定，同意对外公开</w:t>
      </w:r>
    </w:p>
    <w:p w14:paraId="42A6E8B0">
      <w:pPr>
        <w:widowControl/>
        <w:jc w:val="center"/>
        <w:rPr>
          <w:rFonts w:hint="eastAsia" w:ascii="Times New Roman" w:hAnsi="Times New Roman" w:eastAsia="黑体"/>
          <w:color w:val="000000" w:themeColor="text1"/>
          <w:sz w:val="48"/>
          <w:szCs w:val="48"/>
          <w:highlight w:val="none"/>
          <w14:textFill>
            <w14:solidFill>
              <w14:schemeClr w14:val="tx1"/>
            </w14:solidFill>
          </w14:textFill>
        </w:rPr>
      </w:pPr>
    </w:p>
    <w:p w14:paraId="4B518DBD">
      <w:pPr>
        <w:widowControl/>
        <w:jc w:val="center"/>
        <w:rPr>
          <w:rFonts w:ascii="Times New Roman" w:hAnsi="Times New Roman" w:eastAsia="黑体"/>
          <w:color w:val="000000" w:themeColor="text1"/>
          <w:sz w:val="48"/>
          <w:szCs w:val="48"/>
          <w:highlight w:val="none"/>
          <w14:textFill>
            <w14:solidFill>
              <w14:schemeClr w14:val="tx1"/>
            </w14:solidFill>
          </w14:textFill>
        </w:rPr>
      </w:pPr>
      <w:r>
        <w:rPr>
          <w:rFonts w:hint="eastAsia" w:ascii="Times New Roman" w:hAnsi="Times New Roman" w:eastAsia="黑体"/>
          <w:color w:val="000000" w:themeColor="text1"/>
          <w:sz w:val="48"/>
          <w:szCs w:val="48"/>
          <w:highlight w:val="none"/>
          <w14:textFill>
            <w14:solidFill>
              <w14:schemeClr w14:val="tx1"/>
            </w14:solidFill>
          </w14:textFill>
        </w:rPr>
        <w:t>目录</w:t>
      </w:r>
    </w:p>
    <w:p w14:paraId="25749C06">
      <w:pPr>
        <w:widowControl/>
        <w:jc w:val="center"/>
        <w:rPr>
          <w:rFonts w:ascii="Times New Roman" w:hAnsi="Times New Roman" w:eastAsia="黑体" w:cstheme="minorBidi"/>
          <w:color w:val="000000" w:themeColor="text1"/>
          <w:sz w:val="28"/>
          <w:szCs w:val="28"/>
          <w:highlight w:val="none"/>
          <w14:textFill>
            <w14:solidFill>
              <w14:schemeClr w14:val="tx1"/>
            </w14:solidFill>
          </w14:textFill>
        </w:rPr>
      </w:pPr>
    </w:p>
    <w:p w14:paraId="2C178848">
      <w:pPr>
        <w:pStyle w:val="25"/>
        <w:tabs>
          <w:tab w:val="right" w:leader="dot" w:pos="8296"/>
        </w:tabs>
        <w:jc w:val="center"/>
        <w:rPr>
          <w:rFonts w:hint="eastAsia" w:ascii="Times New Roman" w:hAnsi="Times New Roman" w:eastAsia="黑体" w:cs="黑体"/>
          <w:color w:val="000000" w:themeColor="text1"/>
          <w:sz w:val="32"/>
          <w:szCs w:val="32"/>
          <w:highlight w:val="none"/>
          <w14:textFill>
            <w14:solidFill>
              <w14:schemeClr w14:val="tx1"/>
            </w14:solidFill>
          </w14:textFill>
        </w:rPr>
      </w:pPr>
      <w:r>
        <w:rPr>
          <w:rFonts w:hint="eastAsia" w:ascii="Times New Roman" w:hAnsi="Times New Roman" w:eastAsia="仿宋_GB2312" w:cs="仿宋_GB2312"/>
          <w:color w:val="000000" w:themeColor="text1"/>
          <w:sz w:val="32"/>
          <w:szCs w:val="32"/>
          <w:highlight w:val="none"/>
          <w14:textFill>
            <w14:solidFill>
              <w14:schemeClr w14:val="tx1"/>
            </w14:solidFill>
          </w14:textFill>
        </w:rPr>
        <w:t>公开时间：20</w:t>
      </w: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25</w:t>
      </w:r>
      <w:r>
        <w:rPr>
          <w:rFonts w:hint="eastAsia" w:ascii="Times New Roman" w:hAnsi="Times New Roman" w:eastAsia="仿宋_GB2312" w:cs="仿宋_GB2312"/>
          <w:color w:val="000000" w:themeColor="text1"/>
          <w:sz w:val="32"/>
          <w:szCs w:val="32"/>
          <w:highlight w:val="none"/>
          <w14:textFill>
            <w14:solidFill>
              <w14:schemeClr w14:val="tx1"/>
            </w14:solidFill>
          </w14:textFill>
        </w:rPr>
        <w:t>年</w:t>
      </w: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9</w:t>
      </w:r>
      <w:r>
        <w:rPr>
          <w:rFonts w:hint="eastAsia" w:ascii="Times New Roman" w:hAnsi="Times New Roman" w:eastAsia="仿宋_GB2312" w:cs="仿宋_GB2312"/>
          <w:color w:val="000000" w:themeColor="text1"/>
          <w:sz w:val="32"/>
          <w:szCs w:val="32"/>
          <w:highlight w:val="none"/>
          <w14:textFill>
            <w14:solidFill>
              <w14:schemeClr w14:val="tx1"/>
            </w14:solidFill>
          </w14:textFill>
        </w:rPr>
        <w:t>月</w:t>
      </w: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25</w:t>
      </w:r>
      <w:r>
        <w:rPr>
          <w:rFonts w:hint="eastAsia" w:ascii="Times New Roman" w:hAnsi="Times New Roman" w:eastAsia="仿宋_GB2312" w:cs="仿宋_GB2312"/>
          <w:color w:val="000000" w:themeColor="text1"/>
          <w:sz w:val="32"/>
          <w:szCs w:val="32"/>
          <w:highlight w:val="none"/>
          <w14:textFill>
            <w14:solidFill>
              <w14:schemeClr w14:val="tx1"/>
            </w14:solidFill>
          </w14:textFill>
        </w:rPr>
        <w:t>日</w:t>
      </w:r>
    </w:p>
    <w:sdt>
      <w:sdtPr>
        <w:rPr>
          <w:rFonts w:ascii="宋体" w:hAnsi="宋体" w:eastAsia="宋体" w:cstheme="minorBidi"/>
          <w:kern w:val="2"/>
          <w:sz w:val="21"/>
          <w:szCs w:val="24"/>
          <w:lang w:val="en-US" w:eastAsia="zh-CN" w:bidi="ar-SA"/>
        </w:rPr>
        <w:id w:val="147458828"/>
        <w15:color w:val="DBDBDB"/>
        <w:docPartObj>
          <w:docPartGallery w:val="Table of Contents"/>
          <w:docPartUnique/>
        </w:docPartObj>
      </w:sdtPr>
      <w:sdtEndPr>
        <w:rPr>
          <w:rFonts w:hint="default" w:ascii="Calibri" w:hAnsi="Calibri" w:eastAsia="宋体" w:cs="Calibri"/>
          <w:kern w:val="2"/>
          <w:sz w:val="21"/>
          <w:szCs w:val="24"/>
          <w:lang w:val="en-US" w:eastAsia="zh-CN" w:bidi="ar-SA"/>
        </w:rPr>
      </w:sdtEndPr>
      <w:sdtContent>
        <w:p w14:paraId="15DF5260">
          <w:pPr>
            <w:spacing w:before="0" w:beforeLines="0" w:after="0" w:afterLines="0" w:line="240" w:lineRule="auto"/>
            <w:ind w:left="0" w:leftChars="0" w:right="0" w:rightChars="0" w:firstLine="0" w:firstLineChars="0"/>
            <w:jc w:val="center"/>
          </w:pPr>
        </w:p>
        <w:p w14:paraId="57EEC7EB">
          <w:pPr>
            <w:pStyle w:val="25"/>
            <w:tabs>
              <w:tab w:val="right" w:leader="dot" w:pos="8306"/>
            </w:tabs>
          </w:pPr>
        </w:p>
        <w:p w14:paraId="2D868D9D">
          <w:pPr>
            <w:pStyle w:val="25"/>
            <w:tabs>
              <w:tab w:val="right" w:leader="dot" w:pos="8306"/>
            </w:tabs>
          </w:pPr>
          <w:r>
            <w:fldChar w:fldCharType="begin"/>
          </w:r>
          <w:r>
            <w:instrText xml:space="preserve">TOC \o "1-1" \h \u </w:instrText>
          </w:r>
          <w:r>
            <w:fldChar w:fldCharType="separate"/>
          </w:r>
          <w:r>
            <w:fldChar w:fldCharType="begin"/>
          </w:r>
          <w:r>
            <w:instrText xml:space="preserve"> HYPERLINK \l _Toc27496 </w:instrText>
          </w:r>
          <w:r>
            <w:fldChar w:fldCharType="separate"/>
          </w:r>
          <w:r>
            <w:rPr>
              <w:rFonts w:hint="eastAsia" w:ascii="Times New Roman" w:hAnsi="Times New Roman" w:eastAsia="方正小标宋简体" w:cs="方正小标宋简体"/>
              <w:highlight w:val="none"/>
            </w:rPr>
            <w:t>第一部分</w:t>
          </w:r>
          <w:r>
            <w:rPr>
              <w:rFonts w:hint="eastAsia" w:ascii="Times New Roman" w:hAnsi="Times New Roman" w:eastAsia="方正小标宋简体" w:cs="方正小标宋简体"/>
              <w:highlight w:val="none"/>
              <w:lang w:val="en-US" w:eastAsia="zh-CN"/>
            </w:rPr>
            <w:t xml:space="preserve"> </w:t>
          </w:r>
          <w:r>
            <w:rPr>
              <w:rFonts w:hint="eastAsia" w:ascii="Times New Roman" w:hAnsi="Times New Roman" w:eastAsia="方正小标宋简体" w:cs="方正小标宋简体"/>
              <w:highlight w:val="none"/>
            </w:rPr>
            <w:t xml:space="preserve"> </w:t>
          </w:r>
          <w:r>
            <w:rPr>
              <w:rFonts w:hint="eastAsia" w:ascii="Times New Roman" w:hAnsi="Times New Roman" w:eastAsia="方正小标宋简体" w:cs="方正小标宋简体"/>
              <w:bCs w:val="0"/>
              <w:highlight w:val="none"/>
            </w:rPr>
            <w:t>部门概况</w:t>
          </w:r>
          <w:r>
            <w:tab/>
          </w:r>
          <w:r>
            <w:fldChar w:fldCharType="begin"/>
          </w:r>
          <w:r>
            <w:instrText xml:space="preserve"> PAGEREF _Toc27496 \h </w:instrText>
          </w:r>
          <w:r>
            <w:fldChar w:fldCharType="separate"/>
          </w:r>
          <w:r>
            <w:t>1</w:t>
          </w:r>
          <w:r>
            <w:fldChar w:fldCharType="end"/>
          </w:r>
          <w:r>
            <w:fldChar w:fldCharType="end"/>
          </w:r>
        </w:p>
        <w:p w14:paraId="4A800B9D">
          <w:pPr>
            <w:pStyle w:val="25"/>
            <w:tabs>
              <w:tab w:val="right" w:leader="dot" w:pos="8306"/>
            </w:tabs>
          </w:pPr>
          <w:r>
            <w:fldChar w:fldCharType="begin"/>
          </w:r>
          <w:r>
            <w:instrText xml:space="preserve"> HYPERLINK \l _Toc27752 </w:instrText>
          </w:r>
          <w:r>
            <w:fldChar w:fldCharType="separate"/>
          </w:r>
          <w:r>
            <w:rPr>
              <w:rFonts w:hint="eastAsia" w:ascii="黑体" w:hAnsi="黑体" w:eastAsia="黑体" w:cs="黑体"/>
              <w:szCs w:val="32"/>
            </w:rPr>
            <w:t>一、</w:t>
          </w:r>
          <w:r>
            <w:rPr>
              <w:rFonts w:hint="eastAsia" w:ascii="黑体" w:hAnsi="黑体" w:eastAsia="黑体" w:cs="黑体"/>
              <w:szCs w:val="32"/>
              <w:lang w:eastAsia="zh-CN"/>
            </w:rPr>
            <w:t>部门职责</w:t>
          </w:r>
          <w:r>
            <w:tab/>
          </w:r>
          <w:r>
            <w:fldChar w:fldCharType="begin"/>
          </w:r>
          <w:r>
            <w:instrText xml:space="preserve"> PAGEREF _Toc27752 \h </w:instrText>
          </w:r>
          <w:r>
            <w:fldChar w:fldCharType="separate"/>
          </w:r>
          <w:r>
            <w:t>1</w:t>
          </w:r>
          <w:r>
            <w:fldChar w:fldCharType="end"/>
          </w:r>
          <w:r>
            <w:fldChar w:fldCharType="end"/>
          </w:r>
        </w:p>
        <w:p w14:paraId="41778734">
          <w:pPr>
            <w:pStyle w:val="25"/>
            <w:tabs>
              <w:tab w:val="right" w:leader="dot" w:pos="8306"/>
            </w:tabs>
          </w:pPr>
          <w:r>
            <w:fldChar w:fldCharType="begin"/>
          </w:r>
          <w:r>
            <w:instrText xml:space="preserve"> HYPERLINK \l _Toc2491 </w:instrText>
          </w:r>
          <w:r>
            <w:fldChar w:fldCharType="separate"/>
          </w:r>
          <w:r>
            <w:rPr>
              <w:rFonts w:hint="eastAsia" w:ascii="黑体" w:hAnsi="黑体" w:eastAsia="黑体" w:cs="黑体"/>
              <w:szCs w:val="32"/>
              <w:highlight w:val="none"/>
            </w:rPr>
            <w:t>二、机</w:t>
          </w:r>
          <w:r>
            <w:rPr>
              <w:rFonts w:hint="eastAsia" w:ascii="黑体" w:hAnsi="黑体" w:eastAsia="黑体" w:cs="黑体"/>
              <w:bCs w:val="0"/>
              <w:szCs w:val="32"/>
              <w:highlight w:val="none"/>
            </w:rPr>
            <w:t>构设置</w:t>
          </w:r>
          <w:r>
            <w:tab/>
          </w:r>
          <w:r>
            <w:fldChar w:fldCharType="begin"/>
          </w:r>
          <w:r>
            <w:instrText xml:space="preserve"> PAGEREF _Toc2491 \h </w:instrText>
          </w:r>
          <w:r>
            <w:fldChar w:fldCharType="separate"/>
          </w:r>
          <w:r>
            <w:t>2</w:t>
          </w:r>
          <w:r>
            <w:fldChar w:fldCharType="end"/>
          </w:r>
          <w:r>
            <w:fldChar w:fldCharType="end"/>
          </w:r>
        </w:p>
        <w:p w14:paraId="18F34B9F">
          <w:pPr>
            <w:pStyle w:val="25"/>
            <w:tabs>
              <w:tab w:val="right" w:leader="dot" w:pos="8306"/>
            </w:tabs>
          </w:pPr>
          <w:r>
            <w:fldChar w:fldCharType="begin"/>
          </w:r>
          <w:r>
            <w:instrText xml:space="preserve"> HYPERLINK \l _Toc3004 </w:instrText>
          </w:r>
          <w:r>
            <w:fldChar w:fldCharType="separate"/>
          </w:r>
          <w:r>
            <w:rPr>
              <w:rFonts w:hint="eastAsia" w:ascii="Times New Roman" w:hAnsi="Times New Roman" w:eastAsia="方正小标宋简体" w:cs="方正小标宋简体"/>
              <w:highlight w:val="none"/>
            </w:rPr>
            <w:t>第二部分</w:t>
          </w:r>
          <w:r>
            <w:rPr>
              <w:rFonts w:hint="eastAsia" w:ascii="Times New Roman" w:hAnsi="Times New Roman" w:eastAsia="方正小标宋简体" w:cs="方正小标宋简体"/>
              <w:highlight w:val="none"/>
              <w:lang w:val="en-US" w:eastAsia="zh-CN"/>
            </w:rPr>
            <w:t xml:space="preserve"> </w:t>
          </w:r>
          <w:r>
            <w:rPr>
              <w:rFonts w:hint="eastAsia" w:ascii="Times New Roman" w:hAnsi="Times New Roman" w:eastAsia="方正小标宋简体" w:cs="方正小标宋简体"/>
              <w:highlight w:val="none"/>
            </w:rPr>
            <w:t xml:space="preserve"> </w:t>
          </w:r>
          <w:r>
            <w:rPr>
              <w:rFonts w:hint="eastAsia" w:ascii="Times New Roman" w:hAnsi="Times New Roman" w:eastAsia="方正小标宋简体" w:cs="方正小标宋简体"/>
              <w:highlight w:val="none"/>
              <w:lang w:val="en-US" w:eastAsia="zh-CN"/>
            </w:rPr>
            <w:t>2024年度</w:t>
          </w:r>
          <w:r>
            <w:rPr>
              <w:rFonts w:hint="eastAsia" w:ascii="Times New Roman" w:hAnsi="Times New Roman" w:eastAsia="方正小标宋简体" w:cs="方正小标宋简体"/>
              <w:highlight w:val="none"/>
            </w:rPr>
            <w:t>部门决算情况说明</w:t>
          </w:r>
          <w:r>
            <w:tab/>
          </w:r>
          <w:r>
            <w:fldChar w:fldCharType="begin"/>
          </w:r>
          <w:r>
            <w:instrText xml:space="preserve"> PAGEREF _Toc3004 \h </w:instrText>
          </w:r>
          <w:r>
            <w:fldChar w:fldCharType="separate"/>
          </w:r>
          <w:r>
            <w:t>3</w:t>
          </w:r>
          <w:r>
            <w:fldChar w:fldCharType="end"/>
          </w:r>
          <w:r>
            <w:fldChar w:fldCharType="end"/>
          </w:r>
        </w:p>
        <w:p w14:paraId="6FF8EBF9">
          <w:pPr>
            <w:pStyle w:val="25"/>
            <w:tabs>
              <w:tab w:val="right" w:leader="dot" w:pos="8306"/>
            </w:tabs>
          </w:pPr>
          <w:r>
            <w:fldChar w:fldCharType="begin"/>
          </w:r>
          <w:r>
            <w:instrText xml:space="preserve"> HYPERLINK \l _Toc1789 </w:instrText>
          </w:r>
          <w:r>
            <w:fldChar w:fldCharType="separate"/>
          </w:r>
          <w:r>
            <w:rPr>
              <w:rFonts w:hint="eastAsia" w:ascii="Times New Roman" w:hAnsi="Times New Roman" w:eastAsia="黑体"/>
              <w:szCs w:val="32"/>
              <w:highlight w:val="none"/>
              <w:lang w:eastAsia="zh-CN"/>
            </w:rPr>
            <w:t>一、</w:t>
          </w:r>
          <w:r>
            <w:rPr>
              <w:rFonts w:hint="eastAsia" w:ascii="Times New Roman" w:hAnsi="Times New Roman" w:eastAsia="黑体"/>
              <w:szCs w:val="32"/>
              <w:highlight w:val="none"/>
            </w:rPr>
            <w:t>收</w:t>
          </w:r>
          <w:r>
            <w:rPr>
              <w:rFonts w:hint="eastAsia" w:ascii="Times New Roman" w:hAnsi="Times New Roman" w:eastAsia="黑体"/>
              <w:highlight w:val="none"/>
            </w:rPr>
            <w:t>入支出决算总体情况说明</w:t>
          </w:r>
          <w:r>
            <w:tab/>
          </w:r>
          <w:r>
            <w:fldChar w:fldCharType="begin"/>
          </w:r>
          <w:r>
            <w:instrText xml:space="preserve"> PAGEREF _Toc1789 \h </w:instrText>
          </w:r>
          <w:r>
            <w:fldChar w:fldCharType="separate"/>
          </w:r>
          <w:r>
            <w:t>3</w:t>
          </w:r>
          <w:r>
            <w:fldChar w:fldCharType="end"/>
          </w:r>
          <w:r>
            <w:fldChar w:fldCharType="end"/>
          </w:r>
        </w:p>
        <w:p w14:paraId="41D837B2">
          <w:pPr>
            <w:pStyle w:val="25"/>
            <w:tabs>
              <w:tab w:val="right" w:leader="dot" w:pos="8306"/>
            </w:tabs>
          </w:pPr>
          <w:r>
            <w:fldChar w:fldCharType="begin"/>
          </w:r>
          <w:r>
            <w:instrText xml:space="preserve"> HYPERLINK \l _Toc9188 </w:instrText>
          </w:r>
          <w:r>
            <w:fldChar w:fldCharType="separate"/>
          </w:r>
          <w:r>
            <w:rPr>
              <w:rFonts w:hint="eastAsia" w:ascii="Times New Roman" w:hAnsi="Times New Roman" w:eastAsia="黑体"/>
              <w:szCs w:val="32"/>
              <w:highlight w:val="none"/>
              <w:lang w:eastAsia="zh-CN"/>
            </w:rPr>
            <w:t>二、收入决算情况说明</w:t>
          </w:r>
          <w:r>
            <w:tab/>
          </w:r>
          <w:r>
            <w:fldChar w:fldCharType="begin"/>
          </w:r>
          <w:r>
            <w:instrText xml:space="preserve"> PAGEREF _Toc9188 \h </w:instrText>
          </w:r>
          <w:r>
            <w:fldChar w:fldCharType="separate"/>
          </w:r>
          <w:r>
            <w:t>3</w:t>
          </w:r>
          <w:r>
            <w:fldChar w:fldCharType="end"/>
          </w:r>
          <w:r>
            <w:fldChar w:fldCharType="end"/>
          </w:r>
        </w:p>
        <w:p w14:paraId="751BC0CE">
          <w:pPr>
            <w:pStyle w:val="25"/>
            <w:tabs>
              <w:tab w:val="right" w:leader="dot" w:pos="8306"/>
            </w:tabs>
          </w:pPr>
          <w:r>
            <w:fldChar w:fldCharType="begin"/>
          </w:r>
          <w:r>
            <w:instrText xml:space="preserve"> HYPERLINK \l _Toc10718 </w:instrText>
          </w:r>
          <w:r>
            <w:fldChar w:fldCharType="separate"/>
          </w:r>
          <w:r>
            <w:rPr>
              <w:rFonts w:hint="eastAsia" w:ascii="Times New Roman" w:hAnsi="Times New Roman" w:eastAsia="黑体"/>
              <w:szCs w:val="32"/>
              <w:highlight w:val="none"/>
              <w:lang w:eastAsia="zh-CN"/>
            </w:rPr>
            <w:t>三、</w:t>
          </w:r>
          <w:r>
            <w:rPr>
              <w:rFonts w:hint="eastAsia" w:ascii="Times New Roman" w:hAnsi="Times New Roman" w:eastAsia="黑体"/>
              <w:szCs w:val="32"/>
              <w:highlight w:val="none"/>
            </w:rPr>
            <w:t>支</w:t>
          </w:r>
          <w:r>
            <w:rPr>
              <w:rFonts w:hint="eastAsia" w:ascii="Times New Roman" w:hAnsi="Times New Roman" w:eastAsia="黑体"/>
              <w:highlight w:val="none"/>
            </w:rPr>
            <w:t>出决算情况说明</w:t>
          </w:r>
          <w:r>
            <w:tab/>
          </w:r>
          <w:r>
            <w:fldChar w:fldCharType="begin"/>
          </w:r>
          <w:r>
            <w:instrText xml:space="preserve"> PAGEREF _Toc10718 \h </w:instrText>
          </w:r>
          <w:r>
            <w:fldChar w:fldCharType="separate"/>
          </w:r>
          <w:r>
            <w:t>4</w:t>
          </w:r>
          <w:r>
            <w:fldChar w:fldCharType="end"/>
          </w:r>
          <w:r>
            <w:fldChar w:fldCharType="end"/>
          </w:r>
        </w:p>
        <w:p w14:paraId="0C83F482">
          <w:pPr>
            <w:pStyle w:val="25"/>
            <w:tabs>
              <w:tab w:val="right" w:leader="dot" w:pos="8306"/>
            </w:tabs>
          </w:pPr>
          <w:r>
            <w:fldChar w:fldCharType="begin"/>
          </w:r>
          <w:r>
            <w:instrText xml:space="preserve"> HYPERLINK \l _Toc10190 </w:instrText>
          </w:r>
          <w:r>
            <w:fldChar w:fldCharType="separate"/>
          </w:r>
          <w:r>
            <w:rPr>
              <w:rFonts w:hint="eastAsia" w:ascii="Times New Roman" w:hAnsi="Times New Roman" w:eastAsia="黑体"/>
              <w:szCs w:val="32"/>
              <w:highlight w:val="none"/>
            </w:rPr>
            <w:t>四、财</w:t>
          </w:r>
          <w:r>
            <w:rPr>
              <w:rFonts w:hint="eastAsia" w:ascii="Times New Roman" w:hAnsi="Times New Roman" w:eastAsia="黑体"/>
              <w:highlight w:val="none"/>
            </w:rPr>
            <w:t>政拨款收入支出决算总体情况说明</w:t>
          </w:r>
          <w:r>
            <w:tab/>
          </w:r>
          <w:r>
            <w:fldChar w:fldCharType="begin"/>
          </w:r>
          <w:r>
            <w:instrText xml:space="preserve"> PAGEREF _Toc10190 \h </w:instrText>
          </w:r>
          <w:r>
            <w:fldChar w:fldCharType="separate"/>
          </w:r>
          <w:r>
            <w:t>4</w:t>
          </w:r>
          <w:r>
            <w:fldChar w:fldCharType="end"/>
          </w:r>
          <w:r>
            <w:fldChar w:fldCharType="end"/>
          </w:r>
        </w:p>
        <w:p w14:paraId="1B867090">
          <w:pPr>
            <w:pStyle w:val="25"/>
            <w:tabs>
              <w:tab w:val="right" w:leader="dot" w:pos="8306"/>
            </w:tabs>
          </w:pPr>
          <w:r>
            <w:fldChar w:fldCharType="begin"/>
          </w:r>
          <w:r>
            <w:instrText xml:space="preserve"> HYPERLINK \l _Toc19604 </w:instrText>
          </w:r>
          <w:r>
            <w:fldChar w:fldCharType="separate"/>
          </w:r>
          <w:r>
            <w:rPr>
              <w:rFonts w:hint="eastAsia" w:ascii="Times New Roman" w:hAnsi="Times New Roman" w:eastAsia="黑体"/>
              <w:szCs w:val="32"/>
              <w:highlight w:val="none"/>
            </w:rPr>
            <w:t>五、一</w:t>
          </w:r>
          <w:r>
            <w:rPr>
              <w:rFonts w:hint="eastAsia" w:ascii="Times New Roman" w:hAnsi="Times New Roman" w:eastAsia="黑体"/>
              <w:highlight w:val="none"/>
            </w:rPr>
            <w:t>般公共预算财政拨款支出决算情况说明</w:t>
          </w:r>
          <w:r>
            <w:tab/>
          </w:r>
          <w:r>
            <w:fldChar w:fldCharType="begin"/>
          </w:r>
          <w:r>
            <w:instrText xml:space="preserve"> PAGEREF _Toc19604 \h </w:instrText>
          </w:r>
          <w:r>
            <w:fldChar w:fldCharType="separate"/>
          </w:r>
          <w:r>
            <w:t>5</w:t>
          </w:r>
          <w:r>
            <w:fldChar w:fldCharType="end"/>
          </w:r>
          <w:r>
            <w:fldChar w:fldCharType="end"/>
          </w:r>
        </w:p>
        <w:p w14:paraId="262A22D6">
          <w:pPr>
            <w:pStyle w:val="25"/>
            <w:tabs>
              <w:tab w:val="right" w:leader="dot" w:pos="8306"/>
            </w:tabs>
          </w:pPr>
          <w:r>
            <w:fldChar w:fldCharType="begin"/>
          </w:r>
          <w:r>
            <w:instrText xml:space="preserve"> HYPERLINK \l _Toc22510 </w:instrText>
          </w:r>
          <w:r>
            <w:fldChar w:fldCharType="separate"/>
          </w:r>
          <w:r>
            <w:rPr>
              <w:rFonts w:hint="eastAsia" w:ascii="Times New Roman" w:hAnsi="Times New Roman" w:eastAsia="黑体"/>
              <w:szCs w:val="32"/>
              <w:highlight w:val="none"/>
            </w:rPr>
            <w:t>六、一</w:t>
          </w:r>
          <w:r>
            <w:rPr>
              <w:rFonts w:hint="eastAsia" w:ascii="Times New Roman" w:hAnsi="Times New Roman" w:eastAsia="黑体"/>
              <w:highlight w:val="none"/>
            </w:rPr>
            <w:t>般公共预算财政拨款基本支出决算情况说明</w:t>
          </w:r>
          <w:r>
            <w:tab/>
          </w:r>
          <w:r>
            <w:fldChar w:fldCharType="begin"/>
          </w:r>
          <w:r>
            <w:instrText xml:space="preserve"> PAGEREF _Toc22510 \h </w:instrText>
          </w:r>
          <w:r>
            <w:fldChar w:fldCharType="separate"/>
          </w:r>
          <w:r>
            <w:t>8</w:t>
          </w:r>
          <w:r>
            <w:fldChar w:fldCharType="end"/>
          </w:r>
          <w:r>
            <w:fldChar w:fldCharType="end"/>
          </w:r>
        </w:p>
        <w:p w14:paraId="4AD6BC7E">
          <w:pPr>
            <w:pStyle w:val="25"/>
            <w:tabs>
              <w:tab w:val="right" w:leader="dot" w:pos="8306"/>
            </w:tabs>
          </w:pPr>
          <w:r>
            <w:fldChar w:fldCharType="begin"/>
          </w:r>
          <w:r>
            <w:instrText xml:space="preserve"> HYPERLINK \l _Toc2189 </w:instrText>
          </w:r>
          <w:r>
            <w:fldChar w:fldCharType="separate"/>
          </w:r>
          <w:r>
            <w:rPr>
              <w:rFonts w:hint="eastAsia" w:ascii="Times New Roman" w:hAnsi="Times New Roman" w:eastAsia="黑体"/>
              <w:szCs w:val="32"/>
              <w:highlight w:val="none"/>
            </w:rPr>
            <w:t>七、</w:t>
          </w:r>
          <w:r>
            <w:rPr>
              <w:rFonts w:hint="eastAsia" w:ascii="Times New Roman" w:hAnsi="Times New Roman" w:eastAsia="黑体"/>
              <w:highlight w:val="none"/>
            </w:rPr>
            <w:t>财政拨款“三公”经费支出决算情况说明</w:t>
          </w:r>
          <w:r>
            <w:tab/>
          </w:r>
          <w:r>
            <w:fldChar w:fldCharType="begin"/>
          </w:r>
          <w:r>
            <w:instrText xml:space="preserve"> PAGEREF _Toc2189 \h </w:instrText>
          </w:r>
          <w:r>
            <w:fldChar w:fldCharType="separate"/>
          </w:r>
          <w:r>
            <w:t>8</w:t>
          </w:r>
          <w:r>
            <w:fldChar w:fldCharType="end"/>
          </w:r>
          <w:r>
            <w:fldChar w:fldCharType="end"/>
          </w:r>
        </w:p>
        <w:p w14:paraId="284C0619">
          <w:pPr>
            <w:pStyle w:val="25"/>
            <w:tabs>
              <w:tab w:val="right" w:leader="dot" w:pos="8306"/>
            </w:tabs>
          </w:pPr>
          <w:r>
            <w:fldChar w:fldCharType="begin"/>
          </w:r>
          <w:r>
            <w:instrText xml:space="preserve"> HYPERLINK \l _Toc32669 </w:instrText>
          </w:r>
          <w:r>
            <w:fldChar w:fldCharType="separate"/>
          </w:r>
          <w:r>
            <w:rPr>
              <w:rFonts w:hint="eastAsia" w:ascii="Times New Roman" w:hAnsi="Times New Roman" w:eastAsia="黑体"/>
              <w:szCs w:val="32"/>
              <w:highlight w:val="none"/>
            </w:rPr>
            <w:t>八、</w:t>
          </w:r>
          <w:r>
            <w:rPr>
              <w:rFonts w:hint="eastAsia" w:ascii="Times New Roman" w:hAnsi="Times New Roman" w:eastAsia="黑体"/>
              <w:highlight w:val="none"/>
            </w:rPr>
            <w:t>政府性基金预算支出决算情况说明</w:t>
          </w:r>
          <w:r>
            <w:tab/>
          </w:r>
          <w:r>
            <w:fldChar w:fldCharType="begin"/>
          </w:r>
          <w:r>
            <w:instrText xml:space="preserve"> PAGEREF _Toc32669 \h </w:instrText>
          </w:r>
          <w:r>
            <w:fldChar w:fldCharType="separate"/>
          </w:r>
          <w:r>
            <w:t>10</w:t>
          </w:r>
          <w:r>
            <w:fldChar w:fldCharType="end"/>
          </w:r>
          <w:r>
            <w:fldChar w:fldCharType="end"/>
          </w:r>
        </w:p>
        <w:p w14:paraId="37F270D6">
          <w:pPr>
            <w:pStyle w:val="25"/>
            <w:tabs>
              <w:tab w:val="right" w:leader="dot" w:pos="8306"/>
            </w:tabs>
          </w:pPr>
          <w:r>
            <w:fldChar w:fldCharType="begin"/>
          </w:r>
          <w:r>
            <w:instrText xml:space="preserve"> HYPERLINK \l _Toc15574 </w:instrText>
          </w:r>
          <w:r>
            <w:fldChar w:fldCharType="separate"/>
          </w:r>
          <w:r>
            <w:rPr>
              <w:rFonts w:hint="eastAsia" w:ascii="Times New Roman" w:hAnsi="Times New Roman" w:eastAsia="黑体"/>
              <w:highlight w:val="none"/>
              <w:lang w:eastAsia="zh-CN"/>
            </w:rPr>
            <w:t>九、</w:t>
          </w:r>
          <w:r>
            <w:rPr>
              <w:rFonts w:hint="eastAsia" w:ascii="Times New Roman" w:hAnsi="Times New Roman" w:eastAsia="黑体"/>
              <w:highlight w:val="none"/>
            </w:rPr>
            <w:t>国有资本经营预算支出决算情况说明</w:t>
          </w:r>
          <w:r>
            <w:tab/>
          </w:r>
          <w:r>
            <w:fldChar w:fldCharType="begin"/>
          </w:r>
          <w:r>
            <w:instrText xml:space="preserve"> PAGEREF _Toc15574 \h </w:instrText>
          </w:r>
          <w:r>
            <w:fldChar w:fldCharType="separate"/>
          </w:r>
          <w:r>
            <w:t>10</w:t>
          </w:r>
          <w:r>
            <w:fldChar w:fldCharType="end"/>
          </w:r>
          <w:r>
            <w:fldChar w:fldCharType="end"/>
          </w:r>
        </w:p>
        <w:p w14:paraId="2D9689BA">
          <w:pPr>
            <w:pStyle w:val="25"/>
            <w:tabs>
              <w:tab w:val="right" w:leader="dot" w:pos="8306"/>
            </w:tabs>
          </w:pPr>
          <w:r>
            <w:fldChar w:fldCharType="begin"/>
          </w:r>
          <w:r>
            <w:instrText xml:space="preserve"> HYPERLINK \l _Toc9828 </w:instrText>
          </w:r>
          <w:r>
            <w:fldChar w:fldCharType="separate"/>
          </w:r>
          <w:r>
            <w:rPr>
              <w:rFonts w:hint="eastAsia" w:ascii="Times New Roman" w:hAnsi="Times New Roman" w:eastAsia="黑体"/>
              <w:highlight w:val="none"/>
              <w:lang w:eastAsia="zh-CN"/>
            </w:rPr>
            <w:t>十、</w:t>
          </w:r>
          <w:r>
            <w:rPr>
              <w:rFonts w:hint="eastAsia" w:ascii="Times New Roman" w:hAnsi="Times New Roman" w:eastAsia="黑体"/>
              <w:highlight w:val="none"/>
            </w:rPr>
            <w:t>其他重要事项的情况说明</w:t>
          </w:r>
          <w:r>
            <w:tab/>
          </w:r>
          <w:r>
            <w:fldChar w:fldCharType="begin"/>
          </w:r>
          <w:r>
            <w:instrText xml:space="preserve"> PAGEREF _Toc9828 \h </w:instrText>
          </w:r>
          <w:r>
            <w:fldChar w:fldCharType="separate"/>
          </w:r>
          <w:r>
            <w:t>10</w:t>
          </w:r>
          <w:r>
            <w:fldChar w:fldCharType="end"/>
          </w:r>
          <w:r>
            <w:fldChar w:fldCharType="end"/>
          </w:r>
        </w:p>
        <w:p w14:paraId="3AE5D42D">
          <w:pPr>
            <w:pStyle w:val="25"/>
            <w:tabs>
              <w:tab w:val="right" w:leader="dot" w:pos="8306"/>
            </w:tabs>
          </w:pPr>
          <w:r>
            <w:fldChar w:fldCharType="begin"/>
          </w:r>
          <w:r>
            <w:instrText xml:space="preserve"> HYPERLINK \l _Toc11452 </w:instrText>
          </w:r>
          <w:r>
            <w:fldChar w:fldCharType="separate"/>
          </w:r>
          <w:r>
            <w:rPr>
              <w:rFonts w:hint="eastAsia" w:ascii="Times New Roman" w:hAnsi="Times New Roman" w:eastAsia="黑体"/>
              <w:szCs w:val="44"/>
              <w:highlight w:val="none"/>
            </w:rPr>
            <w:t>第</w:t>
          </w:r>
          <w:r>
            <w:rPr>
              <w:rFonts w:hint="eastAsia" w:eastAsia="黑体"/>
              <w:szCs w:val="44"/>
              <w:highlight w:val="none"/>
              <w:lang w:eastAsia="zh-CN"/>
            </w:rPr>
            <w:t>三</w:t>
          </w:r>
          <w:r>
            <w:rPr>
              <w:rFonts w:hint="eastAsia" w:ascii="Times New Roman" w:hAnsi="Times New Roman" w:eastAsia="黑体"/>
              <w:szCs w:val="44"/>
              <w:highlight w:val="none"/>
            </w:rPr>
            <w:t>部分</w:t>
          </w:r>
          <w:r>
            <w:rPr>
              <w:rFonts w:hint="eastAsia" w:ascii="Times New Roman" w:hAnsi="Times New Roman" w:eastAsia="黑体"/>
              <w:szCs w:val="44"/>
              <w:highlight w:val="none"/>
              <w:lang w:val="en-US" w:eastAsia="zh-CN"/>
            </w:rPr>
            <w:t xml:space="preserve"> </w:t>
          </w:r>
          <w:r>
            <w:rPr>
              <w:rFonts w:hint="eastAsia" w:eastAsia="黑体"/>
              <w:szCs w:val="44"/>
              <w:highlight w:val="none"/>
              <w:lang w:val="en-US" w:eastAsia="zh-CN"/>
            </w:rPr>
            <w:t xml:space="preserve"> </w:t>
          </w:r>
          <w:r>
            <w:rPr>
              <w:rFonts w:hint="eastAsia" w:ascii="Times New Roman" w:hAnsi="Times New Roman" w:eastAsia="黑体"/>
              <w:szCs w:val="44"/>
              <w:highlight w:val="none"/>
            </w:rPr>
            <w:t>名词解释</w:t>
          </w:r>
          <w:r>
            <w:tab/>
          </w:r>
          <w:r>
            <w:fldChar w:fldCharType="begin"/>
          </w:r>
          <w:r>
            <w:instrText xml:space="preserve"> PAGEREF _Toc11452 \h </w:instrText>
          </w:r>
          <w:r>
            <w:fldChar w:fldCharType="separate"/>
          </w:r>
          <w:r>
            <w:t>12</w:t>
          </w:r>
          <w:r>
            <w:fldChar w:fldCharType="end"/>
          </w:r>
          <w:r>
            <w:fldChar w:fldCharType="end"/>
          </w:r>
        </w:p>
        <w:p w14:paraId="25DA5DA7">
          <w:pPr>
            <w:pStyle w:val="25"/>
            <w:tabs>
              <w:tab w:val="right" w:leader="dot" w:pos="8306"/>
            </w:tabs>
          </w:pPr>
          <w:r>
            <w:fldChar w:fldCharType="begin"/>
          </w:r>
          <w:r>
            <w:instrText xml:space="preserve"> HYPERLINK \l _Toc7325 </w:instrText>
          </w:r>
          <w:r>
            <w:fldChar w:fldCharType="separate"/>
          </w:r>
          <w:r>
            <w:rPr>
              <w:rFonts w:hint="eastAsia" w:ascii="Times New Roman" w:hAnsi="Times New Roman" w:eastAsia="黑体"/>
              <w:szCs w:val="44"/>
              <w:highlight w:val="none"/>
            </w:rPr>
            <w:t>第四部分</w:t>
          </w:r>
          <w:r>
            <w:rPr>
              <w:rFonts w:hint="eastAsia" w:ascii="Times New Roman" w:hAnsi="Times New Roman" w:eastAsia="黑体"/>
              <w:szCs w:val="44"/>
              <w:highlight w:val="none"/>
              <w:lang w:val="en-US" w:eastAsia="zh-CN"/>
            </w:rPr>
            <w:t xml:space="preserve"> </w:t>
          </w:r>
          <w:r>
            <w:rPr>
              <w:rFonts w:hint="eastAsia" w:ascii="Times New Roman" w:hAnsi="Times New Roman" w:eastAsia="黑体"/>
              <w:szCs w:val="44"/>
              <w:highlight w:val="none"/>
            </w:rPr>
            <w:t xml:space="preserve"> 附件</w:t>
          </w:r>
          <w:r>
            <w:tab/>
          </w:r>
          <w:r>
            <w:fldChar w:fldCharType="begin"/>
          </w:r>
          <w:r>
            <w:instrText xml:space="preserve"> PAGEREF _Toc7325 \h </w:instrText>
          </w:r>
          <w:r>
            <w:fldChar w:fldCharType="separate"/>
          </w:r>
          <w:r>
            <w:t>16</w:t>
          </w:r>
          <w:r>
            <w:fldChar w:fldCharType="end"/>
          </w:r>
          <w:r>
            <w:fldChar w:fldCharType="end"/>
          </w:r>
        </w:p>
        <w:p w14:paraId="050D0783">
          <w:pPr>
            <w:pStyle w:val="25"/>
            <w:tabs>
              <w:tab w:val="right" w:leader="dot" w:pos="8306"/>
            </w:tabs>
          </w:pPr>
          <w:r>
            <w:fldChar w:fldCharType="begin"/>
          </w:r>
          <w:r>
            <w:instrText xml:space="preserve"> HYPERLINK \l _Toc8303 </w:instrText>
          </w:r>
          <w:r>
            <w:fldChar w:fldCharType="separate"/>
          </w:r>
          <w:r>
            <w:rPr>
              <w:rFonts w:hint="eastAsia" w:ascii="Times New Roman" w:hAnsi="Times New Roman" w:eastAsia="黑体"/>
              <w:szCs w:val="44"/>
              <w:highlight w:val="none"/>
            </w:rPr>
            <w:t>第五部分 附表</w:t>
          </w:r>
          <w:r>
            <w:tab/>
          </w:r>
          <w:r>
            <w:fldChar w:fldCharType="begin"/>
          </w:r>
          <w:r>
            <w:instrText xml:space="preserve"> PAGEREF _Toc8303 \h </w:instrText>
          </w:r>
          <w:r>
            <w:fldChar w:fldCharType="separate"/>
          </w:r>
          <w:r>
            <w:t>41</w:t>
          </w:r>
          <w:r>
            <w:fldChar w:fldCharType="end"/>
          </w:r>
          <w:r>
            <w:fldChar w:fldCharType="end"/>
          </w:r>
        </w:p>
        <w:p w14:paraId="308737F7">
          <w:pPr>
            <w:pStyle w:val="25"/>
            <w:tabs>
              <w:tab w:val="right" w:leader="dot" w:pos="8306"/>
            </w:tabs>
            <w:rPr>
              <w:rFonts w:hint="eastAsia" w:ascii="Times New Roman" w:hAnsi="Times New Roman" w:eastAsia="黑体"/>
              <w:highlight w:val="none"/>
            </w:rPr>
          </w:pPr>
          <w:r>
            <w:fldChar w:fldCharType="end"/>
          </w:r>
          <w:r>
            <w:rPr>
              <w:rFonts w:hint="eastAsia" w:ascii="Times New Roman" w:hAnsi="Times New Roman" w:eastAsia="黑体"/>
              <w:highlight w:val="none"/>
            </w:rPr>
            <w:t>一、收入支出决算总表</w:t>
          </w:r>
          <w:r>
            <w:rPr>
              <w:rFonts w:hint="eastAsia" w:ascii="Calibri" w:hAnsi="Calibri" w:eastAsia="黑体" w:cs="Calibri"/>
              <w:highlight w:val="none"/>
              <w:lang w:val="en-US" w:eastAsia="zh-CN"/>
            </w:rPr>
            <w:t>.............................................................................................41</w:t>
          </w:r>
        </w:p>
      </w:sdtContent>
    </w:sdt>
    <w:p w14:paraId="721BAB5B">
      <w:pPr>
        <w:pStyle w:val="25"/>
        <w:tabs>
          <w:tab w:val="right" w:leader="dot" w:pos="8306"/>
        </w:tabs>
        <w:rPr>
          <w:rFonts w:hint="default" w:ascii="Times New Roman" w:hAnsi="Times New Roman" w:eastAsia="黑体"/>
          <w:highlight w:val="none"/>
          <w:lang w:val="en-US"/>
        </w:rPr>
      </w:pPr>
      <w:r>
        <w:rPr>
          <w:rFonts w:hint="eastAsia" w:ascii="Times New Roman" w:hAnsi="Times New Roman" w:eastAsia="黑体"/>
          <w:highlight w:val="none"/>
        </w:rPr>
        <w:t>二、收入决算表</w:t>
      </w:r>
      <w:r>
        <w:rPr>
          <w:rFonts w:hint="eastAsia" w:ascii="Calibri" w:hAnsi="Calibri" w:eastAsia="黑体" w:cs="Calibri"/>
          <w:highlight w:val="none"/>
          <w:lang w:val="en-US" w:eastAsia="zh-CN"/>
        </w:rPr>
        <w:t xml:space="preserve">..........................................................................................................41    </w:t>
      </w:r>
    </w:p>
    <w:p w14:paraId="09528C04">
      <w:pPr>
        <w:pStyle w:val="25"/>
        <w:tabs>
          <w:tab w:val="right" w:leader="dot" w:pos="8306"/>
        </w:tabs>
        <w:rPr>
          <w:rFonts w:hint="default" w:ascii="Times New Roman" w:hAnsi="Times New Roman" w:eastAsia="黑体"/>
          <w:highlight w:val="none"/>
          <w:lang w:val="en-US"/>
        </w:rPr>
      </w:pPr>
      <w:r>
        <w:rPr>
          <w:rFonts w:hint="eastAsia" w:ascii="Times New Roman" w:hAnsi="Times New Roman" w:eastAsia="黑体"/>
          <w:highlight w:val="none"/>
        </w:rPr>
        <w:t>三、支出决算表</w:t>
      </w:r>
      <w:r>
        <w:rPr>
          <w:rFonts w:hint="eastAsia" w:ascii="Calibri" w:hAnsi="Calibri" w:eastAsia="黑体" w:cs="Calibri"/>
          <w:highlight w:val="none"/>
          <w:lang w:val="en-US" w:eastAsia="zh-CN"/>
        </w:rPr>
        <w:t>.........................................................................................................41</w:t>
      </w:r>
    </w:p>
    <w:p w14:paraId="60711B85">
      <w:pPr>
        <w:pStyle w:val="25"/>
        <w:tabs>
          <w:tab w:val="right" w:leader="dot" w:pos="8306"/>
        </w:tabs>
        <w:rPr>
          <w:rFonts w:hint="default" w:ascii="Times New Roman" w:hAnsi="Times New Roman" w:eastAsia="黑体"/>
          <w:highlight w:val="none"/>
          <w:lang w:val="en-US"/>
        </w:rPr>
      </w:pPr>
      <w:r>
        <w:rPr>
          <w:rFonts w:hint="eastAsia" w:ascii="Times New Roman" w:hAnsi="Times New Roman" w:eastAsia="黑体"/>
          <w:highlight w:val="none"/>
        </w:rPr>
        <w:t>四、财政拨款收入支出决算总表</w:t>
      </w:r>
      <w:r>
        <w:rPr>
          <w:rFonts w:hint="eastAsia" w:ascii="Calibri" w:hAnsi="Calibri" w:eastAsia="黑体" w:cs="Calibri"/>
          <w:highlight w:val="none"/>
          <w:lang w:val="en-US" w:eastAsia="zh-CN"/>
        </w:rPr>
        <w:t>.............................................................................41</w:t>
      </w:r>
    </w:p>
    <w:p w14:paraId="3CF8ABE6">
      <w:pPr>
        <w:pStyle w:val="25"/>
        <w:tabs>
          <w:tab w:val="right" w:leader="dot" w:pos="8306"/>
        </w:tabs>
        <w:rPr>
          <w:rFonts w:hint="default" w:ascii="Times New Roman" w:hAnsi="Times New Roman" w:eastAsia="黑体"/>
          <w:highlight w:val="none"/>
          <w:lang w:val="en-US"/>
        </w:rPr>
      </w:pPr>
      <w:r>
        <w:rPr>
          <w:rFonts w:hint="eastAsia" w:ascii="Times New Roman" w:hAnsi="Times New Roman" w:eastAsia="黑体"/>
          <w:highlight w:val="none"/>
        </w:rPr>
        <w:t>五、财政拨款支出决算明细表</w:t>
      </w:r>
      <w:r>
        <w:rPr>
          <w:rFonts w:hint="eastAsia" w:ascii="Calibri" w:hAnsi="Calibri" w:eastAsia="黑体" w:cs="Calibri"/>
          <w:highlight w:val="none"/>
          <w:lang w:val="en-US" w:eastAsia="zh-CN"/>
        </w:rPr>
        <w:t>..................................................................................41</w:t>
      </w:r>
    </w:p>
    <w:p w14:paraId="60CC41E5">
      <w:pPr>
        <w:pStyle w:val="25"/>
        <w:tabs>
          <w:tab w:val="right" w:leader="dot" w:pos="8306"/>
        </w:tabs>
        <w:rPr>
          <w:rFonts w:hint="default" w:ascii="Times New Roman" w:hAnsi="Times New Roman" w:eastAsia="黑体"/>
          <w:highlight w:val="none"/>
          <w:lang w:val="en-US"/>
        </w:rPr>
      </w:pPr>
      <w:r>
        <w:rPr>
          <w:rFonts w:hint="eastAsia" w:ascii="Times New Roman" w:hAnsi="Times New Roman" w:eastAsia="黑体"/>
          <w:highlight w:val="none"/>
        </w:rPr>
        <w:t>六、一般公共预算财政拨款支出决算表</w:t>
      </w:r>
      <w:r>
        <w:rPr>
          <w:rFonts w:hint="eastAsia" w:ascii="Calibri" w:hAnsi="Calibri" w:eastAsia="黑体" w:cs="Calibri"/>
          <w:highlight w:val="none"/>
          <w:lang w:val="en-US" w:eastAsia="zh-CN"/>
        </w:rPr>
        <w:t>..................................................................41</w:t>
      </w:r>
    </w:p>
    <w:p w14:paraId="653CC10A">
      <w:pPr>
        <w:pStyle w:val="25"/>
        <w:tabs>
          <w:tab w:val="right" w:leader="dot" w:pos="8306"/>
        </w:tabs>
        <w:rPr>
          <w:rFonts w:hint="default" w:ascii="Times New Roman" w:hAnsi="Times New Roman" w:eastAsia="黑体"/>
          <w:highlight w:val="none"/>
          <w:lang w:val="en-US"/>
        </w:rPr>
      </w:pPr>
      <w:r>
        <w:rPr>
          <w:rFonts w:hint="eastAsia" w:ascii="Times New Roman" w:hAnsi="Times New Roman" w:eastAsia="黑体"/>
          <w:highlight w:val="none"/>
        </w:rPr>
        <w:t>七、一般公共预算财政拨款支出决算明细表</w:t>
      </w:r>
      <w:r>
        <w:rPr>
          <w:rFonts w:hint="eastAsia" w:ascii="Calibri" w:hAnsi="Calibri" w:eastAsia="黑体" w:cs="Calibri"/>
          <w:highlight w:val="none"/>
          <w:lang w:val="en-US" w:eastAsia="zh-CN"/>
        </w:rPr>
        <w:t>...........................................................41</w:t>
      </w:r>
    </w:p>
    <w:p w14:paraId="3AE0C124">
      <w:pPr>
        <w:pStyle w:val="25"/>
        <w:tabs>
          <w:tab w:val="right" w:leader="dot" w:pos="8306"/>
        </w:tabs>
        <w:rPr>
          <w:rFonts w:hint="default" w:ascii="Times New Roman" w:hAnsi="Times New Roman" w:eastAsia="黑体"/>
          <w:highlight w:val="none"/>
          <w:lang w:val="en-US"/>
        </w:rPr>
      </w:pPr>
      <w:r>
        <w:rPr>
          <w:rFonts w:hint="eastAsia" w:ascii="Times New Roman" w:hAnsi="Times New Roman" w:eastAsia="黑体"/>
          <w:highlight w:val="none"/>
        </w:rPr>
        <w:t>八、一般公共预算财政拨款基本支出决算</w:t>
      </w:r>
      <w:r>
        <w:rPr>
          <w:rFonts w:hint="eastAsia" w:ascii="Times New Roman" w:hAnsi="Times New Roman" w:eastAsia="黑体"/>
          <w:highlight w:val="none"/>
          <w:lang w:eastAsia="zh-CN"/>
        </w:rPr>
        <w:t>明细</w:t>
      </w:r>
      <w:r>
        <w:rPr>
          <w:rFonts w:hint="eastAsia" w:ascii="Times New Roman" w:hAnsi="Times New Roman" w:eastAsia="黑体"/>
          <w:highlight w:val="none"/>
        </w:rPr>
        <w:t>表</w:t>
      </w:r>
      <w:r>
        <w:rPr>
          <w:rFonts w:hint="eastAsia" w:ascii="Calibri" w:hAnsi="Calibri" w:eastAsia="黑体" w:cs="Calibri"/>
          <w:highlight w:val="none"/>
          <w:lang w:val="en-US" w:eastAsia="zh-CN"/>
        </w:rPr>
        <w:t>..................................................41</w:t>
      </w:r>
    </w:p>
    <w:p w14:paraId="1F87FAB0">
      <w:pPr>
        <w:pStyle w:val="25"/>
        <w:tabs>
          <w:tab w:val="right" w:leader="dot" w:pos="8306"/>
        </w:tabs>
        <w:rPr>
          <w:rFonts w:hint="default" w:ascii="Times New Roman" w:hAnsi="Times New Roman" w:eastAsia="黑体"/>
          <w:highlight w:val="none"/>
          <w:lang w:val="en-US"/>
        </w:rPr>
      </w:pPr>
      <w:r>
        <w:rPr>
          <w:rFonts w:hint="eastAsia" w:ascii="Times New Roman" w:hAnsi="Times New Roman" w:eastAsia="黑体"/>
          <w:highlight w:val="none"/>
        </w:rPr>
        <w:t>九、一般公共预算财政拨款项目支出决算表</w:t>
      </w:r>
      <w:r>
        <w:rPr>
          <w:rFonts w:hint="eastAsia" w:ascii="Calibri" w:hAnsi="Calibri" w:eastAsia="黑体" w:cs="Calibri"/>
          <w:highlight w:val="none"/>
          <w:lang w:val="en-US" w:eastAsia="zh-CN"/>
        </w:rPr>
        <w:t>......................................................41</w:t>
      </w:r>
    </w:p>
    <w:p w14:paraId="6B471179">
      <w:pPr>
        <w:pStyle w:val="25"/>
        <w:tabs>
          <w:tab w:val="right" w:leader="dot" w:pos="8306"/>
        </w:tabs>
        <w:rPr>
          <w:rFonts w:hint="default" w:ascii="Times New Roman" w:hAnsi="Times New Roman" w:eastAsia="黑体"/>
          <w:highlight w:val="none"/>
          <w:lang w:val="en-US"/>
        </w:rPr>
      </w:pPr>
      <w:r>
        <w:rPr>
          <w:rFonts w:hint="eastAsia" w:ascii="Times New Roman" w:hAnsi="Times New Roman" w:eastAsia="黑体"/>
          <w:highlight w:val="none"/>
        </w:rPr>
        <w:t>十、政府性基金预算财政拨款收入支出决算表</w:t>
      </w:r>
      <w:r>
        <w:rPr>
          <w:rFonts w:hint="eastAsia" w:ascii="Calibri" w:hAnsi="Calibri" w:eastAsia="黑体" w:cs="Calibri"/>
          <w:highlight w:val="none"/>
          <w:lang w:val="en-US" w:eastAsia="zh-CN"/>
        </w:rPr>
        <w:t>..................................................41</w:t>
      </w:r>
    </w:p>
    <w:p w14:paraId="5C11E513">
      <w:pPr>
        <w:pStyle w:val="25"/>
        <w:tabs>
          <w:tab w:val="right" w:leader="dot" w:pos="8306"/>
        </w:tabs>
        <w:rPr>
          <w:rFonts w:hint="default" w:ascii="Times New Roman" w:hAnsi="Times New Roman" w:eastAsia="黑体"/>
          <w:highlight w:val="none"/>
          <w:lang w:val="en-US"/>
        </w:rPr>
      </w:pPr>
      <w:r>
        <w:rPr>
          <w:rFonts w:hint="eastAsia" w:ascii="Times New Roman" w:hAnsi="Times New Roman" w:eastAsia="黑体"/>
          <w:highlight w:val="none"/>
        </w:rPr>
        <w:t>十一、国有资本经营预算财政拨款收入支出决算表</w:t>
      </w:r>
      <w:r>
        <w:rPr>
          <w:rFonts w:hint="eastAsia" w:ascii="Calibri" w:hAnsi="Calibri" w:eastAsia="黑体" w:cs="Calibri"/>
          <w:highlight w:val="none"/>
          <w:lang w:val="en-US" w:eastAsia="zh-CN"/>
        </w:rPr>
        <w:t>..........................................41</w:t>
      </w:r>
    </w:p>
    <w:p w14:paraId="1DEDECC8">
      <w:pPr>
        <w:pStyle w:val="25"/>
        <w:tabs>
          <w:tab w:val="right" w:leader="dot" w:pos="8306"/>
        </w:tabs>
        <w:rPr>
          <w:rFonts w:hint="default" w:ascii="Times New Roman" w:hAnsi="Times New Roman" w:eastAsia="黑体"/>
          <w:highlight w:val="none"/>
          <w:lang w:val="en-US"/>
        </w:rPr>
      </w:pPr>
      <w:r>
        <w:rPr>
          <w:rFonts w:hint="eastAsia" w:ascii="Times New Roman" w:hAnsi="Times New Roman" w:eastAsia="黑体"/>
          <w:highlight w:val="none"/>
        </w:rPr>
        <w:t>十二、</w:t>
      </w:r>
      <w:r>
        <w:rPr>
          <w:rFonts w:hint="eastAsia" w:ascii="Times New Roman" w:hAnsi="Times New Roman" w:eastAsia="黑体"/>
          <w:highlight w:val="none"/>
          <w:lang w:val="en-US" w:eastAsia="zh-CN"/>
        </w:rPr>
        <w:t>国有资本经营预算财政拨款支出决算表</w:t>
      </w:r>
      <w:r>
        <w:rPr>
          <w:rFonts w:hint="eastAsia" w:ascii="Calibri" w:hAnsi="Calibri" w:eastAsia="黑体" w:cs="Calibri"/>
          <w:highlight w:val="none"/>
          <w:lang w:val="en-US" w:eastAsia="zh-CN"/>
        </w:rPr>
        <w:t>..................................................41</w:t>
      </w:r>
    </w:p>
    <w:p w14:paraId="2346EBF6">
      <w:pPr>
        <w:pStyle w:val="25"/>
        <w:tabs>
          <w:tab w:val="right" w:leader="dot" w:pos="8306"/>
        </w:tabs>
        <w:rPr>
          <w:rFonts w:hint="default" w:ascii="Times New Roman" w:hAnsi="Times New Roman" w:eastAsia="黑体"/>
          <w:highlight w:val="none"/>
          <w:lang w:val="en-US"/>
        </w:rPr>
        <w:sectPr>
          <w:headerReference r:id="rId5" w:type="default"/>
          <w:footerReference r:id="rId6" w:type="default"/>
          <w:pgSz w:w="11906" w:h="16838"/>
          <w:pgMar w:top="1440" w:right="1800" w:bottom="1440" w:left="1800" w:header="851" w:footer="992" w:gutter="0"/>
          <w:pgNumType w:fmt="numberInDash" w:start="1"/>
          <w:cols w:space="425" w:num="1"/>
          <w:titlePg/>
          <w:docGrid w:type="lines" w:linePitch="312" w:charSpace="0"/>
        </w:sectPr>
      </w:pPr>
      <w:r>
        <w:rPr>
          <w:rFonts w:hint="eastAsia" w:ascii="Times New Roman" w:hAnsi="Times New Roman" w:eastAsia="黑体"/>
          <w:highlight w:val="none"/>
        </w:rPr>
        <w:t>十三、财政拨款“三公”经费支出决算表</w:t>
      </w:r>
      <w:r>
        <w:rPr>
          <w:rFonts w:hint="eastAsia" w:ascii="Calibri" w:hAnsi="Calibri" w:eastAsia="黑体" w:cs="Calibri"/>
          <w:highlight w:val="none"/>
          <w:lang w:val="en-US" w:eastAsia="zh-CN"/>
        </w:rPr>
        <w:t>..........................................................41</w:t>
      </w:r>
    </w:p>
    <w:p w14:paraId="601D886E"/>
    <w:p w14:paraId="114E2CEB">
      <w:pPr>
        <w:pStyle w:val="3"/>
        <w:jc w:val="center"/>
        <w:rPr>
          <w:rStyle w:val="53"/>
          <w:rFonts w:hint="eastAsia" w:ascii="Times New Roman" w:hAnsi="Times New Roman" w:eastAsia="方正小标宋简体" w:cs="方正小标宋简体"/>
          <w:b/>
          <w:bCs w:val="0"/>
          <w:color w:val="000000" w:themeColor="text1"/>
          <w:highlight w:val="none"/>
          <w14:textFill>
            <w14:solidFill>
              <w14:schemeClr w14:val="tx1"/>
            </w14:solidFill>
          </w14:textFill>
        </w:rPr>
      </w:pPr>
      <w:bookmarkStart w:id="6" w:name="_Toc15377196"/>
      <w:bookmarkStart w:id="7" w:name="_Toc15396599"/>
      <w:bookmarkStart w:id="8" w:name="_Toc27496"/>
      <w:r>
        <w:rPr>
          <w:rFonts w:hint="eastAsia" w:ascii="Times New Roman" w:hAnsi="Times New Roman" w:eastAsia="方正小标宋简体" w:cs="方正小标宋简体"/>
          <w:b w:val="0"/>
          <w:color w:val="000000" w:themeColor="text1"/>
          <w:highlight w:val="none"/>
          <w14:textFill>
            <w14:solidFill>
              <w14:schemeClr w14:val="tx1"/>
            </w14:solidFill>
          </w14:textFill>
        </w:rPr>
        <w:t>第一部分</w:t>
      </w:r>
      <w:r>
        <w:rPr>
          <w:rFonts w:hint="eastAsia" w:ascii="Times New Roman" w:hAnsi="Times New Roman" w:eastAsia="方正小标宋简体" w:cs="方正小标宋简体"/>
          <w:b w:val="0"/>
          <w:color w:val="000000" w:themeColor="text1"/>
          <w:highlight w:val="none"/>
          <w:lang w:val="en-US" w:eastAsia="zh-CN"/>
          <w14:textFill>
            <w14:solidFill>
              <w14:schemeClr w14:val="tx1"/>
            </w14:solidFill>
          </w14:textFill>
        </w:rPr>
        <w:t xml:space="preserve"> </w:t>
      </w:r>
      <w:r>
        <w:rPr>
          <w:rFonts w:hint="eastAsia" w:ascii="Times New Roman" w:hAnsi="Times New Roman" w:eastAsia="方正小标宋简体" w:cs="方正小标宋简体"/>
          <w:b w:val="0"/>
          <w:color w:val="000000" w:themeColor="text1"/>
          <w:highlight w:val="none"/>
          <w14:textFill>
            <w14:solidFill>
              <w14:schemeClr w14:val="tx1"/>
            </w14:solidFill>
          </w14:textFill>
        </w:rPr>
        <w:t xml:space="preserve"> </w:t>
      </w:r>
      <w:r>
        <w:rPr>
          <w:rStyle w:val="53"/>
          <w:rFonts w:hint="eastAsia" w:ascii="Times New Roman" w:hAnsi="Times New Roman" w:eastAsia="方正小标宋简体" w:cs="方正小标宋简体"/>
          <w:b w:val="0"/>
          <w:bCs w:val="0"/>
          <w:color w:val="000000" w:themeColor="text1"/>
          <w:highlight w:val="none"/>
          <w14:textFill>
            <w14:solidFill>
              <w14:schemeClr w14:val="tx1"/>
            </w14:solidFill>
          </w14:textFill>
        </w:rPr>
        <w:t>部门概况</w:t>
      </w:r>
      <w:bookmarkEnd w:id="6"/>
      <w:bookmarkEnd w:id="7"/>
      <w:bookmarkEnd w:id="8"/>
    </w:p>
    <w:p w14:paraId="722D2EF7">
      <w:pPr>
        <w:widowControl/>
        <w:jc w:val="left"/>
        <w:rPr>
          <w:rFonts w:ascii="Times New Roman" w:hAnsi="Times New Roman" w:eastAsia="黑体"/>
          <w:color w:val="000000" w:themeColor="text1"/>
          <w:sz w:val="32"/>
          <w:szCs w:val="32"/>
          <w:highlight w:val="none"/>
          <w14:textFill>
            <w14:solidFill>
              <w14:schemeClr w14:val="tx1"/>
            </w14:solidFill>
          </w14:textFill>
        </w:rPr>
      </w:pPr>
    </w:p>
    <w:p w14:paraId="7AA5F8B3">
      <w:pPr>
        <w:outlineLvl w:val="0"/>
        <w:rPr>
          <w:rFonts w:hint="eastAsia" w:ascii="黑体" w:hAnsi="黑体" w:eastAsia="黑体" w:cs="黑体"/>
          <w:color w:val="000000" w:themeColor="text1"/>
          <w:sz w:val="32"/>
          <w:szCs w:val="32"/>
          <w:lang w:eastAsia="zh-CN"/>
          <w14:textFill>
            <w14:solidFill>
              <w14:schemeClr w14:val="tx1"/>
            </w14:solidFill>
          </w14:textFill>
        </w:rPr>
      </w:pPr>
      <w:bookmarkStart w:id="9" w:name="_Toc15396600"/>
      <w:bookmarkStart w:id="10" w:name="_Toc15377197"/>
      <w:bookmarkStart w:id="11" w:name="_Toc27752"/>
      <w:r>
        <w:rPr>
          <w:rFonts w:hint="eastAsia" w:ascii="黑体" w:hAnsi="黑体" w:eastAsia="黑体" w:cs="黑体"/>
          <w:color w:val="000000" w:themeColor="text1"/>
          <w:sz w:val="32"/>
          <w:szCs w:val="32"/>
          <w14:textFill>
            <w14:solidFill>
              <w14:schemeClr w14:val="tx1"/>
            </w14:solidFill>
          </w14:textFill>
        </w:rPr>
        <w:t>一、</w:t>
      </w:r>
      <w:bookmarkEnd w:id="9"/>
      <w:bookmarkEnd w:id="10"/>
      <w:r>
        <w:rPr>
          <w:rFonts w:hint="eastAsia" w:ascii="黑体" w:hAnsi="黑体" w:eastAsia="黑体" w:cs="黑体"/>
          <w:color w:val="000000" w:themeColor="text1"/>
          <w:sz w:val="32"/>
          <w:szCs w:val="32"/>
          <w:lang w:eastAsia="zh-CN"/>
          <w14:textFill>
            <w14:solidFill>
              <w14:schemeClr w14:val="tx1"/>
            </w14:solidFill>
          </w14:textFill>
        </w:rPr>
        <w:t>部门职责</w:t>
      </w:r>
      <w:bookmarkEnd w:id="11"/>
    </w:p>
    <w:p w14:paraId="7B4A8367">
      <w:pPr>
        <w:spacing w:line="560" w:lineRule="exact"/>
        <w:ind w:firstLine="640" w:firstLineChars="200"/>
        <w:outlineLvl w:val="9"/>
        <w:rPr>
          <w:rFonts w:hint="eastAsia" w:ascii="仿宋_GB2312" w:hAnsi="仿宋_GB2312" w:eastAsia="仿宋_GB2312" w:cs="仿宋_GB2312"/>
          <w:color w:val="000000" w:themeColor="text1"/>
          <w:sz w:val="32"/>
          <w14:textFill>
            <w14:solidFill>
              <w14:schemeClr w14:val="tx1"/>
            </w14:solidFill>
          </w14:textFill>
        </w:rPr>
      </w:pPr>
      <w:r>
        <w:rPr>
          <w:rFonts w:hint="eastAsia" w:ascii="仿宋_GB2312" w:hAnsi="仿宋_GB2312" w:eastAsia="仿宋_GB2312" w:cs="仿宋_GB2312"/>
          <w:color w:val="000000" w:themeColor="text1"/>
          <w:sz w:val="32"/>
          <w14:textFill>
            <w14:solidFill>
              <w14:schemeClr w14:val="tx1"/>
            </w14:solidFill>
          </w14:textFill>
        </w:rPr>
        <w:t>1.贯彻执行国家、省、州、县有关综合行政执法的方针政策和法律、法规、规章；负责起草有关规范性文件草案；拟定全县综合行政执法的发展战略、中期发展规划和年度工作计划，经批准后组织实施；制定全县综合行政执法制度和规范经批准后组织实施。</w:t>
      </w:r>
    </w:p>
    <w:p w14:paraId="3BC23FFC">
      <w:pPr>
        <w:spacing w:line="560" w:lineRule="exact"/>
        <w:ind w:firstLine="640" w:firstLineChars="200"/>
        <w:outlineLvl w:val="9"/>
        <w:rPr>
          <w:rFonts w:hint="eastAsia" w:ascii="仿宋_GB2312" w:hAnsi="仿宋_GB2312" w:eastAsia="仿宋_GB2312" w:cs="仿宋_GB2312"/>
          <w:b/>
          <w:color w:val="000000" w:themeColor="text1"/>
          <w:sz w:val="32"/>
          <w14:textFill>
            <w14:solidFill>
              <w14:schemeClr w14:val="tx1"/>
            </w14:solidFill>
          </w14:textFill>
        </w:rPr>
      </w:pPr>
      <w:r>
        <w:rPr>
          <w:rFonts w:hint="eastAsia" w:ascii="仿宋_GB2312" w:hAnsi="仿宋_GB2312" w:eastAsia="仿宋_GB2312" w:cs="仿宋_GB2312"/>
          <w:color w:val="000000" w:themeColor="text1"/>
          <w:sz w:val="32"/>
          <w14:textFill>
            <w14:solidFill>
              <w14:schemeClr w14:val="tx1"/>
            </w14:solidFill>
          </w14:textFill>
        </w:rPr>
        <w:t>2.集中行使自然资源管理、城市管理、文化市场管理等领域法律、法规、规章规定的全部或部分行政处罚权及相应的行政检查权、行政命令权和行政强制措施权。具体包括：</w:t>
      </w:r>
    </w:p>
    <w:p w14:paraId="50E011A5">
      <w:pPr>
        <w:spacing w:line="560" w:lineRule="exact"/>
        <w:ind w:firstLine="640" w:firstLineChars="200"/>
        <w:rPr>
          <w:rFonts w:hint="eastAsia" w:ascii="仿宋_GB2312" w:hAnsi="仿宋_GB2312" w:eastAsia="仿宋_GB2312" w:cs="仿宋_GB2312"/>
          <w:color w:val="000000" w:themeColor="text1"/>
          <w:sz w:val="32"/>
          <w14:textFill>
            <w14:solidFill>
              <w14:schemeClr w14:val="tx1"/>
            </w14:solidFill>
          </w14:textFill>
        </w:rPr>
      </w:pPr>
      <w:r>
        <w:rPr>
          <w:rFonts w:hint="eastAsia" w:ascii="仿宋_GB2312" w:hAnsi="仿宋_GB2312" w:eastAsia="仿宋_GB2312" w:cs="仿宋_GB2312"/>
          <w:color w:val="000000" w:themeColor="text1"/>
          <w:sz w:val="32"/>
          <w14:textFill>
            <w14:solidFill>
              <w14:schemeClr w14:val="tx1"/>
            </w14:solidFill>
          </w14:textFill>
        </w:rPr>
        <w:t>（1）行使土地、矿产资源及城乡规划管理方面法律、法规、规章规定的行政处罚权；</w:t>
      </w:r>
    </w:p>
    <w:p w14:paraId="039E867B">
      <w:pPr>
        <w:spacing w:line="560" w:lineRule="exact"/>
        <w:ind w:firstLine="640" w:firstLineChars="200"/>
        <w:rPr>
          <w:rFonts w:hint="eastAsia" w:ascii="仿宋_GB2312" w:hAnsi="仿宋_GB2312" w:eastAsia="仿宋_GB2312" w:cs="仿宋_GB2312"/>
          <w:color w:val="000000" w:themeColor="text1"/>
          <w:sz w:val="32"/>
          <w14:textFill>
            <w14:solidFill>
              <w14:schemeClr w14:val="tx1"/>
            </w14:solidFill>
          </w14:textFill>
        </w:rPr>
      </w:pPr>
      <w:r>
        <w:rPr>
          <w:rFonts w:hint="eastAsia" w:ascii="仿宋_GB2312" w:hAnsi="仿宋_GB2312" w:eastAsia="仿宋_GB2312" w:cs="仿宋_GB2312"/>
          <w:color w:val="000000" w:themeColor="text1"/>
          <w:sz w:val="32"/>
          <w14:textFill>
            <w14:solidFill>
              <w14:schemeClr w14:val="tx1"/>
            </w14:solidFill>
          </w14:textFill>
        </w:rPr>
        <w:t>（2）行使文化(文物)、广播影视、新闻出版（版权)、体育管理方面法律、法规、规章规定的行政处罚权；</w:t>
      </w:r>
    </w:p>
    <w:p w14:paraId="416BD491">
      <w:pPr>
        <w:spacing w:line="560" w:lineRule="exact"/>
        <w:ind w:firstLine="640" w:firstLineChars="200"/>
        <w:rPr>
          <w:rFonts w:hint="eastAsia" w:ascii="仿宋_GB2312" w:hAnsi="仿宋_GB2312" w:eastAsia="仿宋_GB2312" w:cs="仿宋_GB2312"/>
          <w:color w:val="000000" w:themeColor="text1"/>
          <w:sz w:val="32"/>
          <w14:textFill>
            <w14:solidFill>
              <w14:schemeClr w14:val="tx1"/>
            </w14:solidFill>
          </w14:textFill>
        </w:rPr>
      </w:pPr>
      <w:r>
        <w:rPr>
          <w:rFonts w:hint="eastAsia" w:ascii="仿宋_GB2312" w:hAnsi="仿宋_GB2312" w:eastAsia="仿宋_GB2312" w:cs="仿宋_GB2312"/>
          <w:color w:val="000000" w:themeColor="text1"/>
          <w:sz w:val="32"/>
          <w14:textFill>
            <w14:solidFill>
              <w14:schemeClr w14:val="tx1"/>
            </w14:solidFill>
          </w14:textFill>
        </w:rPr>
        <w:t>（3）行使城市管理方面法律、法规、规章规定的行政处罚权。</w:t>
      </w:r>
    </w:p>
    <w:p w14:paraId="67EA3EB4">
      <w:pPr>
        <w:spacing w:line="560" w:lineRule="exact"/>
        <w:ind w:firstLine="640" w:firstLineChars="200"/>
        <w:rPr>
          <w:rFonts w:hint="eastAsia" w:ascii="仿宋_GB2312" w:hAnsi="仿宋_GB2312" w:eastAsia="仿宋_GB2312" w:cs="仿宋_GB2312"/>
          <w:color w:val="000000" w:themeColor="text1"/>
          <w:sz w:val="32"/>
          <w14:textFill>
            <w14:solidFill>
              <w14:schemeClr w14:val="tx1"/>
            </w14:solidFill>
          </w14:textFill>
        </w:rPr>
      </w:pPr>
      <w:r>
        <w:rPr>
          <w:rFonts w:hint="eastAsia" w:ascii="仿宋_GB2312" w:hAnsi="仿宋_GB2312" w:eastAsia="仿宋_GB2312" w:cs="仿宋_GB2312"/>
          <w:color w:val="000000" w:themeColor="text1"/>
          <w:sz w:val="32"/>
          <w14:textFill>
            <w14:solidFill>
              <w14:schemeClr w14:val="tx1"/>
            </w14:solidFill>
          </w14:textFill>
        </w:rPr>
        <w:t>上述行政处罚权及行政检查、行政命令和行政强制权中，与行政管理联系紧密的提供报表资料、费用缴纳、资质资格管理、招投标管理、合同管理等方面法律、法规、规章规定的相关职权仍由原行政主管部门行使。</w:t>
      </w:r>
    </w:p>
    <w:p w14:paraId="479D8EB6">
      <w:pPr>
        <w:spacing w:line="560" w:lineRule="exact"/>
        <w:ind w:firstLine="640" w:firstLineChars="200"/>
        <w:rPr>
          <w:rFonts w:hint="eastAsia" w:ascii="仿宋_GB2312" w:hAnsi="仿宋_GB2312" w:eastAsia="仿宋_GB2312" w:cs="仿宋_GB2312"/>
          <w:color w:val="000000" w:themeColor="text1"/>
          <w:sz w:val="32"/>
          <w14:textFill>
            <w14:solidFill>
              <w14:schemeClr w14:val="tx1"/>
            </w14:solidFill>
          </w14:textFill>
        </w:rPr>
      </w:pPr>
      <w:r>
        <w:rPr>
          <w:rFonts w:hint="eastAsia" w:ascii="仿宋_GB2312" w:hAnsi="仿宋_GB2312" w:eastAsia="仿宋_GB2312" w:cs="仿宋_GB2312"/>
          <w:color w:val="000000" w:themeColor="text1"/>
          <w:sz w:val="32"/>
          <w14:textFill>
            <w14:solidFill>
              <w14:schemeClr w14:val="tx1"/>
            </w14:solidFill>
          </w14:textFill>
        </w:rPr>
        <w:t>除上述行政执法职责外，对省、州有关文件规定应予划转的行政执法职责，将结合县内实际，逐步将相关部门的行政执法职责划入县综合执法局。</w:t>
      </w:r>
    </w:p>
    <w:p w14:paraId="0C7CAD7A">
      <w:pPr>
        <w:spacing w:line="560" w:lineRule="exact"/>
        <w:ind w:firstLine="640" w:firstLineChars="200"/>
        <w:outlineLvl w:val="9"/>
        <w:rPr>
          <w:rFonts w:hint="eastAsia" w:ascii="仿宋_GB2312" w:hAnsi="仿宋_GB2312" w:eastAsia="仿宋_GB2312" w:cs="仿宋_GB2312"/>
          <w:color w:val="000000" w:themeColor="text1"/>
          <w:sz w:val="32"/>
          <w14:textFill>
            <w14:solidFill>
              <w14:schemeClr w14:val="tx1"/>
            </w14:solidFill>
          </w14:textFill>
        </w:rPr>
      </w:pPr>
      <w:r>
        <w:rPr>
          <w:rFonts w:hint="eastAsia" w:ascii="仿宋_GB2312" w:hAnsi="仿宋_GB2312" w:eastAsia="仿宋_GB2312" w:cs="仿宋_GB2312"/>
          <w:color w:val="000000" w:themeColor="text1"/>
          <w:sz w:val="32"/>
          <w14:textFill>
            <w14:solidFill>
              <w14:schemeClr w14:val="tx1"/>
            </w14:solidFill>
          </w14:textFill>
        </w:rPr>
        <w:t>3.负责受理职责范围内行政违法行为的举报、投诉和各种方式移送的案件线索，办理有关行政复议和行政应诉工作。</w:t>
      </w:r>
    </w:p>
    <w:p w14:paraId="2AC15112">
      <w:pPr>
        <w:spacing w:line="560" w:lineRule="exact"/>
        <w:ind w:firstLine="640" w:firstLineChars="200"/>
        <w:outlineLvl w:val="9"/>
        <w:rPr>
          <w:rFonts w:hint="eastAsia" w:ascii="仿宋_GB2312" w:hAnsi="仿宋_GB2312" w:eastAsia="仿宋_GB2312" w:cs="仿宋_GB2312"/>
          <w:color w:val="000000" w:themeColor="text1"/>
          <w:sz w:val="32"/>
          <w14:textFill>
            <w14:solidFill>
              <w14:schemeClr w14:val="tx1"/>
            </w14:solidFill>
          </w14:textFill>
        </w:rPr>
      </w:pPr>
      <w:r>
        <w:rPr>
          <w:rFonts w:hint="eastAsia" w:ascii="仿宋_GB2312" w:hAnsi="仿宋_GB2312" w:eastAsia="仿宋_GB2312" w:cs="仿宋_GB2312"/>
          <w:color w:val="000000" w:themeColor="text1"/>
          <w:sz w:val="32"/>
          <w14:textFill>
            <w14:solidFill>
              <w14:schemeClr w14:val="tx1"/>
            </w14:solidFill>
          </w14:textFill>
        </w:rPr>
        <w:t>4.牵头实施由县政府组织的有关专项整治和重大执法活动。</w:t>
      </w:r>
    </w:p>
    <w:p w14:paraId="4FFBBF4F">
      <w:pPr>
        <w:spacing w:line="560" w:lineRule="exact"/>
        <w:ind w:firstLine="640" w:firstLineChars="200"/>
        <w:outlineLvl w:val="9"/>
        <w:rPr>
          <w:rFonts w:hint="eastAsia" w:ascii="仿宋_GB2312" w:hAnsi="仿宋_GB2312" w:eastAsia="仿宋_GB2312" w:cs="仿宋_GB2312"/>
          <w:color w:val="000000" w:themeColor="text1"/>
          <w:sz w:val="32"/>
          <w14:textFill>
            <w14:solidFill>
              <w14:schemeClr w14:val="tx1"/>
            </w14:solidFill>
          </w14:textFill>
        </w:rPr>
      </w:pPr>
      <w:r>
        <w:rPr>
          <w:rFonts w:hint="eastAsia" w:ascii="仿宋_GB2312" w:hAnsi="仿宋_GB2312" w:eastAsia="仿宋_GB2312" w:cs="仿宋_GB2312"/>
          <w:color w:val="000000" w:themeColor="text1"/>
          <w:sz w:val="32"/>
          <w14:textFill>
            <w14:solidFill>
              <w14:schemeClr w14:val="tx1"/>
            </w14:solidFill>
          </w14:textFill>
        </w:rPr>
        <w:t>5.配合协助划转行政处罚权涉及的行政主管部门组织开展行业整治活动。</w:t>
      </w:r>
    </w:p>
    <w:p w14:paraId="579149BE">
      <w:pPr>
        <w:spacing w:line="560" w:lineRule="exact"/>
        <w:ind w:firstLine="640" w:firstLineChars="200"/>
        <w:outlineLvl w:val="9"/>
        <w:rPr>
          <w:rFonts w:hint="eastAsia" w:ascii="仿宋_GB2312" w:hAnsi="仿宋_GB2312" w:eastAsia="仿宋_GB2312" w:cs="仿宋_GB2312"/>
          <w:color w:val="000000" w:themeColor="text1"/>
          <w:sz w:val="32"/>
          <w14:textFill>
            <w14:solidFill>
              <w14:schemeClr w14:val="tx1"/>
            </w14:solidFill>
          </w14:textFill>
        </w:rPr>
      </w:pPr>
      <w:r>
        <w:rPr>
          <w:rFonts w:hint="eastAsia" w:ascii="仿宋_GB2312" w:hAnsi="仿宋_GB2312" w:eastAsia="仿宋_GB2312" w:cs="仿宋_GB2312"/>
          <w:color w:val="000000" w:themeColor="text1"/>
          <w:sz w:val="32"/>
          <w14:textFill>
            <w14:solidFill>
              <w14:schemeClr w14:val="tx1"/>
            </w14:solidFill>
          </w14:textFill>
        </w:rPr>
        <w:t>6.指导</w:t>
      </w:r>
      <w:r>
        <w:rPr>
          <w:rFonts w:hint="eastAsia" w:ascii="仿宋_GB2312" w:hAnsi="仿宋_GB2312" w:eastAsia="仿宋_GB2312" w:cs="仿宋_GB2312"/>
          <w:color w:val="000000" w:themeColor="text1"/>
          <w:sz w:val="32"/>
          <w:lang w:val="en-US" w:eastAsia="zh-CN"/>
          <w14:textFill>
            <w14:solidFill>
              <w14:schemeClr w14:val="tx1"/>
            </w14:solidFill>
          </w14:textFill>
        </w:rPr>
        <w:t>各镇</w:t>
      </w:r>
      <w:r>
        <w:rPr>
          <w:rFonts w:hint="eastAsia" w:ascii="仿宋_GB2312" w:hAnsi="仿宋_GB2312" w:eastAsia="仿宋_GB2312" w:cs="仿宋_GB2312"/>
          <w:color w:val="000000" w:themeColor="text1"/>
          <w:sz w:val="32"/>
          <w14:textFill>
            <w14:solidFill>
              <w14:schemeClr w14:val="tx1"/>
            </w14:solidFill>
          </w14:textFill>
        </w:rPr>
        <w:t xml:space="preserve">综合行政执法工作。   </w:t>
      </w:r>
    </w:p>
    <w:p w14:paraId="5E4C0348">
      <w:pPr>
        <w:ind w:firstLine="640" w:firstLineChars="200"/>
        <w:rPr>
          <w:rFonts w:hint="eastAsia" w:ascii="仿宋_GB2312" w:hAnsi="仿宋_GB2312" w:eastAsia="仿宋_GB2312" w:cs="仿宋_GB2312"/>
          <w:color w:val="000000" w:themeColor="text1"/>
          <w:sz w:val="32"/>
          <w14:textFill>
            <w14:solidFill>
              <w14:schemeClr w14:val="tx1"/>
            </w14:solidFill>
          </w14:textFill>
        </w:rPr>
      </w:pPr>
      <w:r>
        <w:rPr>
          <w:rFonts w:hint="eastAsia" w:ascii="仿宋_GB2312" w:hAnsi="仿宋_GB2312" w:eastAsia="仿宋_GB2312" w:cs="仿宋_GB2312"/>
          <w:color w:val="000000" w:themeColor="text1"/>
          <w:sz w:val="32"/>
          <w14:textFill>
            <w14:solidFill>
              <w14:schemeClr w14:val="tx1"/>
            </w14:solidFill>
          </w14:textFill>
        </w:rPr>
        <w:t>7.承办县委、县政府交办的其他任务。</w:t>
      </w:r>
      <w:bookmarkStart w:id="12" w:name="_Toc15377200"/>
      <w:bookmarkStart w:id="13" w:name="_Toc15396601"/>
    </w:p>
    <w:p w14:paraId="7545613E">
      <w:pPr>
        <w:ind w:firstLine="640" w:firstLineChars="200"/>
        <w:outlineLvl w:val="0"/>
        <w:rPr>
          <w:rStyle w:val="54"/>
          <w:rFonts w:hint="eastAsia" w:ascii="黑体" w:hAnsi="黑体" w:eastAsia="黑体" w:cs="黑体"/>
          <w:b w:val="0"/>
          <w:bCs w:val="0"/>
          <w:color w:val="000000" w:themeColor="text1"/>
          <w:sz w:val="32"/>
          <w:szCs w:val="32"/>
          <w:highlight w:val="none"/>
          <w14:textFill>
            <w14:solidFill>
              <w14:schemeClr w14:val="tx1"/>
            </w14:solidFill>
          </w14:textFill>
        </w:rPr>
      </w:pPr>
      <w:bookmarkStart w:id="14" w:name="_Toc2491"/>
      <w:r>
        <w:rPr>
          <w:rFonts w:hint="eastAsia" w:ascii="黑体" w:hAnsi="黑体" w:eastAsia="黑体" w:cs="黑体"/>
          <w:b w:val="0"/>
          <w:color w:val="000000" w:themeColor="text1"/>
          <w:sz w:val="32"/>
          <w:szCs w:val="32"/>
          <w:highlight w:val="none"/>
          <w14:textFill>
            <w14:solidFill>
              <w14:schemeClr w14:val="tx1"/>
            </w14:solidFill>
          </w14:textFill>
        </w:rPr>
        <w:t>二、机</w:t>
      </w:r>
      <w:r>
        <w:rPr>
          <w:rStyle w:val="54"/>
          <w:rFonts w:hint="eastAsia" w:ascii="黑体" w:hAnsi="黑体" w:eastAsia="黑体" w:cs="黑体"/>
          <w:b w:val="0"/>
          <w:bCs w:val="0"/>
          <w:color w:val="000000" w:themeColor="text1"/>
          <w:sz w:val="32"/>
          <w:szCs w:val="32"/>
          <w:highlight w:val="none"/>
          <w14:textFill>
            <w14:solidFill>
              <w14:schemeClr w14:val="tx1"/>
            </w14:solidFill>
          </w14:textFill>
        </w:rPr>
        <w:t>构设置</w:t>
      </w:r>
      <w:bookmarkEnd w:id="12"/>
      <w:bookmarkEnd w:id="13"/>
      <w:bookmarkEnd w:id="14"/>
    </w:p>
    <w:p w14:paraId="1C9ED6C2">
      <w:pPr>
        <w:ind w:firstLine="800" w:firstLineChars="250"/>
        <w:rPr>
          <w:rFonts w:hint="eastAsia" w:ascii="Times New Roman" w:hAnsi="Times New Roman"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茂县综合行政执法局</w:t>
      </w:r>
      <w:r>
        <w:rPr>
          <w:rFonts w:hint="eastAsia" w:ascii="Times New Roman" w:hAnsi="Times New Roman" w:eastAsia="仿宋_GB2312" w:cs="仿宋_GB2312"/>
          <w:color w:val="000000" w:themeColor="text1"/>
          <w:sz w:val="32"/>
          <w:szCs w:val="32"/>
          <w:highlight w:val="none"/>
          <w14:textFill>
            <w14:solidFill>
              <w14:schemeClr w14:val="tx1"/>
            </w14:solidFill>
          </w14:textFill>
        </w:rPr>
        <w:t>下属二级</w:t>
      </w:r>
      <w:r>
        <w:rPr>
          <w:rFonts w:hint="eastAsia" w:ascii="Times New Roman" w:hAnsi="Times New Roman" w:eastAsia="仿宋_GB2312" w:cs="仿宋_GB2312"/>
          <w:color w:val="000000" w:themeColor="text1"/>
          <w:sz w:val="32"/>
          <w:szCs w:val="32"/>
          <w:highlight w:val="none"/>
          <w:lang w:eastAsia="zh-CN"/>
          <w14:textFill>
            <w14:solidFill>
              <w14:schemeClr w14:val="tx1"/>
            </w14:solidFill>
          </w14:textFill>
        </w:rPr>
        <w:t>预算</w:t>
      </w:r>
      <w:r>
        <w:rPr>
          <w:rFonts w:hint="eastAsia" w:ascii="Times New Roman" w:hAnsi="Times New Roman" w:eastAsia="仿宋_GB2312" w:cs="仿宋_GB2312"/>
          <w:color w:val="000000" w:themeColor="text1"/>
          <w:sz w:val="32"/>
          <w:szCs w:val="32"/>
          <w:highlight w:val="none"/>
          <w14:textFill>
            <w14:solidFill>
              <w14:schemeClr w14:val="tx1"/>
            </w14:solidFill>
          </w14:textFill>
        </w:rPr>
        <w:t>单位</w:t>
      </w:r>
      <w:r>
        <w:rPr>
          <w:rFonts w:hint="eastAsia" w:eastAsia="仿宋_GB2312" w:cs="仿宋_GB2312"/>
          <w:color w:val="000000" w:themeColor="text1"/>
          <w:sz w:val="32"/>
          <w:szCs w:val="32"/>
          <w:highlight w:val="none"/>
          <w:lang w:val="en-US" w:eastAsia="zh-CN"/>
          <w14:textFill>
            <w14:solidFill>
              <w14:schemeClr w14:val="tx1"/>
            </w14:solidFill>
          </w14:textFill>
        </w:rPr>
        <w:t>1</w:t>
      </w:r>
      <w:r>
        <w:rPr>
          <w:rFonts w:hint="eastAsia" w:ascii="Times New Roman" w:hAnsi="Times New Roman" w:eastAsia="仿宋_GB2312" w:cs="仿宋_GB2312"/>
          <w:color w:val="000000" w:themeColor="text1"/>
          <w:sz w:val="32"/>
          <w:szCs w:val="32"/>
          <w:highlight w:val="none"/>
          <w14:textFill>
            <w14:solidFill>
              <w14:schemeClr w14:val="tx1"/>
            </w14:solidFill>
          </w14:textFill>
        </w:rPr>
        <w:t>个，其中行政单位</w:t>
      </w:r>
      <w:r>
        <w:rPr>
          <w:rFonts w:hint="eastAsia" w:eastAsia="仿宋_GB2312" w:cs="仿宋_GB2312"/>
          <w:color w:val="000000" w:themeColor="text1"/>
          <w:sz w:val="32"/>
          <w:szCs w:val="32"/>
          <w:highlight w:val="none"/>
          <w:lang w:val="en-US" w:eastAsia="zh-CN"/>
          <w14:textFill>
            <w14:solidFill>
              <w14:schemeClr w14:val="tx1"/>
            </w14:solidFill>
          </w14:textFill>
        </w:rPr>
        <w:t>0</w:t>
      </w:r>
      <w:r>
        <w:rPr>
          <w:rFonts w:hint="eastAsia" w:ascii="Times New Roman" w:hAnsi="Times New Roman" w:eastAsia="仿宋_GB2312" w:cs="仿宋_GB2312"/>
          <w:color w:val="000000" w:themeColor="text1"/>
          <w:sz w:val="32"/>
          <w:szCs w:val="32"/>
          <w:highlight w:val="none"/>
          <w14:textFill>
            <w14:solidFill>
              <w14:schemeClr w14:val="tx1"/>
            </w14:solidFill>
          </w14:textFill>
        </w:rPr>
        <w:t>个，参照公务员法管理的事业单位</w:t>
      </w:r>
      <w:r>
        <w:rPr>
          <w:rFonts w:hint="eastAsia" w:eastAsia="仿宋_GB2312" w:cs="仿宋_GB2312"/>
          <w:color w:val="000000" w:themeColor="text1"/>
          <w:sz w:val="32"/>
          <w:szCs w:val="32"/>
          <w:highlight w:val="none"/>
          <w:lang w:val="en-US" w:eastAsia="zh-CN"/>
          <w14:textFill>
            <w14:solidFill>
              <w14:schemeClr w14:val="tx1"/>
            </w14:solidFill>
          </w14:textFill>
        </w:rPr>
        <w:t>0</w:t>
      </w:r>
      <w:r>
        <w:rPr>
          <w:rFonts w:hint="eastAsia" w:ascii="Times New Roman" w:hAnsi="Times New Roman" w:eastAsia="仿宋_GB2312" w:cs="仿宋_GB2312"/>
          <w:color w:val="000000" w:themeColor="text1"/>
          <w:sz w:val="32"/>
          <w:szCs w:val="32"/>
          <w:highlight w:val="none"/>
          <w14:textFill>
            <w14:solidFill>
              <w14:schemeClr w14:val="tx1"/>
            </w14:solidFill>
          </w14:textFill>
        </w:rPr>
        <w:t>个，其他事业单位</w:t>
      </w:r>
      <w:r>
        <w:rPr>
          <w:rFonts w:hint="eastAsia" w:eastAsia="仿宋_GB2312" w:cs="仿宋_GB2312"/>
          <w:color w:val="000000" w:themeColor="text1"/>
          <w:sz w:val="32"/>
          <w:szCs w:val="32"/>
          <w:highlight w:val="none"/>
          <w:lang w:val="en-US" w:eastAsia="zh-CN"/>
          <w14:textFill>
            <w14:solidFill>
              <w14:schemeClr w14:val="tx1"/>
            </w14:solidFill>
          </w14:textFill>
        </w:rPr>
        <w:t>1</w:t>
      </w:r>
      <w:r>
        <w:rPr>
          <w:rFonts w:hint="eastAsia" w:ascii="Times New Roman" w:hAnsi="Times New Roman" w:eastAsia="仿宋_GB2312" w:cs="仿宋_GB2312"/>
          <w:color w:val="000000" w:themeColor="text1"/>
          <w:sz w:val="32"/>
          <w:szCs w:val="32"/>
          <w:highlight w:val="none"/>
          <w14:textFill>
            <w14:solidFill>
              <w14:schemeClr w14:val="tx1"/>
            </w14:solidFill>
          </w14:textFill>
        </w:rPr>
        <w:t>个。</w:t>
      </w:r>
    </w:p>
    <w:p w14:paraId="3ED22AD6">
      <w:pPr>
        <w:pStyle w:val="8"/>
        <w:adjustRightInd w:val="0"/>
        <w:snapToGrid w:val="0"/>
        <w:spacing w:before="93" w:line="600" w:lineRule="exact"/>
        <w:ind w:firstLine="672" w:firstLineChars="210"/>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纳入</w:t>
      </w:r>
      <w:r>
        <w:rPr>
          <w:rFonts w:hint="eastAsia" w:ascii="仿宋_GB2312" w:hAnsi="仿宋_GB2312" w:eastAsia="仿宋_GB2312" w:cs="仿宋_GB2312"/>
          <w:color w:val="000000" w:themeColor="text1"/>
          <w:sz w:val="32"/>
          <w:szCs w:val="32"/>
          <w14:textFill>
            <w14:solidFill>
              <w14:schemeClr w14:val="tx1"/>
            </w14:solidFill>
          </w14:textFill>
        </w:rPr>
        <w:t>茂县综合行政执法局</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2024年度</w:t>
      </w:r>
      <w:r>
        <w:rPr>
          <w:rFonts w:hint="eastAsia" w:ascii="仿宋_GB2312" w:hAnsi="仿宋_GB2312" w:eastAsia="仿宋_GB2312" w:cs="仿宋_GB2312"/>
          <w:color w:val="000000" w:themeColor="text1"/>
          <w:sz w:val="32"/>
          <w:szCs w:val="32"/>
          <w:highlight w:val="none"/>
          <w14:textFill>
            <w14:solidFill>
              <w14:schemeClr w14:val="tx1"/>
            </w14:solidFill>
          </w14:textFill>
        </w:rPr>
        <w:t>部门决算编制范围的二级预算单位包括：</w:t>
      </w:r>
    </w:p>
    <w:p w14:paraId="2475EDA5">
      <w:pPr>
        <w:pStyle w:val="8"/>
        <w:numPr>
          <w:numId w:val="0"/>
        </w:numPr>
        <w:adjustRightInd w:val="0"/>
        <w:snapToGrid w:val="0"/>
        <w:spacing w:before="93" w:line="600" w:lineRule="exact"/>
        <w:ind w:left="672" w:leftChars="0"/>
        <w:outlineLvl w:val="9"/>
        <w:rPr>
          <w:rFonts w:hint="eastAsia" w:ascii="Times New Roman" w:hAnsi="Times New Roman" w:eastAsia="仿宋_GB2312" w:cs="仿宋_GB2312"/>
          <w:color w:val="000000" w:themeColor="text1"/>
          <w:sz w:val="32"/>
          <w:szCs w:val="32"/>
          <w:highlight w:val="none"/>
          <w14:textFill>
            <w14:solidFill>
              <w14:schemeClr w14:val="tx1"/>
            </w14:solidFill>
          </w14:textFill>
        </w:rPr>
      </w:pPr>
      <w:bookmarkStart w:id="15" w:name="_Toc15377202"/>
      <w:bookmarkStart w:id="16" w:name="_Toc15377433"/>
      <w:bookmarkStart w:id="17" w:name="_Toc15306276"/>
      <w:bookmarkStart w:id="18" w:name="_Toc15378449"/>
      <w:r>
        <w:rPr>
          <w:rFonts w:hint="eastAsia" w:ascii="仿宋_GB2312" w:hAnsi="仿宋_GB2312" w:eastAsia="仿宋_GB2312" w:cs="仿宋_GB2312"/>
          <w:color w:val="000000" w:themeColor="text1"/>
          <w:sz w:val="32"/>
          <w:lang w:val="en-US" w:eastAsia="zh-CN"/>
          <w14:textFill>
            <w14:solidFill>
              <w14:schemeClr w14:val="tx1"/>
            </w14:solidFill>
          </w14:textFill>
        </w:rPr>
        <w:t>茂县</w:t>
      </w:r>
      <w:r>
        <w:rPr>
          <w:rFonts w:hint="eastAsia" w:ascii="仿宋_GB2312" w:hAnsi="仿宋_GB2312" w:eastAsia="仿宋_GB2312" w:cs="仿宋_GB2312"/>
          <w:color w:val="000000" w:themeColor="text1"/>
          <w:sz w:val="32"/>
          <w14:textFill>
            <w14:solidFill>
              <w14:schemeClr w14:val="tx1"/>
            </w14:solidFill>
          </w14:textFill>
        </w:rPr>
        <w:t>综合行政执法信息服务中心</w:t>
      </w:r>
      <w:bookmarkEnd w:id="15"/>
      <w:bookmarkEnd w:id="16"/>
      <w:bookmarkEnd w:id="17"/>
      <w:bookmarkEnd w:id="18"/>
    </w:p>
    <w:p w14:paraId="453342AE">
      <w:pPr>
        <w:widowControl/>
        <w:jc w:val="left"/>
        <w:rPr>
          <w:rFonts w:ascii="Times New Roman" w:hAnsi="Times New Roman" w:eastAsia="仿宋"/>
          <w:color w:val="000000" w:themeColor="text1"/>
          <w:kern w:val="0"/>
          <w:sz w:val="32"/>
          <w:szCs w:val="32"/>
          <w:highlight w:val="none"/>
          <w14:textFill>
            <w14:solidFill>
              <w14:schemeClr w14:val="tx1"/>
            </w14:solidFill>
          </w14:textFill>
        </w:rPr>
      </w:pPr>
      <w:r>
        <w:rPr>
          <w:rFonts w:ascii="Times New Roman" w:hAnsi="Times New Roman" w:eastAsia="仿宋"/>
          <w:color w:val="000000" w:themeColor="text1"/>
          <w:sz w:val="32"/>
          <w:szCs w:val="32"/>
          <w:highlight w:val="none"/>
          <w14:textFill>
            <w14:solidFill>
              <w14:schemeClr w14:val="tx1"/>
            </w14:solidFill>
          </w14:textFill>
        </w:rPr>
        <w:br w:type="page"/>
      </w:r>
    </w:p>
    <w:p w14:paraId="5883947A">
      <w:pPr>
        <w:pStyle w:val="3"/>
        <w:jc w:val="center"/>
        <w:rPr>
          <w:rFonts w:hint="eastAsia" w:ascii="Times New Roman" w:hAnsi="Times New Roman" w:eastAsia="方正小标宋简体" w:cs="方正小标宋简体"/>
          <w:b w:val="0"/>
          <w:color w:val="000000" w:themeColor="text1"/>
          <w:highlight w:val="none"/>
          <w14:textFill>
            <w14:solidFill>
              <w14:schemeClr w14:val="tx1"/>
            </w14:solidFill>
          </w14:textFill>
        </w:rPr>
      </w:pPr>
      <w:bookmarkStart w:id="19" w:name="_Toc15396602"/>
      <w:bookmarkStart w:id="20" w:name="_Toc15377204"/>
      <w:bookmarkStart w:id="21" w:name="_Toc3004"/>
      <w:r>
        <w:rPr>
          <w:rFonts w:hint="eastAsia" w:ascii="Times New Roman" w:hAnsi="Times New Roman" w:eastAsia="方正小标宋简体" w:cs="方正小标宋简体"/>
          <w:b w:val="0"/>
          <w:color w:val="000000" w:themeColor="text1"/>
          <w:highlight w:val="none"/>
          <w14:textFill>
            <w14:solidFill>
              <w14:schemeClr w14:val="tx1"/>
            </w14:solidFill>
          </w14:textFill>
        </w:rPr>
        <w:t>第二部分</w:t>
      </w:r>
      <w:r>
        <w:rPr>
          <w:rFonts w:hint="eastAsia" w:ascii="Times New Roman" w:hAnsi="Times New Roman" w:eastAsia="方正小标宋简体" w:cs="方正小标宋简体"/>
          <w:b w:val="0"/>
          <w:color w:val="000000" w:themeColor="text1"/>
          <w:highlight w:val="none"/>
          <w:lang w:val="en-US" w:eastAsia="zh-CN"/>
          <w14:textFill>
            <w14:solidFill>
              <w14:schemeClr w14:val="tx1"/>
            </w14:solidFill>
          </w14:textFill>
        </w:rPr>
        <w:t xml:space="preserve"> </w:t>
      </w:r>
      <w:r>
        <w:rPr>
          <w:rFonts w:hint="eastAsia" w:ascii="Times New Roman" w:hAnsi="Times New Roman" w:eastAsia="方正小标宋简体" w:cs="方正小标宋简体"/>
          <w:b w:val="0"/>
          <w:color w:val="000000" w:themeColor="text1"/>
          <w:highlight w:val="none"/>
          <w14:textFill>
            <w14:solidFill>
              <w14:schemeClr w14:val="tx1"/>
            </w14:solidFill>
          </w14:textFill>
        </w:rPr>
        <w:t xml:space="preserve"> </w:t>
      </w:r>
      <w:r>
        <w:rPr>
          <w:rFonts w:hint="eastAsia" w:ascii="Times New Roman" w:hAnsi="Times New Roman" w:eastAsia="方正小标宋简体" w:cs="方正小标宋简体"/>
          <w:b w:val="0"/>
          <w:color w:val="000000" w:themeColor="text1"/>
          <w:highlight w:val="none"/>
          <w:lang w:val="en-US" w:eastAsia="zh-CN"/>
          <w14:textFill>
            <w14:solidFill>
              <w14:schemeClr w14:val="tx1"/>
            </w14:solidFill>
          </w14:textFill>
        </w:rPr>
        <w:t>2024年度</w:t>
      </w:r>
      <w:r>
        <w:rPr>
          <w:rFonts w:hint="eastAsia" w:ascii="Times New Roman" w:hAnsi="Times New Roman" w:eastAsia="方正小标宋简体" w:cs="方正小标宋简体"/>
          <w:b w:val="0"/>
          <w:color w:val="000000" w:themeColor="text1"/>
          <w:highlight w:val="none"/>
          <w14:textFill>
            <w14:solidFill>
              <w14:schemeClr w14:val="tx1"/>
            </w14:solidFill>
          </w14:textFill>
        </w:rPr>
        <w:t>部门决算情况说明</w:t>
      </w:r>
      <w:bookmarkEnd w:id="19"/>
      <w:bookmarkEnd w:id="20"/>
      <w:bookmarkEnd w:id="21"/>
    </w:p>
    <w:p w14:paraId="16AB79AA">
      <w:pPr>
        <w:rPr>
          <w:rFonts w:ascii="Times New Roman" w:hAnsi="Times New Roman"/>
          <w:color w:val="000000" w:themeColor="text1"/>
          <w:highlight w:val="none"/>
          <w14:textFill>
            <w14:solidFill>
              <w14:schemeClr w14:val="tx1"/>
            </w14:solidFill>
          </w14:textFill>
        </w:rPr>
      </w:pPr>
    </w:p>
    <w:p w14:paraId="6DB7A90D">
      <w:pPr>
        <w:pStyle w:val="52"/>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textAlignment w:val="auto"/>
        <w:outlineLvl w:val="0"/>
        <w:rPr>
          <w:rStyle w:val="54"/>
          <w:rFonts w:hint="eastAsia" w:ascii="Times New Roman" w:hAnsi="Times New Roman" w:eastAsia="黑体"/>
          <w:b w:val="0"/>
          <w:color w:val="000000" w:themeColor="text1"/>
          <w:highlight w:val="none"/>
          <w14:textFill>
            <w14:solidFill>
              <w14:schemeClr w14:val="tx1"/>
            </w14:solidFill>
          </w14:textFill>
        </w:rPr>
      </w:pPr>
      <w:bookmarkStart w:id="22" w:name="_Toc15396603"/>
      <w:bookmarkStart w:id="23" w:name="_Toc15377205"/>
      <w:bookmarkStart w:id="24" w:name="_Toc1789"/>
      <w:r>
        <w:rPr>
          <w:rFonts w:hint="eastAsia" w:ascii="Times New Roman" w:hAnsi="Times New Roman" w:eastAsia="黑体"/>
          <w:color w:val="000000" w:themeColor="text1"/>
          <w:sz w:val="32"/>
          <w:szCs w:val="32"/>
          <w:highlight w:val="none"/>
          <w:lang w:eastAsia="zh-CN"/>
          <w14:textFill>
            <w14:solidFill>
              <w14:schemeClr w14:val="tx1"/>
            </w14:solidFill>
          </w14:textFill>
        </w:rPr>
        <w:t>一、</w:t>
      </w:r>
      <w:r>
        <w:rPr>
          <w:rFonts w:hint="eastAsia" w:ascii="Times New Roman" w:hAnsi="Times New Roman" w:eastAsia="黑体"/>
          <w:color w:val="000000" w:themeColor="text1"/>
          <w:sz w:val="32"/>
          <w:szCs w:val="32"/>
          <w:highlight w:val="none"/>
          <w14:textFill>
            <w14:solidFill>
              <w14:schemeClr w14:val="tx1"/>
            </w14:solidFill>
          </w14:textFill>
        </w:rPr>
        <w:t>收</w:t>
      </w:r>
      <w:r>
        <w:rPr>
          <w:rStyle w:val="54"/>
          <w:rFonts w:hint="eastAsia" w:ascii="Times New Roman" w:hAnsi="Times New Roman" w:eastAsia="黑体"/>
          <w:b w:val="0"/>
          <w:color w:val="000000" w:themeColor="text1"/>
          <w:highlight w:val="none"/>
          <w14:textFill>
            <w14:solidFill>
              <w14:schemeClr w14:val="tx1"/>
            </w14:solidFill>
          </w14:textFill>
        </w:rPr>
        <w:t>入支出决算总体情况说明</w:t>
      </w:r>
      <w:bookmarkEnd w:id="22"/>
      <w:bookmarkEnd w:id="23"/>
      <w:bookmarkEnd w:id="24"/>
    </w:p>
    <w:p w14:paraId="21D32CD9">
      <w:pPr>
        <w:pStyle w:val="52"/>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textAlignment w:val="auto"/>
        <w:outlineLvl w:val="9"/>
        <w:rPr>
          <w:rFonts w:hint="eastAsia" w:ascii="Times New Roman" w:hAnsi="Times New Roman" w:eastAsia="仿宋_GB2312" w:cs="仿宋_GB2312"/>
          <w:color w:val="000000" w:themeColor="text1"/>
          <w:sz w:val="32"/>
          <w:szCs w:val="32"/>
          <w:highlight w:val="none"/>
          <w:lang w:eastAsia="zh-CN"/>
          <w14:textFill>
            <w14:solidFill>
              <w14:schemeClr w14:val="tx1"/>
            </w14:solidFill>
          </w14:textFill>
        </w:rPr>
      </w:pPr>
      <w:r>
        <w:rPr>
          <w:rFonts w:hint="eastAsia" w:ascii="Times New Roman" w:hAnsi="Times New Roman" w:eastAsia="仿宋_GB2312" w:cs="仿宋_GB2312"/>
          <w:color w:val="000000" w:themeColor="text1"/>
          <w:sz w:val="32"/>
          <w:szCs w:val="32"/>
          <w:highlight w:val="none"/>
          <w:lang w:eastAsia="zh-CN"/>
          <w14:textFill>
            <w14:solidFill>
              <w14:schemeClr w14:val="tx1"/>
            </w14:solidFill>
          </w14:textFill>
        </w:rPr>
        <w:t>2024年度收入</w:t>
      </w:r>
      <w:r>
        <w:rPr>
          <w:rFonts w:hint="eastAsia" w:ascii="Times New Roman" w:hAnsi="Times New Roman" w:eastAsia="仿宋_GB2312" w:cs="仿宋_GB2312"/>
          <w:color w:val="000000" w:themeColor="text1"/>
          <w:sz w:val="32"/>
          <w:szCs w:val="32"/>
          <w:highlight w:val="none"/>
          <w14:textFill>
            <w14:solidFill>
              <w14:schemeClr w14:val="tx1"/>
            </w14:solidFill>
          </w14:textFill>
        </w:rPr>
        <w:t>、</w:t>
      </w:r>
      <w:r>
        <w:rPr>
          <w:rFonts w:hint="eastAsia" w:ascii="Times New Roman" w:hAnsi="Times New Roman" w:eastAsia="仿宋_GB2312" w:cs="仿宋_GB2312"/>
          <w:color w:val="000000" w:themeColor="text1"/>
          <w:sz w:val="32"/>
          <w:szCs w:val="32"/>
          <w:highlight w:val="none"/>
          <w:lang w:eastAsia="zh-CN"/>
          <w14:textFill>
            <w14:solidFill>
              <w14:schemeClr w14:val="tx1"/>
            </w14:solidFill>
          </w14:textFill>
        </w:rPr>
        <w:t>支出</w:t>
      </w:r>
      <w:r>
        <w:rPr>
          <w:rFonts w:hint="eastAsia" w:ascii="Times New Roman" w:hAnsi="Times New Roman" w:eastAsia="仿宋_GB2312" w:cs="仿宋_GB2312"/>
          <w:color w:val="000000" w:themeColor="text1"/>
          <w:sz w:val="32"/>
          <w:szCs w:val="32"/>
          <w:highlight w:val="none"/>
          <w14:textFill>
            <w14:solidFill>
              <w14:schemeClr w14:val="tx1"/>
            </w14:solidFill>
          </w14:textFill>
        </w:rPr>
        <w:t>总计</w:t>
      </w:r>
      <w:r>
        <w:rPr>
          <w:rFonts w:hint="eastAsia" w:ascii="Times New Roman" w:hAnsi="Times New Roman" w:eastAsia="仿宋_GB2312" w:cs="仿宋_GB2312"/>
          <w:color w:val="000000" w:themeColor="text1"/>
          <w:sz w:val="32"/>
          <w:szCs w:val="32"/>
          <w:highlight w:val="none"/>
          <w:lang w:eastAsia="zh-CN"/>
          <w14:textFill>
            <w14:solidFill>
              <w14:schemeClr w14:val="tx1"/>
            </w14:solidFill>
          </w14:textFill>
        </w:rPr>
        <w:t>均为</w:t>
      </w:r>
      <w:r>
        <w:rPr>
          <w:rFonts w:hint="eastAsia" w:ascii="仿宋_GB2312" w:hAnsi="仿宋_GB2312" w:eastAsia="仿宋_GB2312" w:cs="仿宋_GB2312"/>
          <w:color w:val="000000" w:themeColor="text1"/>
          <w:sz w:val="32"/>
          <w:szCs w:val="32"/>
          <w14:textFill>
            <w14:solidFill>
              <w14:schemeClr w14:val="tx1"/>
            </w14:solidFill>
          </w14:textFill>
        </w:rPr>
        <w:t>1382.11</w:t>
      </w:r>
      <w:r>
        <w:rPr>
          <w:rFonts w:hint="eastAsia" w:ascii="Times New Roman" w:hAnsi="Times New Roman" w:eastAsia="仿宋_GB2312" w:cs="仿宋_GB2312"/>
          <w:color w:val="000000" w:themeColor="text1"/>
          <w:sz w:val="32"/>
          <w:szCs w:val="32"/>
          <w:highlight w:val="none"/>
          <w14:textFill>
            <w14:solidFill>
              <w14:schemeClr w14:val="tx1"/>
            </w14:solidFill>
          </w14:textFill>
        </w:rPr>
        <w:t>万元。与</w:t>
      </w:r>
      <w:r>
        <w:rPr>
          <w:rFonts w:hint="eastAsia" w:ascii="Times New Roman" w:hAnsi="Times New Roman" w:eastAsia="仿宋_GB2312" w:cs="仿宋_GB2312"/>
          <w:color w:val="000000" w:themeColor="text1"/>
          <w:sz w:val="32"/>
          <w:szCs w:val="32"/>
          <w:highlight w:val="none"/>
          <w:lang w:eastAsia="zh-CN"/>
          <w14:textFill>
            <w14:solidFill>
              <w14:schemeClr w14:val="tx1"/>
            </w14:solidFill>
          </w14:textFill>
        </w:rPr>
        <w:t>202</w:t>
      </w: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3</w:t>
      </w:r>
      <w:r>
        <w:rPr>
          <w:rFonts w:hint="eastAsia" w:ascii="Times New Roman" w:hAnsi="Times New Roman" w:eastAsia="仿宋_GB2312" w:cs="仿宋_GB2312"/>
          <w:color w:val="000000" w:themeColor="text1"/>
          <w:sz w:val="32"/>
          <w:szCs w:val="32"/>
          <w:highlight w:val="none"/>
          <w14:textFill>
            <w14:solidFill>
              <w14:schemeClr w14:val="tx1"/>
            </w14:solidFill>
          </w14:textFill>
        </w:rPr>
        <w:t>年</w:t>
      </w:r>
      <w:r>
        <w:rPr>
          <w:rFonts w:hint="eastAsia" w:ascii="Times New Roman" w:hAnsi="Times New Roman" w:eastAsia="仿宋_GB2312" w:cs="仿宋_GB2312"/>
          <w:color w:val="000000" w:themeColor="text1"/>
          <w:sz w:val="32"/>
          <w:szCs w:val="32"/>
          <w:highlight w:val="none"/>
          <w:lang w:eastAsia="zh-CN"/>
          <w14:textFill>
            <w14:solidFill>
              <w14:schemeClr w14:val="tx1"/>
            </w14:solidFill>
          </w14:textFill>
        </w:rPr>
        <w:t>度</w:t>
      </w:r>
      <w:r>
        <w:rPr>
          <w:rFonts w:hint="eastAsia" w:ascii="Times New Roman" w:hAnsi="Times New Roman" w:eastAsia="仿宋_GB2312" w:cs="仿宋_GB2312"/>
          <w:color w:val="000000" w:themeColor="text1"/>
          <w:sz w:val="32"/>
          <w:szCs w:val="32"/>
          <w:highlight w:val="none"/>
          <w14:textFill>
            <w14:solidFill>
              <w14:schemeClr w14:val="tx1"/>
            </w14:solidFill>
          </w14:textFill>
        </w:rPr>
        <w:t>相比，</w:t>
      </w:r>
      <w:r>
        <w:rPr>
          <w:rFonts w:hint="eastAsia" w:ascii="Times New Roman" w:hAnsi="Times New Roman" w:eastAsia="仿宋_GB2312" w:cs="仿宋_GB2312"/>
          <w:color w:val="000000" w:themeColor="text1"/>
          <w:sz w:val="32"/>
          <w:szCs w:val="32"/>
          <w:highlight w:val="none"/>
          <w:lang w:eastAsia="zh-CN"/>
          <w14:textFill>
            <w14:solidFill>
              <w14:schemeClr w14:val="tx1"/>
            </w14:solidFill>
          </w14:textFill>
        </w:rPr>
        <w:t>收入</w:t>
      </w:r>
      <w:r>
        <w:rPr>
          <w:rFonts w:hint="eastAsia" w:ascii="Times New Roman" w:hAnsi="Times New Roman" w:eastAsia="仿宋_GB2312" w:cs="仿宋_GB2312"/>
          <w:color w:val="000000" w:themeColor="text1"/>
          <w:sz w:val="32"/>
          <w:szCs w:val="32"/>
          <w:highlight w:val="none"/>
          <w14:textFill>
            <w14:solidFill>
              <w14:schemeClr w14:val="tx1"/>
            </w14:solidFill>
          </w14:textFill>
        </w:rPr>
        <w:t>、</w:t>
      </w:r>
      <w:r>
        <w:rPr>
          <w:rFonts w:hint="eastAsia" w:ascii="Times New Roman" w:hAnsi="Times New Roman" w:eastAsia="仿宋_GB2312" w:cs="仿宋_GB2312"/>
          <w:color w:val="000000" w:themeColor="text1"/>
          <w:sz w:val="32"/>
          <w:szCs w:val="32"/>
          <w:highlight w:val="none"/>
          <w:lang w:eastAsia="zh-CN"/>
          <w14:textFill>
            <w14:solidFill>
              <w14:schemeClr w14:val="tx1"/>
            </w14:solidFill>
          </w14:textFill>
        </w:rPr>
        <w:t>支出</w:t>
      </w:r>
      <w:r>
        <w:rPr>
          <w:rFonts w:hint="eastAsia" w:ascii="Times New Roman" w:hAnsi="Times New Roman" w:eastAsia="仿宋_GB2312" w:cs="仿宋_GB2312"/>
          <w:color w:val="000000" w:themeColor="text1"/>
          <w:sz w:val="32"/>
          <w:szCs w:val="32"/>
          <w:highlight w:val="none"/>
          <w14:textFill>
            <w14:solidFill>
              <w14:schemeClr w14:val="tx1"/>
            </w14:solidFill>
          </w14:textFill>
        </w:rPr>
        <w:t>总计各增加</w:t>
      </w:r>
      <w:r>
        <w:rPr>
          <w:rFonts w:hint="eastAsia" w:eastAsia="仿宋_GB2312" w:cs="仿宋_GB2312"/>
          <w:color w:val="000000" w:themeColor="text1"/>
          <w:sz w:val="32"/>
          <w:szCs w:val="32"/>
          <w:highlight w:val="none"/>
          <w:lang w:val="en-US" w:eastAsia="zh-CN"/>
          <w14:textFill>
            <w14:solidFill>
              <w14:schemeClr w14:val="tx1"/>
            </w14:solidFill>
          </w14:textFill>
        </w:rPr>
        <w:t>44.81</w:t>
      </w:r>
      <w:r>
        <w:rPr>
          <w:rFonts w:hint="eastAsia" w:ascii="Times New Roman" w:hAnsi="Times New Roman" w:eastAsia="仿宋_GB2312" w:cs="仿宋_GB2312"/>
          <w:color w:val="000000" w:themeColor="text1"/>
          <w:sz w:val="32"/>
          <w:szCs w:val="32"/>
          <w:highlight w:val="none"/>
          <w14:textFill>
            <w14:solidFill>
              <w14:schemeClr w14:val="tx1"/>
            </w14:solidFill>
          </w14:textFill>
        </w:rPr>
        <w:t>万元，增长</w:t>
      </w:r>
      <w:r>
        <w:rPr>
          <w:rFonts w:hint="eastAsia" w:eastAsia="仿宋_GB2312" w:cs="仿宋_GB2312"/>
          <w:color w:val="000000" w:themeColor="text1"/>
          <w:sz w:val="32"/>
          <w:szCs w:val="32"/>
          <w:highlight w:val="none"/>
          <w:lang w:val="en-US" w:eastAsia="zh-CN"/>
          <w14:textFill>
            <w14:solidFill>
              <w14:schemeClr w14:val="tx1"/>
            </w14:solidFill>
          </w14:textFill>
        </w:rPr>
        <w:t>3.35%</w:t>
      </w:r>
      <w:r>
        <w:rPr>
          <w:rFonts w:hint="eastAsia" w:ascii="Times New Roman" w:hAnsi="Times New Roman" w:eastAsia="仿宋_GB2312" w:cs="仿宋_GB2312"/>
          <w:color w:val="000000" w:themeColor="text1"/>
          <w:sz w:val="32"/>
          <w:szCs w:val="32"/>
          <w:highlight w:val="none"/>
          <w14:textFill>
            <w14:solidFill>
              <w14:schemeClr w14:val="tx1"/>
            </w14:solidFill>
          </w14:textFill>
        </w:rPr>
        <w:t>。主要变动</w:t>
      </w:r>
      <w:r>
        <w:rPr>
          <w:rFonts w:hint="eastAsia" w:ascii="Times New Roman" w:hAnsi="Times New Roman" w:eastAsia="仿宋_GB2312" w:cs="仿宋_GB2312"/>
          <w:color w:val="000000" w:themeColor="text1"/>
          <w:sz w:val="32"/>
          <w:szCs w:val="32"/>
          <w:highlight w:val="none"/>
          <w:lang w:eastAsia="zh-CN"/>
          <w14:textFill>
            <w14:solidFill>
              <w14:schemeClr w14:val="tx1"/>
            </w14:solidFill>
          </w14:textFill>
        </w:rPr>
        <w:t>原因是：</w:t>
      </w:r>
      <w:r>
        <w:rPr>
          <w:rFonts w:hint="eastAsia" w:ascii="仿宋" w:hAnsi="仿宋" w:eastAsia="仿宋"/>
          <w:color w:val="000000" w:themeColor="text1"/>
          <w:sz w:val="32"/>
          <w:szCs w:val="32"/>
          <w14:textFill>
            <w14:solidFill>
              <w14:schemeClr w14:val="tx1"/>
            </w14:solidFill>
          </w14:textFill>
        </w:rPr>
        <w:t>单位职工增加、工资保险变动。</w:t>
      </w:r>
    </w:p>
    <w:p w14:paraId="2B38708B">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仿宋_GB2312" w:cs="仿宋_GB2312"/>
          <w:color w:val="000000" w:themeColor="text1"/>
          <w:sz w:val="32"/>
          <w:szCs w:val="32"/>
          <w:highlight w:val="none"/>
          <w14:textFill>
            <w14:solidFill>
              <w14:schemeClr w14:val="tx1"/>
            </w14:solidFill>
          </w14:textFill>
        </w:rPr>
      </w:pPr>
      <w:r>
        <w:rPr>
          <w:rFonts w:hint="eastAsia" w:ascii="Times New Roman" w:hAnsi="Times New Roman" w:eastAsia="仿宋_GB2312" w:cs="仿宋_GB2312"/>
          <w:color w:val="000000" w:themeColor="text1"/>
          <w:sz w:val="32"/>
          <w:szCs w:val="32"/>
          <w:highlight w:val="none"/>
          <w14:textFill>
            <w14:solidFill>
              <w14:schemeClr w14:val="tx1"/>
            </w14:solidFill>
          </w14:textFill>
        </w:rPr>
        <w:drawing>
          <wp:inline distT="0" distB="0" distL="114300" distR="114300">
            <wp:extent cx="5256530" cy="3734435"/>
            <wp:effectExtent l="4445" t="4445" r="15875" b="1397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1F3CB3E">
      <w:pPr>
        <w:pStyle w:val="52"/>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textAlignment w:val="auto"/>
        <w:outlineLvl w:val="0"/>
        <w:rPr>
          <w:rFonts w:hint="eastAsia" w:ascii="Times New Roman" w:hAnsi="Times New Roman" w:eastAsia="黑体"/>
          <w:color w:val="000000" w:themeColor="text1"/>
          <w:sz w:val="32"/>
          <w:szCs w:val="32"/>
          <w:highlight w:val="none"/>
          <w:lang w:eastAsia="zh-CN"/>
          <w14:textFill>
            <w14:solidFill>
              <w14:schemeClr w14:val="tx1"/>
            </w14:solidFill>
          </w14:textFill>
        </w:rPr>
      </w:pPr>
      <w:bookmarkStart w:id="25" w:name="_Toc15396604"/>
      <w:bookmarkStart w:id="26" w:name="_Toc15377206"/>
      <w:bookmarkStart w:id="27" w:name="_Toc9188"/>
      <w:r>
        <w:rPr>
          <w:rFonts w:hint="eastAsia" w:ascii="Times New Roman" w:hAnsi="Times New Roman" w:eastAsia="黑体"/>
          <w:color w:val="000000" w:themeColor="text1"/>
          <w:sz w:val="32"/>
          <w:szCs w:val="32"/>
          <w:highlight w:val="none"/>
          <w:lang w:eastAsia="zh-CN"/>
          <w14:textFill>
            <w14:solidFill>
              <w14:schemeClr w14:val="tx1"/>
            </w14:solidFill>
          </w14:textFill>
        </w:rPr>
        <w:t>二、收入决算情况说明</w:t>
      </w:r>
      <w:bookmarkEnd w:id="25"/>
      <w:bookmarkEnd w:id="26"/>
      <w:bookmarkEnd w:id="27"/>
    </w:p>
    <w:p w14:paraId="0CE984E9">
      <w:pPr>
        <w:pStyle w:val="52"/>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left"/>
        <w:textAlignment w:val="auto"/>
        <w:outlineLvl w:val="9"/>
        <w:rPr>
          <w:rFonts w:hint="default" w:ascii="Times New Roman" w:hAnsi="Times New Roman" w:eastAsia="仿宋_GB2312" w:cs="仿宋_GB2312"/>
          <w:b/>
          <w:bCs/>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2024年度本年收入合计</w:t>
      </w:r>
      <w:r>
        <w:rPr>
          <w:rFonts w:hint="eastAsia" w:ascii="仿宋_GB2312" w:hAnsi="仿宋_GB2312" w:eastAsia="仿宋_GB2312" w:cs="仿宋_GB2312"/>
          <w:color w:val="000000" w:themeColor="text1"/>
          <w:sz w:val="32"/>
          <w:szCs w:val="32"/>
          <w14:textFill>
            <w14:solidFill>
              <w14:schemeClr w14:val="tx1"/>
            </w14:solidFill>
          </w14:textFill>
        </w:rPr>
        <w:t>1382.11万元，其中：一般公共预算财政拨款收入1382.11</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万元，占</w:t>
      </w:r>
      <w:r>
        <w:rPr>
          <w:rFonts w:hint="eastAsia" w:ascii="仿宋_GB2312" w:hAnsi="仿宋_GB2312" w:eastAsia="仿宋_GB2312" w:cs="仿宋_GB2312"/>
          <w:color w:val="000000" w:themeColor="text1"/>
          <w:sz w:val="32"/>
          <w:szCs w:val="32"/>
          <w14:textFill>
            <w14:solidFill>
              <w14:schemeClr w14:val="tx1"/>
            </w14:solidFill>
          </w14:textFill>
        </w:rPr>
        <w:t>100</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政府性基金预算财政拨款收入</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0万元，占0%。</w:t>
      </w:r>
    </w:p>
    <w:p w14:paraId="4B645940">
      <w:pPr>
        <w:jc w:val="center"/>
        <w:rPr>
          <w:rFonts w:hint="eastAsia" w:ascii="Times New Roman" w:hAnsi="Times New Roman" w:eastAsia="仿宋_GB2312" w:cs="仿宋_GB2312"/>
          <w:color w:val="000000" w:themeColor="text1"/>
          <w:sz w:val="32"/>
          <w:szCs w:val="32"/>
          <w:highlight w:val="none"/>
          <w:lang w:eastAsia="zh-CN"/>
          <w14:textFill>
            <w14:solidFill>
              <w14:schemeClr w14:val="tx1"/>
            </w14:solidFill>
          </w14:textFill>
        </w:rPr>
      </w:pPr>
      <w:r>
        <w:rPr>
          <w:rFonts w:hint="eastAsia" w:ascii="Times New Roman" w:hAnsi="Times New Roman" w:eastAsia="仿宋_GB2312" w:cs="仿宋_GB2312"/>
          <w:color w:val="000000" w:themeColor="text1"/>
          <w:sz w:val="32"/>
          <w:szCs w:val="32"/>
          <w:highlight w:val="none"/>
          <w:lang w:eastAsia="zh-CN"/>
          <w14:textFill>
            <w14:solidFill>
              <w14:schemeClr w14:val="tx1"/>
            </w14:solidFill>
          </w14:textFill>
        </w:rPr>
        <w:drawing>
          <wp:inline distT="0" distB="0" distL="114300" distR="114300">
            <wp:extent cx="5256530" cy="3136265"/>
            <wp:effectExtent l="4445" t="4445" r="15875" b="2159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134EAB4">
      <w:pPr>
        <w:pStyle w:val="52"/>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textAlignment w:val="auto"/>
        <w:outlineLvl w:val="0"/>
        <w:rPr>
          <w:rStyle w:val="54"/>
          <w:rFonts w:hint="eastAsia" w:ascii="Times New Roman" w:hAnsi="Times New Roman" w:eastAsia="黑体"/>
          <w:b w:val="0"/>
          <w:color w:val="000000" w:themeColor="text1"/>
          <w:highlight w:val="none"/>
          <w14:textFill>
            <w14:solidFill>
              <w14:schemeClr w14:val="tx1"/>
            </w14:solidFill>
          </w14:textFill>
        </w:rPr>
      </w:pPr>
      <w:bookmarkStart w:id="28" w:name="_Toc15396605"/>
      <w:bookmarkStart w:id="29" w:name="_Toc15377207"/>
      <w:bookmarkStart w:id="30" w:name="_Toc10718"/>
      <w:r>
        <w:rPr>
          <w:rFonts w:hint="eastAsia" w:ascii="Times New Roman" w:hAnsi="Times New Roman" w:eastAsia="黑体"/>
          <w:color w:val="000000" w:themeColor="text1"/>
          <w:sz w:val="32"/>
          <w:szCs w:val="32"/>
          <w:highlight w:val="none"/>
          <w:lang w:eastAsia="zh-CN"/>
          <w14:textFill>
            <w14:solidFill>
              <w14:schemeClr w14:val="tx1"/>
            </w14:solidFill>
          </w14:textFill>
        </w:rPr>
        <w:t>三、</w:t>
      </w:r>
      <w:r>
        <w:rPr>
          <w:rFonts w:hint="eastAsia" w:ascii="Times New Roman" w:hAnsi="Times New Roman" w:eastAsia="黑体"/>
          <w:color w:val="000000" w:themeColor="text1"/>
          <w:sz w:val="32"/>
          <w:szCs w:val="32"/>
          <w:highlight w:val="none"/>
          <w14:textFill>
            <w14:solidFill>
              <w14:schemeClr w14:val="tx1"/>
            </w14:solidFill>
          </w14:textFill>
        </w:rPr>
        <w:t>支</w:t>
      </w:r>
      <w:r>
        <w:rPr>
          <w:rStyle w:val="54"/>
          <w:rFonts w:hint="eastAsia" w:ascii="Times New Roman" w:hAnsi="Times New Roman" w:eastAsia="黑体"/>
          <w:b w:val="0"/>
          <w:color w:val="000000" w:themeColor="text1"/>
          <w:highlight w:val="none"/>
          <w14:textFill>
            <w14:solidFill>
              <w14:schemeClr w14:val="tx1"/>
            </w14:solidFill>
          </w14:textFill>
        </w:rPr>
        <w:t>出决算情况说明</w:t>
      </w:r>
      <w:bookmarkEnd w:id="28"/>
      <w:bookmarkEnd w:id="29"/>
      <w:bookmarkEnd w:id="30"/>
    </w:p>
    <w:p w14:paraId="65E060CB">
      <w:pPr>
        <w:pStyle w:val="52"/>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left"/>
        <w:textAlignment w:val="auto"/>
        <w:outlineLvl w:val="9"/>
        <w:rPr>
          <w:rFonts w:hint="eastAsia" w:ascii="Times New Roman" w:hAnsi="Times New Roman"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2024年度本年支出合计</w:t>
      </w:r>
      <w:r>
        <w:rPr>
          <w:rFonts w:hint="eastAsia" w:ascii="仿宋_GB2312" w:hAnsi="仿宋_GB2312" w:eastAsia="仿宋_GB2312" w:cs="仿宋_GB2312"/>
          <w:color w:val="000000" w:themeColor="text1"/>
          <w:sz w:val="32"/>
          <w:szCs w:val="32"/>
          <w14:textFill>
            <w14:solidFill>
              <w14:schemeClr w14:val="tx1"/>
            </w14:solidFill>
          </w14:textFill>
        </w:rPr>
        <w:t>1382.11</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万元，其中：基本支出</w:t>
      </w:r>
      <w:r>
        <w:rPr>
          <w:rFonts w:hint="eastAsia" w:ascii="仿宋_GB2312" w:hAnsi="仿宋_GB2312" w:eastAsia="仿宋_GB2312" w:cs="仿宋_GB2312"/>
          <w:color w:val="000000" w:themeColor="text1"/>
          <w:sz w:val="32"/>
          <w:szCs w:val="32"/>
          <w14:textFill>
            <w14:solidFill>
              <w14:schemeClr w14:val="tx1"/>
            </w14:solidFill>
          </w14:textFill>
        </w:rPr>
        <w:t>1347.35</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万元，占</w:t>
      </w:r>
      <w:r>
        <w:rPr>
          <w:rFonts w:hint="eastAsia" w:ascii="仿宋_GB2312" w:hAnsi="仿宋_GB2312" w:eastAsia="仿宋_GB2312" w:cs="仿宋_GB2312"/>
          <w:color w:val="000000" w:themeColor="text1"/>
          <w:sz w:val="32"/>
          <w:szCs w:val="32"/>
          <w14:textFill>
            <w14:solidFill>
              <w14:schemeClr w14:val="tx1"/>
            </w14:solidFill>
          </w14:textFill>
        </w:rPr>
        <w:t>97.4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%；项目支出</w:t>
      </w:r>
      <w:r>
        <w:rPr>
          <w:rFonts w:hint="eastAsia" w:ascii="仿宋_GB2312" w:hAnsi="仿宋_GB2312" w:eastAsia="仿宋_GB2312" w:cs="仿宋_GB2312"/>
          <w:color w:val="000000" w:themeColor="text1"/>
          <w:sz w:val="32"/>
          <w:szCs w:val="32"/>
          <w14:textFill>
            <w14:solidFill>
              <w14:schemeClr w14:val="tx1"/>
            </w14:solidFill>
          </w14:textFill>
        </w:rPr>
        <w:t>34.76</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万元，占</w:t>
      </w:r>
      <w:r>
        <w:rPr>
          <w:rFonts w:hint="eastAsia" w:ascii="仿宋_GB2312" w:hAnsi="仿宋_GB2312" w:eastAsia="仿宋_GB2312" w:cs="仿宋_GB2312"/>
          <w:color w:val="000000" w:themeColor="text1"/>
          <w:sz w:val="32"/>
          <w:szCs w:val="32"/>
          <w14:textFill>
            <w14:solidFill>
              <w14:schemeClr w14:val="tx1"/>
            </w14:solidFill>
          </w14:textFill>
        </w:rPr>
        <w:t>2.51</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p>
    <w:p w14:paraId="14CF61B2">
      <w:pPr>
        <w:jc w:val="center"/>
        <w:rPr>
          <w:rFonts w:hint="eastAsia" w:ascii="Times New Roman" w:hAnsi="Times New Roman" w:eastAsia="仿宋_GB2312" w:cs="仿宋_GB2312"/>
          <w:color w:val="000000" w:themeColor="text1"/>
          <w:sz w:val="32"/>
          <w:szCs w:val="32"/>
          <w:highlight w:val="none"/>
          <w:lang w:eastAsia="zh-CN"/>
          <w14:textFill>
            <w14:solidFill>
              <w14:schemeClr w14:val="tx1"/>
            </w14:solidFill>
          </w14:textFill>
        </w:rPr>
      </w:pPr>
      <w:r>
        <w:rPr>
          <w:rFonts w:hint="eastAsia" w:ascii="Times New Roman" w:hAnsi="Times New Roman" w:eastAsia="仿宋_GB2312" w:cs="仿宋_GB2312"/>
          <w:color w:val="000000" w:themeColor="text1"/>
          <w:sz w:val="32"/>
          <w:szCs w:val="32"/>
          <w:highlight w:val="none"/>
          <w:lang w:eastAsia="zh-CN"/>
          <w14:textFill>
            <w14:solidFill>
              <w14:schemeClr w14:val="tx1"/>
            </w14:solidFill>
          </w14:textFill>
        </w:rPr>
        <w:drawing>
          <wp:inline distT="0" distB="0" distL="114300" distR="114300">
            <wp:extent cx="5256530" cy="2988310"/>
            <wp:effectExtent l="5080" t="4445" r="15240" b="1714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9983E3B">
      <w:pPr>
        <w:spacing w:line="600" w:lineRule="exact"/>
        <w:ind w:firstLine="640" w:firstLineChars="200"/>
        <w:outlineLvl w:val="0"/>
        <w:rPr>
          <w:rStyle w:val="54"/>
          <w:rFonts w:ascii="Times New Roman" w:hAnsi="Times New Roman" w:eastAsia="黑体"/>
          <w:b w:val="0"/>
          <w:color w:val="000000" w:themeColor="text1"/>
          <w:highlight w:val="none"/>
          <w14:textFill>
            <w14:solidFill>
              <w14:schemeClr w14:val="tx1"/>
            </w14:solidFill>
          </w14:textFill>
        </w:rPr>
      </w:pPr>
      <w:bookmarkStart w:id="31" w:name="_Toc15396606"/>
      <w:bookmarkStart w:id="32" w:name="_Toc15377208"/>
      <w:bookmarkStart w:id="33" w:name="_Toc10190"/>
      <w:r>
        <w:rPr>
          <w:rFonts w:hint="eastAsia" w:ascii="Times New Roman" w:hAnsi="Times New Roman" w:eastAsia="黑体"/>
          <w:color w:val="000000" w:themeColor="text1"/>
          <w:sz w:val="32"/>
          <w:szCs w:val="32"/>
          <w:highlight w:val="none"/>
          <w14:textFill>
            <w14:solidFill>
              <w14:schemeClr w14:val="tx1"/>
            </w14:solidFill>
          </w14:textFill>
        </w:rPr>
        <w:t>四、财</w:t>
      </w:r>
      <w:r>
        <w:rPr>
          <w:rStyle w:val="54"/>
          <w:rFonts w:hint="eastAsia" w:ascii="Times New Roman" w:hAnsi="Times New Roman" w:eastAsia="黑体"/>
          <w:b w:val="0"/>
          <w:color w:val="000000" w:themeColor="text1"/>
          <w:highlight w:val="none"/>
          <w14:textFill>
            <w14:solidFill>
              <w14:schemeClr w14:val="tx1"/>
            </w14:solidFill>
          </w14:textFill>
        </w:rPr>
        <w:t>政拨款收入支出决算总体情况说明</w:t>
      </w:r>
      <w:bookmarkEnd w:id="31"/>
      <w:bookmarkEnd w:id="32"/>
      <w:bookmarkEnd w:id="33"/>
    </w:p>
    <w:p w14:paraId="206EB6E8">
      <w:pPr>
        <w:pStyle w:val="52"/>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textAlignment w:val="auto"/>
        <w:outlineLvl w:val="9"/>
        <w:rPr>
          <w:rFonts w:hint="eastAsia" w:ascii="Times New Roman" w:hAnsi="Times New Roman"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Times New Roman" w:hAnsi="Times New Roman" w:eastAsia="仿宋_GB2312" w:cs="仿宋_GB2312"/>
          <w:color w:val="000000" w:themeColor="text1"/>
          <w:kern w:val="2"/>
          <w:sz w:val="32"/>
          <w:szCs w:val="32"/>
          <w:highlight w:val="none"/>
          <w:lang w:val="en-US" w:eastAsia="zh-CN" w:bidi="ar-SA"/>
          <w14:textFill>
            <w14:solidFill>
              <w14:schemeClr w14:val="tx1"/>
            </w14:solidFill>
          </w14:textFill>
        </w:rPr>
        <w:t>2024年度财政拨款收入、支出总计均为</w:t>
      </w:r>
      <w:r>
        <w:rPr>
          <w:rFonts w:hint="eastAsia" w:ascii="仿宋_GB2312" w:hAnsi="仿宋_GB2312" w:eastAsia="仿宋_GB2312" w:cs="仿宋_GB2312"/>
          <w:color w:val="000000" w:themeColor="text1"/>
          <w:sz w:val="32"/>
          <w:szCs w:val="32"/>
          <w14:textFill>
            <w14:solidFill>
              <w14:schemeClr w14:val="tx1"/>
            </w14:solidFill>
          </w14:textFill>
        </w:rPr>
        <w:t>1382.11</w:t>
      </w:r>
      <w:r>
        <w:rPr>
          <w:rFonts w:hint="eastAsia" w:ascii="Times New Roman" w:hAnsi="Times New Roman" w:eastAsia="仿宋_GB2312" w:cs="仿宋_GB2312"/>
          <w:color w:val="000000" w:themeColor="text1"/>
          <w:kern w:val="2"/>
          <w:sz w:val="32"/>
          <w:szCs w:val="32"/>
          <w:highlight w:val="none"/>
          <w:lang w:val="en-US" w:eastAsia="zh-CN" w:bidi="ar-SA"/>
          <w14:textFill>
            <w14:solidFill>
              <w14:schemeClr w14:val="tx1"/>
            </w14:solidFill>
          </w14:textFill>
        </w:rPr>
        <w:t>万元。与2023年度相比，财政拨款收入、支出总计各增加</w:t>
      </w:r>
      <w:r>
        <w:rPr>
          <w:rFonts w:hint="eastAsia" w:eastAsia="仿宋_GB2312" w:cs="仿宋_GB2312"/>
          <w:color w:val="000000" w:themeColor="text1"/>
          <w:sz w:val="32"/>
          <w:szCs w:val="32"/>
          <w:highlight w:val="none"/>
          <w:lang w:val="en-US" w:eastAsia="zh-CN"/>
          <w14:textFill>
            <w14:solidFill>
              <w14:schemeClr w14:val="tx1"/>
            </w14:solidFill>
          </w14:textFill>
        </w:rPr>
        <w:t>44.81</w:t>
      </w:r>
      <w:r>
        <w:rPr>
          <w:rFonts w:hint="eastAsia" w:ascii="Times New Roman" w:hAnsi="Times New Roman" w:eastAsia="仿宋_GB2312" w:cs="仿宋_GB2312"/>
          <w:color w:val="000000" w:themeColor="text1"/>
          <w:sz w:val="32"/>
          <w:szCs w:val="32"/>
          <w:highlight w:val="none"/>
          <w14:textFill>
            <w14:solidFill>
              <w14:schemeClr w14:val="tx1"/>
            </w14:solidFill>
          </w14:textFill>
        </w:rPr>
        <w:t>万元，增长</w:t>
      </w:r>
      <w:r>
        <w:rPr>
          <w:rFonts w:hint="eastAsia" w:eastAsia="仿宋_GB2312" w:cs="仿宋_GB2312"/>
          <w:color w:val="000000" w:themeColor="text1"/>
          <w:sz w:val="32"/>
          <w:szCs w:val="32"/>
          <w:highlight w:val="none"/>
          <w:lang w:val="en-US" w:eastAsia="zh-CN"/>
          <w14:textFill>
            <w14:solidFill>
              <w14:schemeClr w14:val="tx1"/>
            </w14:solidFill>
          </w14:textFill>
        </w:rPr>
        <w:t>3.35%</w:t>
      </w:r>
      <w:r>
        <w:rPr>
          <w:rFonts w:hint="eastAsia" w:ascii="Times New Roman" w:hAnsi="Times New Roman" w:eastAsia="仿宋_GB2312" w:cs="仿宋_GB2312"/>
          <w:color w:val="000000" w:themeColor="text1"/>
          <w:sz w:val="32"/>
          <w:szCs w:val="32"/>
          <w:highlight w:val="none"/>
          <w14:textFill>
            <w14:solidFill>
              <w14:schemeClr w14:val="tx1"/>
            </w14:solidFill>
          </w14:textFill>
        </w:rPr>
        <w:t>。主要变动</w:t>
      </w:r>
      <w:r>
        <w:rPr>
          <w:rFonts w:hint="eastAsia" w:ascii="Times New Roman" w:hAnsi="Times New Roman" w:eastAsia="仿宋_GB2312" w:cs="仿宋_GB2312"/>
          <w:color w:val="000000" w:themeColor="text1"/>
          <w:sz w:val="32"/>
          <w:szCs w:val="32"/>
          <w:highlight w:val="none"/>
          <w:lang w:eastAsia="zh-CN"/>
          <w14:textFill>
            <w14:solidFill>
              <w14:schemeClr w14:val="tx1"/>
            </w14:solidFill>
          </w14:textFill>
        </w:rPr>
        <w:t>原因是：</w:t>
      </w:r>
      <w:r>
        <w:rPr>
          <w:rFonts w:hint="eastAsia" w:ascii="仿宋" w:hAnsi="仿宋" w:eastAsia="仿宋"/>
          <w:color w:val="000000" w:themeColor="text1"/>
          <w:sz w:val="32"/>
          <w:szCs w:val="32"/>
          <w14:textFill>
            <w14:solidFill>
              <w14:schemeClr w14:val="tx1"/>
            </w14:solidFill>
          </w14:textFill>
        </w:rPr>
        <w:t>单位职工增加、工资保险变动。</w:t>
      </w:r>
    </w:p>
    <w:p w14:paraId="1B441A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Times New Roman" w:hAnsi="Times New Roman" w:eastAsia="仿宋_GB2312" w:cs="仿宋_GB2312"/>
          <w:color w:val="000000" w:themeColor="text1"/>
          <w:sz w:val="32"/>
          <w:szCs w:val="32"/>
          <w:highlight w:val="none"/>
          <w14:textFill>
            <w14:solidFill>
              <w14:schemeClr w14:val="tx1"/>
            </w14:solidFill>
          </w14:textFill>
        </w:rPr>
        <w:drawing>
          <wp:inline distT="0" distB="0" distL="114300" distR="114300">
            <wp:extent cx="5256530" cy="3698240"/>
            <wp:effectExtent l="4445" t="4445" r="15875" b="1206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3BAF7E6">
      <w:pPr>
        <w:spacing w:line="600" w:lineRule="exact"/>
        <w:ind w:firstLine="640" w:firstLineChars="200"/>
        <w:outlineLvl w:val="0"/>
        <w:rPr>
          <w:rStyle w:val="54"/>
          <w:rFonts w:ascii="Times New Roman" w:hAnsi="Times New Roman" w:eastAsia="黑体"/>
          <w:b w:val="0"/>
          <w:color w:val="000000" w:themeColor="text1"/>
          <w:highlight w:val="none"/>
          <w14:textFill>
            <w14:solidFill>
              <w14:schemeClr w14:val="tx1"/>
            </w14:solidFill>
          </w14:textFill>
        </w:rPr>
      </w:pPr>
      <w:bookmarkStart w:id="34" w:name="_Toc15377209"/>
      <w:bookmarkStart w:id="35" w:name="_Toc15396607"/>
      <w:bookmarkStart w:id="36" w:name="_Toc19604"/>
      <w:r>
        <w:rPr>
          <w:rFonts w:hint="eastAsia" w:ascii="Times New Roman" w:hAnsi="Times New Roman" w:eastAsia="黑体"/>
          <w:color w:val="000000" w:themeColor="text1"/>
          <w:sz w:val="32"/>
          <w:szCs w:val="32"/>
          <w:highlight w:val="none"/>
          <w14:textFill>
            <w14:solidFill>
              <w14:schemeClr w14:val="tx1"/>
            </w14:solidFill>
          </w14:textFill>
        </w:rPr>
        <w:t>五、</w:t>
      </w:r>
      <w:r>
        <w:rPr>
          <w:rFonts w:hint="eastAsia" w:ascii="Times New Roman" w:hAnsi="Times New Roman" w:eastAsia="黑体"/>
          <w:b/>
          <w:color w:val="000000" w:themeColor="text1"/>
          <w:sz w:val="32"/>
          <w:szCs w:val="32"/>
          <w:highlight w:val="none"/>
          <w14:textFill>
            <w14:solidFill>
              <w14:schemeClr w14:val="tx1"/>
            </w14:solidFill>
          </w14:textFill>
        </w:rPr>
        <w:t>一</w:t>
      </w:r>
      <w:r>
        <w:rPr>
          <w:rStyle w:val="54"/>
          <w:rFonts w:hint="eastAsia" w:ascii="Times New Roman" w:hAnsi="Times New Roman" w:eastAsia="黑体"/>
          <w:b w:val="0"/>
          <w:color w:val="000000" w:themeColor="text1"/>
          <w:highlight w:val="none"/>
          <w14:textFill>
            <w14:solidFill>
              <w14:schemeClr w14:val="tx1"/>
            </w14:solidFill>
          </w14:textFill>
        </w:rPr>
        <w:t>般公共预算财政拨款支出决算情况说明</w:t>
      </w:r>
      <w:bookmarkEnd w:id="34"/>
      <w:bookmarkEnd w:id="35"/>
      <w:bookmarkEnd w:id="36"/>
    </w:p>
    <w:p w14:paraId="2A92E64F">
      <w:pPr>
        <w:spacing w:line="600" w:lineRule="exact"/>
        <w:ind w:firstLine="643" w:firstLineChars="200"/>
        <w:outlineLvl w:val="1"/>
        <w:rPr>
          <w:rFonts w:hint="eastAsia" w:ascii="Times New Roman" w:hAnsi="Times New Roman" w:eastAsia="楷体_GB2312" w:cs="楷体_GB2312"/>
          <w:b/>
          <w:color w:val="000000" w:themeColor="text1"/>
          <w:sz w:val="32"/>
          <w:szCs w:val="32"/>
          <w:highlight w:val="none"/>
          <w14:textFill>
            <w14:solidFill>
              <w14:schemeClr w14:val="tx1"/>
            </w14:solidFill>
          </w14:textFill>
        </w:rPr>
      </w:pPr>
      <w:bookmarkStart w:id="37" w:name="_Toc15377210"/>
      <w:r>
        <w:rPr>
          <w:rFonts w:hint="eastAsia" w:ascii="Times New Roman" w:hAnsi="Times New Roman" w:eastAsia="楷体_GB2312" w:cs="楷体_GB2312"/>
          <w:b/>
          <w:color w:val="000000" w:themeColor="text1"/>
          <w:sz w:val="32"/>
          <w:szCs w:val="32"/>
          <w:highlight w:val="none"/>
          <w14:textFill>
            <w14:solidFill>
              <w14:schemeClr w14:val="tx1"/>
            </w14:solidFill>
          </w14:textFill>
        </w:rPr>
        <w:t>（一）一般公共预算财政拨款支出决算总体情况</w:t>
      </w:r>
      <w:bookmarkEnd w:id="37"/>
    </w:p>
    <w:p w14:paraId="150E686F">
      <w:pPr>
        <w:pStyle w:val="52"/>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textAlignment w:val="auto"/>
        <w:outlineLvl w:val="9"/>
        <w:rPr>
          <w:rFonts w:hint="eastAsia" w:ascii="Times New Roman" w:hAnsi="Times New Roman"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2024年度一般公共预算财政拨款支出</w:t>
      </w:r>
      <w:r>
        <w:rPr>
          <w:rFonts w:hint="eastAsia" w:ascii="仿宋_GB2312" w:hAnsi="仿宋_GB2312" w:eastAsia="仿宋_GB2312" w:cs="仿宋_GB2312"/>
          <w:color w:val="000000" w:themeColor="text1"/>
          <w:sz w:val="32"/>
          <w:szCs w:val="32"/>
          <w14:textFill>
            <w14:solidFill>
              <w14:schemeClr w14:val="tx1"/>
            </w14:solidFill>
          </w14:textFill>
        </w:rPr>
        <w:t>1382.11</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万元，占本年支出合计的</w:t>
      </w:r>
      <w:r>
        <w:rPr>
          <w:rFonts w:hint="eastAsia" w:ascii="仿宋_GB2312" w:hAnsi="仿宋_GB2312" w:eastAsia="仿宋_GB2312" w:cs="仿宋_GB2312"/>
          <w:color w:val="000000" w:themeColor="text1"/>
          <w:sz w:val="32"/>
          <w:szCs w:val="32"/>
          <w14:textFill>
            <w14:solidFill>
              <w14:schemeClr w14:val="tx1"/>
            </w14:solidFill>
          </w14:textFill>
        </w:rPr>
        <w:t>100</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%。与2023年度相比，一般公共预算财政拨款支出增加</w:t>
      </w:r>
      <w:r>
        <w:rPr>
          <w:rFonts w:hint="eastAsia" w:eastAsia="仿宋_GB2312" w:cs="仿宋_GB2312"/>
          <w:color w:val="000000" w:themeColor="text1"/>
          <w:sz w:val="32"/>
          <w:szCs w:val="32"/>
          <w:highlight w:val="none"/>
          <w:lang w:val="en-US" w:eastAsia="zh-CN"/>
          <w14:textFill>
            <w14:solidFill>
              <w14:schemeClr w14:val="tx1"/>
            </w14:solidFill>
          </w14:textFill>
        </w:rPr>
        <w:t>44.81</w:t>
      </w:r>
      <w:r>
        <w:rPr>
          <w:rFonts w:hint="eastAsia" w:ascii="Times New Roman" w:hAnsi="Times New Roman" w:eastAsia="仿宋_GB2312" w:cs="仿宋_GB2312"/>
          <w:color w:val="000000" w:themeColor="text1"/>
          <w:sz w:val="32"/>
          <w:szCs w:val="32"/>
          <w:highlight w:val="none"/>
          <w14:textFill>
            <w14:solidFill>
              <w14:schemeClr w14:val="tx1"/>
            </w14:solidFill>
          </w14:textFill>
        </w:rPr>
        <w:t>万元，增长</w:t>
      </w:r>
      <w:r>
        <w:rPr>
          <w:rFonts w:hint="eastAsia" w:eastAsia="仿宋_GB2312" w:cs="仿宋_GB2312"/>
          <w:color w:val="000000" w:themeColor="text1"/>
          <w:sz w:val="32"/>
          <w:szCs w:val="32"/>
          <w:highlight w:val="none"/>
          <w:lang w:val="en-US" w:eastAsia="zh-CN"/>
          <w14:textFill>
            <w14:solidFill>
              <w14:schemeClr w14:val="tx1"/>
            </w14:solidFill>
          </w14:textFill>
        </w:rPr>
        <w:t>3.35%</w:t>
      </w:r>
      <w:r>
        <w:rPr>
          <w:rFonts w:hint="eastAsia" w:ascii="Times New Roman" w:hAnsi="Times New Roman" w:eastAsia="仿宋_GB2312" w:cs="仿宋_GB2312"/>
          <w:color w:val="000000" w:themeColor="text1"/>
          <w:sz w:val="32"/>
          <w:szCs w:val="32"/>
          <w:highlight w:val="none"/>
          <w14:textFill>
            <w14:solidFill>
              <w14:schemeClr w14:val="tx1"/>
            </w14:solidFill>
          </w14:textFill>
        </w:rPr>
        <w:t>。主要变动</w:t>
      </w:r>
      <w:r>
        <w:rPr>
          <w:rFonts w:hint="eastAsia" w:ascii="Times New Roman" w:hAnsi="Times New Roman" w:eastAsia="仿宋_GB2312" w:cs="仿宋_GB2312"/>
          <w:color w:val="000000" w:themeColor="text1"/>
          <w:sz w:val="32"/>
          <w:szCs w:val="32"/>
          <w:highlight w:val="none"/>
          <w:lang w:eastAsia="zh-CN"/>
          <w14:textFill>
            <w14:solidFill>
              <w14:schemeClr w14:val="tx1"/>
            </w14:solidFill>
          </w14:textFill>
        </w:rPr>
        <w:t>原因是：</w:t>
      </w:r>
      <w:r>
        <w:rPr>
          <w:rFonts w:hint="eastAsia" w:ascii="仿宋" w:hAnsi="仿宋" w:eastAsia="仿宋"/>
          <w:color w:val="000000" w:themeColor="text1"/>
          <w:sz w:val="32"/>
          <w:szCs w:val="32"/>
          <w14:textFill>
            <w14:solidFill>
              <w14:schemeClr w14:val="tx1"/>
            </w14:solidFill>
          </w14:textFill>
        </w:rPr>
        <w:t>单位职工增加、工资保险变动。</w:t>
      </w:r>
    </w:p>
    <w:p w14:paraId="5DFC66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Times New Roman" w:hAnsi="Times New Roman" w:eastAsia="仿宋_GB2312" w:cs="仿宋_GB2312"/>
          <w:color w:val="000000" w:themeColor="text1"/>
          <w:kern w:val="2"/>
          <w:sz w:val="32"/>
          <w:szCs w:val="32"/>
          <w:highlight w:val="none"/>
          <w:lang w:val="en-US" w:eastAsia="zh-CN" w:bidi="ar-SA"/>
          <w14:textFill>
            <w14:solidFill>
              <w14:schemeClr w14:val="tx1"/>
            </w14:solidFill>
          </w14:textFill>
        </w:rPr>
        <w:drawing>
          <wp:inline distT="0" distB="0" distL="114300" distR="114300">
            <wp:extent cx="5256530" cy="2988310"/>
            <wp:effectExtent l="5080" t="4445" r="15240" b="17145"/>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3883E37">
      <w:pPr>
        <w:spacing w:line="600" w:lineRule="exact"/>
        <w:ind w:firstLine="643" w:firstLineChars="200"/>
        <w:outlineLvl w:val="1"/>
        <w:rPr>
          <w:rFonts w:hint="eastAsia" w:ascii="Times New Roman" w:hAnsi="Times New Roman" w:eastAsia="楷体_GB2312" w:cs="楷体_GB2312"/>
          <w:b/>
          <w:color w:val="000000" w:themeColor="text1"/>
          <w:sz w:val="32"/>
          <w:szCs w:val="32"/>
          <w:highlight w:val="none"/>
          <w14:textFill>
            <w14:solidFill>
              <w14:schemeClr w14:val="tx1"/>
            </w14:solidFill>
          </w14:textFill>
        </w:rPr>
      </w:pPr>
      <w:bookmarkStart w:id="38" w:name="_Toc15377211"/>
      <w:r>
        <w:rPr>
          <w:rFonts w:hint="eastAsia" w:ascii="Times New Roman" w:hAnsi="Times New Roman" w:eastAsia="楷体_GB2312" w:cs="楷体_GB2312"/>
          <w:b/>
          <w:color w:val="000000" w:themeColor="text1"/>
          <w:sz w:val="32"/>
          <w:szCs w:val="32"/>
          <w:highlight w:val="none"/>
          <w14:textFill>
            <w14:solidFill>
              <w14:schemeClr w14:val="tx1"/>
            </w14:solidFill>
          </w14:textFill>
        </w:rPr>
        <w:t>（二）一般公共预算财政拨款支出决算结构情况</w:t>
      </w:r>
      <w:bookmarkEnd w:id="38"/>
    </w:p>
    <w:p w14:paraId="55368889">
      <w:pPr>
        <w:spacing w:line="600" w:lineRule="exact"/>
        <w:ind w:firstLine="640"/>
        <w:rPr>
          <w:rFonts w:hint="eastAsia"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Times New Roman" w:hAnsi="Times New Roman" w:eastAsia="仿宋_GB2312" w:cs="仿宋_GB2312"/>
          <w:color w:val="000000" w:themeColor="text1"/>
          <w:kern w:val="2"/>
          <w:sz w:val="32"/>
          <w:szCs w:val="32"/>
          <w:highlight w:val="none"/>
          <w:lang w:val="en-US" w:eastAsia="zh-CN" w:bidi="ar-SA"/>
          <w14:textFill>
            <w14:solidFill>
              <w14:schemeClr w14:val="tx1"/>
            </w14:solidFill>
          </w14:textFill>
        </w:rPr>
        <w:t>2024年度一般公共预算财政拨款支出</w:t>
      </w:r>
      <w:r>
        <w:rPr>
          <w:rFonts w:hint="eastAsia" w:ascii="仿宋_GB2312" w:hAnsi="仿宋_GB2312" w:eastAsia="仿宋_GB2312" w:cs="仿宋_GB2312"/>
          <w:color w:val="000000" w:themeColor="text1"/>
          <w:sz w:val="32"/>
          <w:szCs w:val="32"/>
          <w14:textFill>
            <w14:solidFill>
              <w14:schemeClr w14:val="tx1"/>
            </w14:solidFill>
          </w14:textFill>
        </w:rPr>
        <w:t>1382.11</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万元</w:t>
      </w:r>
      <w:r>
        <w:rPr>
          <w:rFonts w:hint="eastAsia" w:ascii="Times New Roman" w:hAnsi="Times New Roman" w:eastAsia="仿宋_GB2312" w:cs="仿宋_GB2312"/>
          <w:color w:val="000000" w:themeColor="text1"/>
          <w:kern w:val="2"/>
          <w:sz w:val="32"/>
          <w:szCs w:val="32"/>
          <w:highlight w:val="none"/>
          <w:lang w:val="en-US" w:eastAsia="zh-CN" w:bidi="ar-SA"/>
          <w14:textFill>
            <w14:solidFill>
              <w14:schemeClr w14:val="tx1"/>
            </w14:solidFill>
          </w14:textFill>
        </w:rPr>
        <w:t>，主要用于以下方面</w:t>
      </w:r>
      <w:r>
        <w:rPr>
          <w:rFonts w:hint="eastAsia" w:eastAsia="仿宋_GB2312" w:cs="仿宋_GB2312"/>
          <w:color w:val="000000" w:themeColor="text1"/>
          <w:kern w:val="2"/>
          <w:sz w:val="32"/>
          <w:szCs w:val="32"/>
          <w:highlight w:val="none"/>
          <w:lang w:val="en-US" w:eastAsia="zh-CN" w:bidi="ar-SA"/>
          <w14:textFill>
            <w14:solidFill>
              <w14:schemeClr w14:val="tx1"/>
            </w14:solidFill>
          </w14:textFill>
        </w:rPr>
        <w:t>：</w:t>
      </w:r>
      <w:r>
        <w:rPr>
          <w:rFonts w:hint="eastAsia" w:ascii="Times New Roman" w:hAnsi="Times New Roman" w:eastAsia="仿宋_GB2312" w:cs="仿宋_GB2312"/>
          <w:color w:val="000000" w:themeColor="text1"/>
          <w:kern w:val="2"/>
          <w:sz w:val="32"/>
          <w:szCs w:val="32"/>
          <w:highlight w:val="none"/>
          <w:lang w:val="en-US" w:eastAsia="zh-CN" w:bidi="ar-SA"/>
          <w14:textFill>
            <w14:solidFill>
              <w14:schemeClr w14:val="tx1"/>
            </w14:solidFill>
          </w14:textFill>
        </w:rPr>
        <w:t>一般公共服务支出</w:t>
      </w:r>
      <w:r>
        <w:rPr>
          <w:rFonts w:hint="eastAsia" w:eastAsia="仿宋_GB2312" w:cs="仿宋_GB2312"/>
          <w:color w:val="000000" w:themeColor="text1"/>
          <w:kern w:val="2"/>
          <w:sz w:val="32"/>
          <w:szCs w:val="32"/>
          <w:highlight w:val="none"/>
          <w:lang w:val="en-US" w:eastAsia="zh-CN" w:bidi="ar-SA"/>
          <w14:textFill>
            <w14:solidFill>
              <w14:schemeClr w14:val="tx1"/>
            </w14:solidFill>
          </w14:textFill>
        </w:rPr>
        <w:t>1014.88</w:t>
      </w:r>
      <w:r>
        <w:rPr>
          <w:rFonts w:hint="eastAsia" w:ascii="Times New Roman" w:hAnsi="Times New Roman" w:eastAsia="仿宋_GB2312" w:cs="仿宋_GB2312"/>
          <w:color w:val="000000" w:themeColor="text1"/>
          <w:kern w:val="2"/>
          <w:sz w:val="32"/>
          <w:szCs w:val="32"/>
          <w:highlight w:val="none"/>
          <w:lang w:val="en-US" w:eastAsia="zh-CN" w:bidi="ar-SA"/>
          <w14:textFill>
            <w14:solidFill>
              <w14:schemeClr w14:val="tx1"/>
            </w14:solidFill>
          </w14:textFill>
        </w:rPr>
        <w:t>万元，占</w:t>
      </w:r>
      <w:r>
        <w:rPr>
          <w:rFonts w:hint="eastAsia" w:eastAsia="仿宋_GB2312" w:cs="仿宋_GB2312"/>
          <w:color w:val="000000" w:themeColor="text1"/>
          <w:kern w:val="2"/>
          <w:sz w:val="32"/>
          <w:szCs w:val="32"/>
          <w:highlight w:val="none"/>
          <w:lang w:val="en-US" w:eastAsia="zh-CN" w:bidi="ar-SA"/>
          <w14:textFill>
            <w14:solidFill>
              <w14:schemeClr w14:val="tx1"/>
            </w14:solidFill>
          </w14:textFill>
        </w:rPr>
        <w:t>73.43%</w:t>
      </w:r>
      <w:r>
        <w:rPr>
          <w:rFonts w:hint="eastAsia" w:ascii="Times New Roman" w:hAnsi="Times New Roman" w:eastAsia="仿宋_GB2312" w:cs="仿宋_GB2312"/>
          <w:color w:val="000000" w:themeColor="text1"/>
          <w:kern w:val="2"/>
          <w:sz w:val="32"/>
          <w:szCs w:val="32"/>
          <w:highlight w:val="none"/>
          <w:lang w:val="en-US" w:eastAsia="zh-CN" w:bidi="ar-SA"/>
          <w14:textFill>
            <w14:solidFill>
              <w14:schemeClr w14:val="tx1"/>
            </w14:solidFill>
          </w14:textFill>
        </w:rPr>
        <w:t>；社会保障和就业支出</w:t>
      </w:r>
      <w:r>
        <w:rPr>
          <w:rFonts w:hint="eastAsia" w:eastAsia="仿宋_GB2312" w:cs="仿宋_GB2312"/>
          <w:color w:val="000000" w:themeColor="text1"/>
          <w:kern w:val="2"/>
          <w:sz w:val="32"/>
          <w:szCs w:val="32"/>
          <w:highlight w:val="none"/>
          <w:lang w:val="en-US" w:eastAsia="zh-CN" w:bidi="ar-SA"/>
          <w14:textFill>
            <w14:solidFill>
              <w14:schemeClr w14:val="tx1"/>
            </w14:solidFill>
          </w14:textFill>
        </w:rPr>
        <w:t>187.73</w:t>
      </w:r>
      <w:r>
        <w:rPr>
          <w:rFonts w:hint="eastAsia" w:ascii="Times New Roman" w:hAnsi="Times New Roman" w:eastAsia="仿宋_GB2312" w:cs="仿宋_GB2312"/>
          <w:color w:val="000000" w:themeColor="text1"/>
          <w:kern w:val="2"/>
          <w:sz w:val="32"/>
          <w:szCs w:val="32"/>
          <w:highlight w:val="none"/>
          <w:lang w:val="en-US" w:eastAsia="zh-CN" w:bidi="ar-SA"/>
          <w14:textFill>
            <w14:solidFill>
              <w14:schemeClr w14:val="tx1"/>
            </w14:solidFill>
          </w14:textFill>
        </w:rPr>
        <w:t>万元，占</w:t>
      </w:r>
      <w:r>
        <w:rPr>
          <w:rFonts w:hint="eastAsia" w:eastAsia="仿宋_GB2312" w:cs="仿宋_GB2312"/>
          <w:color w:val="000000" w:themeColor="text1"/>
          <w:kern w:val="2"/>
          <w:sz w:val="32"/>
          <w:szCs w:val="32"/>
          <w:highlight w:val="none"/>
          <w:lang w:val="en-US" w:eastAsia="zh-CN" w:bidi="ar-SA"/>
          <w14:textFill>
            <w14:solidFill>
              <w14:schemeClr w14:val="tx1"/>
            </w14:solidFill>
          </w14:textFill>
        </w:rPr>
        <w:t>13.58%</w:t>
      </w:r>
      <w:r>
        <w:rPr>
          <w:rFonts w:hint="eastAsia" w:ascii="Times New Roman" w:hAnsi="Times New Roman" w:eastAsia="仿宋_GB2312" w:cs="仿宋_GB2312"/>
          <w:color w:val="000000" w:themeColor="text1"/>
          <w:kern w:val="2"/>
          <w:sz w:val="32"/>
          <w:szCs w:val="32"/>
          <w:highlight w:val="none"/>
          <w:lang w:val="en-US" w:eastAsia="zh-CN" w:bidi="ar-SA"/>
          <w14:textFill>
            <w14:solidFill>
              <w14:schemeClr w14:val="tx1"/>
            </w14:solidFill>
          </w14:textFill>
        </w:rPr>
        <w:t>；卫生健康支出</w:t>
      </w:r>
      <w:r>
        <w:rPr>
          <w:rFonts w:hint="eastAsia" w:eastAsia="仿宋_GB2312" w:cs="仿宋_GB2312"/>
          <w:color w:val="000000" w:themeColor="text1"/>
          <w:kern w:val="2"/>
          <w:sz w:val="32"/>
          <w:szCs w:val="32"/>
          <w:highlight w:val="none"/>
          <w:lang w:val="en-US" w:eastAsia="zh-CN" w:bidi="ar-SA"/>
          <w14:textFill>
            <w14:solidFill>
              <w14:schemeClr w14:val="tx1"/>
            </w14:solidFill>
          </w14:textFill>
        </w:rPr>
        <w:t>77.82</w:t>
      </w:r>
      <w:r>
        <w:rPr>
          <w:rFonts w:hint="eastAsia" w:ascii="Times New Roman" w:hAnsi="Times New Roman" w:eastAsia="仿宋_GB2312" w:cs="仿宋_GB2312"/>
          <w:color w:val="000000" w:themeColor="text1"/>
          <w:kern w:val="2"/>
          <w:sz w:val="32"/>
          <w:szCs w:val="32"/>
          <w:highlight w:val="none"/>
          <w:lang w:val="en-US" w:eastAsia="zh-CN" w:bidi="ar-SA"/>
          <w14:textFill>
            <w14:solidFill>
              <w14:schemeClr w14:val="tx1"/>
            </w14:solidFill>
          </w14:textFill>
        </w:rPr>
        <w:t>万元，占</w:t>
      </w:r>
      <w:r>
        <w:rPr>
          <w:rFonts w:hint="eastAsia" w:eastAsia="仿宋_GB2312" w:cs="仿宋_GB2312"/>
          <w:color w:val="000000" w:themeColor="text1"/>
          <w:kern w:val="2"/>
          <w:sz w:val="32"/>
          <w:szCs w:val="32"/>
          <w:highlight w:val="none"/>
          <w:lang w:val="en-US" w:eastAsia="zh-CN" w:bidi="ar-SA"/>
          <w14:textFill>
            <w14:solidFill>
              <w14:schemeClr w14:val="tx1"/>
            </w14:solidFill>
          </w14:textFill>
        </w:rPr>
        <w:t>5.63%</w:t>
      </w:r>
      <w:r>
        <w:rPr>
          <w:rFonts w:hint="eastAsia" w:ascii="Times New Roman" w:hAnsi="Times New Roman" w:eastAsia="仿宋_GB2312" w:cs="仿宋_GB2312"/>
          <w:color w:val="000000" w:themeColor="text1"/>
          <w:kern w:val="2"/>
          <w:sz w:val="32"/>
          <w:szCs w:val="32"/>
          <w:highlight w:val="none"/>
          <w:lang w:val="en-US" w:eastAsia="zh-CN" w:bidi="ar-SA"/>
          <w14:textFill>
            <w14:solidFill>
              <w14:schemeClr w14:val="tx1"/>
            </w14:solidFill>
          </w14:textFill>
        </w:rPr>
        <w:t>；住房保障支出</w:t>
      </w:r>
      <w:r>
        <w:rPr>
          <w:rFonts w:hint="eastAsia" w:eastAsia="仿宋_GB2312" w:cs="仿宋_GB2312"/>
          <w:color w:val="000000" w:themeColor="text1"/>
          <w:kern w:val="2"/>
          <w:sz w:val="32"/>
          <w:szCs w:val="32"/>
          <w:highlight w:val="none"/>
          <w:lang w:val="en-US" w:eastAsia="zh-CN" w:bidi="ar-SA"/>
          <w14:textFill>
            <w14:solidFill>
              <w14:schemeClr w14:val="tx1"/>
            </w14:solidFill>
          </w14:textFill>
        </w:rPr>
        <w:t>101.68</w:t>
      </w:r>
      <w:r>
        <w:rPr>
          <w:rFonts w:hint="eastAsia" w:ascii="Times New Roman" w:hAnsi="Times New Roman" w:eastAsia="仿宋_GB2312" w:cs="仿宋_GB2312"/>
          <w:color w:val="000000" w:themeColor="text1"/>
          <w:kern w:val="2"/>
          <w:sz w:val="32"/>
          <w:szCs w:val="32"/>
          <w:highlight w:val="none"/>
          <w:lang w:val="en-US" w:eastAsia="zh-CN" w:bidi="ar-SA"/>
          <w14:textFill>
            <w14:solidFill>
              <w14:schemeClr w14:val="tx1"/>
            </w14:solidFill>
          </w14:textFill>
        </w:rPr>
        <w:t>万元，占</w:t>
      </w:r>
      <w:r>
        <w:rPr>
          <w:rFonts w:hint="eastAsia" w:eastAsia="仿宋_GB2312" w:cs="仿宋_GB2312"/>
          <w:color w:val="000000" w:themeColor="text1"/>
          <w:kern w:val="2"/>
          <w:sz w:val="32"/>
          <w:szCs w:val="32"/>
          <w:highlight w:val="none"/>
          <w:lang w:val="en-US" w:eastAsia="zh-CN" w:bidi="ar-SA"/>
          <w14:textFill>
            <w14:solidFill>
              <w14:schemeClr w14:val="tx1"/>
            </w14:solidFill>
          </w14:textFill>
        </w:rPr>
        <w:t>7.36%。</w:t>
      </w:r>
    </w:p>
    <w:p w14:paraId="6F14F2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Times New Roman" w:hAnsi="Times New Roman" w:eastAsia="仿宋_GB2312" w:cs="仿宋_GB2312"/>
          <w:color w:val="000000" w:themeColor="text1"/>
          <w:kern w:val="2"/>
          <w:sz w:val="32"/>
          <w:szCs w:val="32"/>
          <w:highlight w:val="none"/>
          <w:lang w:val="en-US" w:eastAsia="zh-CN" w:bidi="ar-SA"/>
          <w14:textFill>
            <w14:solidFill>
              <w14:schemeClr w14:val="tx1"/>
            </w14:solidFill>
          </w14:textFill>
        </w:rPr>
        <w:drawing>
          <wp:inline distT="0" distB="0" distL="114300" distR="114300">
            <wp:extent cx="5256530" cy="3259455"/>
            <wp:effectExtent l="4445" t="4445" r="15875" b="12700"/>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109E344">
      <w:pPr>
        <w:spacing w:line="600" w:lineRule="exact"/>
        <w:ind w:firstLine="643" w:firstLineChars="200"/>
        <w:outlineLvl w:val="1"/>
        <w:rPr>
          <w:rFonts w:hint="eastAsia" w:ascii="Times New Roman" w:hAnsi="Times New Roman" w:eastAsia="楷体_GB2312" w:cs="楷体_GB2312"/>
          <w:b/>
          <w:color w:val="000000" w:themeColor="text1"/>
          <w:sz w:val="32"/>
          <w:szCs w:val="32"/>
          <w:highlight w:val="none"/>
          <w14:textFill>
            <w14:solidFill>
              <w14:schemeClr w14:val="tx1"/>
            </w14:solidFill>
          </w14:textFill>
        </w:rPr>
      </w:pPr>
      <w:bookmarkStart w:id="39" w:name="_Toc15377212"/>
      <w:r>
        <w:rPr>
          <w:rFonts w:hint="eastAsia" w:ascii="Times New Roman" w:hAnsi="Times New Roman" w:eastAsia="楷体_GB2312" w:cs="楷体_GB2312"/>
          <w:b/>
          <w:color w:val="000000" w:themeColor="text1"/>
          <w:sz w:val="32"/>
          <w:szCs w:val="32"/>
          <w:highlight w:val="none"/>
          <w14:textFill>
            <w14:solidFill>
              <w14:schemeClr w14:val="tx1"/>
            </w14:solidFill>
          </w14:textFill>
        </w:rPr>
        <w:t>（三）一般公共预算财政拨款支出决算具体情况</w:t>
      </w:r>
      <w:bookmarkEnd w:id="39"/>
    </w:p>
    <w:p w14:paraId="699E7588">
      <w:pPr>
        <w:spacing w:line="600" w:lineRule="exact"/>
        <w:ind w:firstLine="640"/>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bookmarkStart w:id="40" w:name="_Toc15377444"/>
      <w:bookmarkStart w:id="41" w:name="_Toc15377213"/>
      <w:bookmarkStart w:id="42" w:name="_Toc15378460"/>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2024年度一般公共预算财政拨款支出决算数为</w:t>
      </w:r>
      <w:r>
        <w:rPr>
          <w:rFonts w:hint="eastAsia" w:ascii="仿宋_GB2312" w:hAnsi="仿宋_GB2312" w:eastAsia="仿宋_GB2312" w:cs="仿宋_GB2312"/>
          <w:color w:val="000000" w:themeColor="text1"/>
          <w:sz w:val="32"/>
          <w:szCs w:val="32"/>
          <w14:textFill>
            <w14:solidFill>
              <w14:schemeClr w14:val="tx1"/>
            </w14:solidFill>
          </w14:textFill>
        </w:rPr>
        <w:t>1382.11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万元</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，完成预算100%。其中：</w:t>
      </w:r>
      <w:bookmarkEnd w:id="40"/>
      <w:bookmarkEnd w:id="41"/>
      <w:bookmarkEnd w:id="42"/>
    </w:p>
    <w:p w14:paraId="65385A87">
      <w:pPr>
        <w:spacing w:line="600" w:lineRule="exact"/>
        <w:ind w:firstLine="643" w:firstLineChars="200"/>
        <w:rPr>
          <w:rFonts w:hint="eastAsia" w:ascii="仿宋_GB2312" w:hAnsi="仿宋_GB2312" w:eastAsia="仿宋_GB2312" w:cs="仿宋_GB2312"/>
          <w:color w:val="000000" w:themeColor="text1"/>
          <w14:textFill>
            <w14:solidFill>
              <w14:schemeClr w14:val="tx1"/>
            </w14:solidFill>
          </w14:textFill>
        </w:rPr>
      </w:pPr>
      <w:r>
        <w:rPr>
          <w:rStyle w:val="37"/>
          <w:rFonts w:hint="eastAsia" w:ascii="仿宋_GB2312" w:hAnsi="仿宋_GB2312" w:eastAsia="仿宋_GB2312" w:cs="仿宋_GB2312"/>
          <w:bCs/>
          <w:color w:val="000000" w:themeColor="text1"/>
          <w:sz w:val="32"/>
          <w:szCs w:val="32"/>
          <w14:textFill>
            <w14:solidFill>
              <w14:schemeClr w14:val="tx1"/>
            </w14:solidFill>
          </w14:textFill>
        </w:rPr>
        <w:t>1.</w:t>
      </w:r>
      <w:r>
        <w:rPr>
          <w:rStyle w:val="37"/>
          <w:rFonts w:hint="eastAsia" w:ascii="仿宋_GB2312" w:hAnsi="仿宋_GB2312" w:eastAsia="仿宋_GB2312" w:cs="仿宋_GB2312"/>
          <w:bCs/>
          <w:color w:val="000000" w:themeColor="text1"/>
          <w14:textFill>
            <w14:solidFill>
              <w14:schemeClr w14:val="tx1"/>
            </w14:solidFill>
          </w14:textFill>
        </w:rPr>
        <w:t xml:space="preserve"> </w:t>
      </w:r>
      <w:r>
        <w:rPr>
          <w:rStyle w:val="37"/>
          <w:rFonts w:hint="eastAsia" w:ascii="仿宋_GB2312" w:hAnsi="仿宋_GB2312" w:eastAsia="仿宋_GB2312" w:cs="仿宋_GB2312"/>
          <w:bCs/>
          <w:color w:val="000000" w:themeColor="text1"/>
          <w:sz w:val="32"/>
          <w:szCs w:val="32"/>
          <w14:textFill>
            <w14:solidFill>
              <w14:schemeClr w14:val="tx1"/>
            </w14:solidFill>
          </w14:textFill>
        </w:rPr>
        <w:t>一般公共服务（</w:t>
      </w:r>
      <w:r>
        <w:rPr>
          <w:rStyle w:val="37"/>
          <w:rFonts w:hint="eastAsia" w:ascii="仿宋_GB2312" w:hAnsi="仿宋_GB2312" w:eastAsia="仿宋_GB2312" w:cs="仿宋_GB2312"/>
          <w:bCs/>
          <w:color w:val="000000" w:themeColor="text1"/>
          <w:sz w:val="32"/>
          <w:szCs w:val="32"/>
          <w:lang w:val="en-US" w:eastAsia="zh-CN"/>
          <w14:textFill>
            <w14:solidFill>
              <w14:schemeClr w14:val="tx1"/>
            </w14:solidFill>
          </w14:textFill>
        </w:rPr>
        <w:t>201</w:t>
      </w:r>
      <w:r>
        <w:rPr>
          <w:rStyle w:val="37"/>
          <w:rFonts w:hint="eastAsia" w:ascii="仿宋_GB2312" w:hAnsi="仿宋_GB2312" w:eastAsia="仿宋_GB2312" w:cs="仿宋_GB2312"/>
          <w:bCs/>
          <w:color w:val="000000" w:themeColor="text1"/>
          <w:sz w:val="32"/>
          <w:szCs w:val="32"/>
          <w14:textFill>
            <w14:solidFill>
              <w14:schemeClr w14:val="tx1"/>
            </w14:solidFill>
          </w14:textFill>
        </w:rPr>
        <w:t>）政府办公厅（室）及相关机构事务</w:t>
      </w:r>
      <w:r>
        <w:rPr>
          <w:rStyle w:val="37"/>
          <w:rFonts w:hint="eastAsia" w:ascii="仿宋_GB2312" w:hAnsi="仿宋_GB2312" w:eastAsia="仿宋_GB2312" w:cs="仿宋_GB2312"/>
          <w:bCs/>
          <w:color w:val="000000" w:themeColor="text1"/>
          <w:sz w:val="32"/>
          <w:szCs w:val="32"/>
          <w:lang w:val="en-US" w:eastAsia="zh-CN"/>
          <w14:textFill>
            <w14:solidFill>
              <w14:schemeClr w14:val="tx1"/>
            </w14:solidFill>
          </w14:textFill>
        </w:rPr>
        <w:t>支出</w:t>
      </w:r>
      <w:r>
        <w:rPr>
          <w:rStyle w:val="37"/>
          <w:rFonts w:hint="eastAsia" w:ascii="仿宋_GB2312" w:hAnsi="仿宋_GB2312" w:eastAsia="仿宋_GB2312" w:cs="仿宋_GB2312"/>
          <w:bCs/>
          <w:color w:val="000000" w:themeColor="text1"/>
          <w:sz w:val="32"/>
          <w:szCs w:val="32"/>
          <w14:textFill>
            <w14:solidFill>
              <w14:schemeClr w14:val="tx1"/>
            </w14:solidFill>
          </w14:textFill>
        </w:rPr>
        <w:t>（</w:t>
      </w:r>
      <w:r>
        <w:rPr>
          <w:rStyle w:val="37"/>
          <w:rFonts w:hint="eastAsia" w:ascii="仿宋_GB2312" w:hAnsi="仿宋_GB2312" w:eastAsia="仿宋_GB2312" w:cs="仿宋_GB2312"/>
          <w:bCs/>
          <w:color w:val="000000" w:themeColor="text1"/>
          <w:sz w:val="32"/>
          <w:szCs w:val="32"/>
          <w:lang w:val="en-US" w:eastAsia="zh-CN"/>
          <w14:textFill>
            <w14:solidFill>
              <w14:schemeClr w14:val="tx1"/>
            </w14:solidFill>
          </w14:textFill>
        </w:rPr>
        <w:t>03</w:t>
      </w:r>
      <w:r>
        <w:rPr>
          <w:rStyle w:val="37"/>
          <w:rFonts w:hint="eastAsia" w:ascii="仿宋_GB2312" w:hAnsi="仿宋_GB2312" w:eastAsia="仿宋_GB2312" w:cs="仿宋_GB2312"/>
          <w:bCs/>
          <w:color w:val="000000" w:themeColor="text1"/>
          <w:sz w:val="32"/>
          <w:szCs w:val="32"/>
          <w14:textFill>
            <w14:solidFill>
              <w14:schemeClr w14:val="tx1"/>
            </w14:solidFill>
          </w14:textFill>
        </w:rPr>
        <w:t>）行政运行（</w:t>
      </w:r>
      <w:r>
        <w:rPr>
          <w:rStyle w:val="37"/>
          <w:rFonts w:hint="eastAsia" w:ascii="仿宋_GB2312" w:hAnsi="仿宋_GB2312" w:eastAsia="仿宋_GB2312" w:cs="仿宋_GB2312"/>
          <w:bCs/>
          <w:color w:val="000000" w:themeColor="text1"/>
          <w:sz w:val="32"/>
          <w:szCs w:val="32"/>
          <w:lang w:val="en-US" w:eastAsia="zh-CN"/>
          <w14:textFill>
            <w14:solidFill>
              <w14:schemeClr w14:val="tx1"/>
            </w14:solidFill>
          </w14:textFill>
        </w:rPr>
        <w:t>01</w:t>
      </w:r>
      <w:r>
        <w:rPr>
          <w:rStyle w:val="37"/>
          <w:rFonts w:hint="eastAsia" w:ascii="仿宋_GB2312" w:hAnsi="仿宋_GB2312" w:eastAsia="仿宋_GB2312" w:cs="仿宋_GB2312"/>
          <w:bCs/>
          <w:color w:val="000000" w:themeColor="text1"/>
          <w:sz w:val="32"/>
          <w:szCs w:val="32"/>
          <w14:textFill>
            <w14:solidFill>
              <w14:schemeClr w14:val="tx1"/>
            </w14:solidFill>
          </w14:textFill>
        </w:rPr>
        <w:t>）:</w:t>
      </w:r>
      <w:r>
        <w:rPr>
          <w:rStyle w:val="37"/>
          <w:rFonts w:hint="eastAsia" w:ascii="仿宋_GB2312" w:hAnsi="仿宋_GB2312" w:eastAsia="仿宋_GB2312" w:cs="仿宋_GB2312"/>
          <w:b w:val="0"/>
          <w:bCs/>
          <w:color w:val="000000" w:themeColor="text1"/>
          <w:sz w:val="32"/>
          <w:szCs w:val="32"/>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支出决算为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901.30</w:t>
      </w:r>
      <w:r>
        <w:rPr>
          <w:rFonts w:hint="eastAsia" w:ascii="仿宋_GB2312" w:hAnsi="仿宋_GB2312" w:eastAsia="仿宋_GB2312" w:cs="仿宋_GB2312"/>
          <w:color w:val="000000" w:themeColor="text1"/>
          <w:sz w:val="32"/>
          <w:szCs w:val="32"/>
          <w14:textFill>
            <w14:solidFill>
              <w14:schemeClr w14:val="tx1"/>
            </w14:solidFill>
          </w14:textFill>
        </w:rPr>
        <w:t>万元，完成预算100%，决算数等于预算数。</w:t>
      </w:r>
    </w:p>
    <w:p w14:paraId="37ABE974">
      <w:pPr>
        <w:spacing w:line="600" w:lineRule="exact"/>
        <w:ind w:firstLine="643" w:firstLineChars="200"/>
        <w:rPr>
          <w:rStyle w:val="37"/>
          <w:rFonts w:hint="eastAsia" w:ascii="仿宋_GB2312" w:hAnsi="仿宋_GB2312" w:eastAsia="仿宋_GB2312" w:cs="仿宋_GB2312"/>
          <w:b w:val="0"/>
          <w:bCs/>
          <w:color w:val="000000" w:themeColor="text1"/>
          <w:sz w:val="32"/>
          <w:szCs w:val="32"/>
          <w14:textFill>
            <w14:solidFill>
              <w14:schemeClr w14:val="tx1"/>
            </w14:solidFill>
          </w14:textFill>
        </w:rPr>
      </w:pPr>
      <w:r>
        <w:rPr>
          <w:rStyle w:val="37"/>
          <w:rFonts w:hint="eastAsia" w:ascii="仿宋_GB2312" w:hAnsi="仿宋_GB2312" w:eastAsia="仿宋_GB2312" w:cs="仿宋_GB2312"/>
          <w:bCs/>
          <w:color w:val="000000" w:themeColor="text1"/>
          <w:sz w:val="32"/>
          <w:szCs w:val="32"/>
          <w:lang w:val="en-US" w:eastAsia="zh-CN"/>
          <w14:textFill>
            <w14:solidFill>
              <w14:schemeClr w14:val="tx1"/>
            </w14:solidFill>
          </w14:textFill>
        </w:rPr>
        <w:t>2.</w:t>
      </w:r>
      <w:r>
        <w:rPr>
          <w:rStyle w:val="37"/>
          <w:rFonts w:hint="eastAsia" w:ascii="仿宋_GB2312" w:hAnsi="仿宋_GB2312" w:eastAsia="仿宋_GB2312" w:cs="仿宋_GB2312"/>
          <w:bCs/>
          <w:color w:val="000000" w:themeColor="text1"/>
          <w:sz w:val="32"/>
          <w:szCs w:val="32"/>
          <w14:textFill>
            <w14:solidFill>
              <w14:schemeClr w14:val="tx1"/>
            </w14:solidFill>
          </w14:textFill>
        </w:rPr>
        <w:t xml:space="preserve"> 一般公共服务（</w:t>
      </w:r>
      <w:r>
        <w:rPr>
          <w:rStyle w:val="37"/>
          <w:rFonts w:hint="eastAsia" w:ascii="仿宋_GB2312" w:hAnsi="仿宋_GB2312" w:eastAsia="仿宋_GB2312" w:cs="仿宋_GB2312"/>
          <w:bCs/>
          <w:color w:val="000000" w:themeColor="text1"/>
          <w:sz w:val="32"/>
          <w:szCs w:val="32"/>
          <w:lang w:val="en-US" w:eastAsia="zh-CN"/>
          <w14:textFill>
            <w14:solidFill>
              <w14:schemeClr w14:val="tx1"/>
            </w14:solidFill>
          </w14:textFill>
        </w:rPr>
        <w:t>201</w:t>
      </w:r>
      <w:r>
        <w:rPr>
          <w:rStyle w:val="37"/>
          <w:rFonts w:hint="eastAsia" w:ascii="仿宋_GB2312" w:hAnsi="仿宋_GB2312" w:eastAsia="仿宋_GB2312" w:cs="仿宋_GB2312"/>
          <w:bCs/>
          <w:color w:val="000000" w:themeColor="text1"/>
          <w:sz w:val="32"/>
          <w:szCs w:val="32"/>
          <w14:textFill>
            <w14:solidFill>
              <w14:schemeClr w14:val="tx1"/>
            </w14:solidFill>
          </w14:textFill>
        </w:rPr>
        <w:t>）政府办公厅（室）及相关机构事务</w:t>
      </w:r>
      <w:r>
        <w:rPr>
          <w:rStyle w:val="37"/>
          <w:rFonts w:hint="eastAsia" w:ascii="仿宋_GB2312" w:hAnsi="仿宋_GB2312" w:eastAsia="仿宋_GB2312" w:cs="仿宋_GB2312"/>
          <w:bCs/>
          <w:color w:val="000000" w:themeColor="text1"/>
          <w:sz w:val="32"/>
          <w:szCs w:val="32"/>
          <w:lang w:val="en-US" w:eastAsia="zh-CN"/>
          <w14:textFill>
            <w14:solidFill>
              <w14:schemeClr w14:val="tx1"/>
            </w14:solidFill>
          </w14:textFill>
        </w:rPr>
        <w:t>支出</w:t>
      </w:r>
      <w:r>
        <w:rPr>
          <w:rStyle w:val="37"/>
          <w:rFonts w:hint="eastAsia" w:ascii="仿宋_GB2312" w:hAnsi="仿宋_GB2312" w:eastAsia="仿宋_GB2312" w:cs="仿宋_GB2312"/>
          <w:bCs/>
          <w:color w:val="000000" w:themeColor="text1"/>
          <w:sz w:val="32"/>
          <w:szCs w:val="32"/>
          <w14:textFill>
            <w14:solidFill>
              <w14:schemeClr w14:val="tx1"/>
            </w14:solidFill>
          </w14:textFill>
        </w:rPr>
        <w:t>（</w:t>
      </w:r>
      <w:r>
        <w:rPr>
          <w:rStyle w:val="37"/>
          <w:rFonts w:hint="eastAsia" w:ascii="仿宋_GB2312" w:hAnsi="仿宋_GB2312" w:eastAsia="仿宋_GB2312" w:cs="仿宋_GB2312"/>
          <w:bCs/>
          <w:color w:val="000000" w:themeColor="text1"/>
          <w:sz w:val="32"/>
          <w:szCs w:val="32"/>
          <w:lang w:val="en-US" w:eastAsia="zh-CN"/>
          <w14:textFill>
            <w14:solidFill>
              <w14:schemeClr w14:val="tx1"/>
            </w14:solidFill>
          </w14:textFill>
        </w:rPr>
        <w:t>03</w:t>
      </w:r>
      <w:r>
        <w:rPr>
          <w:rStyle w:val="37"/>
          <w:rFonts w:hint="eastAsia" w:ascii="仿宋_GB2312" w:hAnsi="仿宋_GB2312" w:eastAsia="仿宋_GB2312" w:cs="仿宋_GB2312"/>
          <w:bCs/>
          <w:color w:val="000000" w:themeColor="text1"/>
          <w:sz w:val="32"/>
          <w:szCs w:val="32"/>
          <w14:textFill>
            <w14:solidFill>
              <w14:schemeClr w14:val="tx1"/>
            </w14:solidFill>
          </w14:textFill>
        </w:rPr>
        <w:t>）</w:t>
      </w:r>
      <w:r>
        <w:rPr>
          <w:rStyle w:val="37"/>
          <w:rFonts w:hint="eastAsia" w:ascii="仿宋_GB2312" w:hAnsi="仿宋_GB2312" w:eastAsia="仿宋_GB2312" w:cs="仿宋_GB2312"/>
          <w:bCs/>
          <w:color w:val="000000" w:themeColor="text1"/>
          <w:sz w:val="32"/>
          <w:szCs w:val="32"/>
          <w:lang w:val="en-US" w:eastAsia="zh-CN"/>
          <w14:textFill>
            <w14:solidFill>
              <w14:schemeClr w14:val="tx1"/>
            </w14:solidFill>
          </w14:textFill>
        </w:rPr>
        <w:t>事业运行</w:t>
      </w:r>
      <w:r>
        <w:rPr>
          <w:rStyle w:val="37"/>
          <w:rFonts w:hint="eastAsia" w:ascii="仿宋_GB2312" w:hAnsi="仿宋_GB2312" w:eastAsia="仿宋_GB2312" w:cs="仿宋_GB2312"/>
          <w:bCs/>
          <w:color w:val="000000" w:themeColor="text1"/>
          <w:sz w:val="32"/>
          <w:szCs w:val="32"/>
          <w14:textFill>
            <w14:solidFill>
              <w14:schemeClr w14:val="tx1"/>
            </w14:solidFill>
          </w14:textFill>
        </w:rPr>
        <w:t>（</w:t>
      </w:r>
      <w:r>
        <w:rPr>
          <w:rStyle w:val="37"/>
          <w:rFonts w:hint="eastAsia" w:ascii="仿宋_GB2312" w:hAnsi="仿宋_GB2312" w:eastAsia="仿宋_GB2312" w:cs="仿宋_GB2312"/>
          <w:bCs/>
          <w:color w:val="000000" w:themeColor="text1"/>
          <w:sz w:val="32"/>
          <w:szCs w:val="32"/>
          <w:lang w:val="en-US" w:eastAsia="zh-CN"/>
          <w14:textFill>
            <w14:solidFill>
              <w14:schemeClr w14:val="tx1"/>
            </w14:solidFill>
          </w14:textFill>
        </w:rPr>
        <w:t>50</w:t>
      </w:r>
      <w:r>
        <w:rPr>
          <w:rStyle w:val="37"/>
          <w:rFonts w:hint="eastAsia" w:ascii="仿宋_GB2312" w:hAnsi="仿宋_GB2312" w:eastAsia="仿宋_GB2312" w:cs="仿宋_GB2312"/>
          <w:bCs/>
          <w:color w:val="000000" w:themeColor="text1"/>
          <w:sz w:val="32"/>
          <w:szCs w:val="32"/>
          <w14:textFill>
            <w14:solidFill>
              <w14:schemeClr w14:val="tx1"/>
            </w14:solidFill>
          </w14:textFill>
        </w:rPr>
        <w:t>）:</w:t>
      </w:r>
      <w:r>
        <w:rPr>
          <w:rStyle w:val="37"/>
          <w:rFonts w:hint="eastAsia" w:ascii="仿宋_GB2312" w:hAnsi="仿宋_GB2312" w:eastAsia="仿宋_GB2312" w:cs="仿宋_GB2312"/>
          <w:b w:val="0"/>
          <w:bCs/>
          <w:color w:val="000000" w:themeColor="text1"/>
          <w:sz w:val="32"/>
          <w:szCs w:val="32"/>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支出决算为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78.82</w:t>
      </w:r>
      <w:r>
        <w:rPr>
          <w:rFonts w:hint="eastAsia" w:ascii="仿宋_GB2312" w:hAnsi="仿宋_GB2312" w:eastAsia="仿宋_GB2312" w:cs="仿宋_GB2312"/>
          <w:color w:val="000000" w:themeColor="text1"/>
          <w:sz w:val="32"/>
          <w:szCs w:val="32"/>
          <w14:textFill>
            <w14:solidFill>
              <w14:schemeClr w14:val="tx1"/>
            </w14:solidFill>
          </w14:textFill>
        </w:rPr>
        <w:t>万元，完成预算100%，决算数等于预算数。</w:t>
      </w:r>
    </w:p>
    <w:p w14:paraId="36DC044E">
      <w:pPr>
        <w:spacing w:line="600" w:lineRule="exact"/>
        <w:ind w:firstLine="643" w:firstLineChars="200"/>
        <w:rPr>
          <w:rStyle w:val="37"/>
          <w:rFonts w:hint="eastAsia" w:ascii="仿宋_GB2312" w:hAnsi="仿宋_GB2312" w:eastAsia="仿宋_GB2312" w:cs="仿宋_GB2312"/>
          <w:b w:val="0"/>
          <w:bCs/>
          <w:color w:val="000000" w:themeColor="text1"/>
          <w:sz w:val="32"/>
          <w:szCs w:val="32"/>
          <w14:textFill>
            <w14:solidFill>
              <w14:schemeClr w14:val="tx1"/>
            </w14:solidFill>
          </w14:textFill>
        </w:rPr>
      </w:pPr>
      <w:r>
        <w:rPr>
          <w:rStyle w:val="37"/>
          <w:rFonts w:hint="eastAsia" w:ascii="仿宋_GB2312" w:hAnsi="仿宋_GB2312" w:eastAsia="仿宋_GB2312" w:cs="仿宋_GB2312"/>
          <w:bCs/>
          <w:color w:val="000000" w:themeColor="text1"/>
          <w:sz w:val="32"/>
          <w:szCs w:val="32"/>
          <w:lang w:val="en-US" w:eastAsia="zh-CN"/>
          <w14:textFill>
            <w14:solidFill>
              <w14:schemeClr w14:val="tx1"/>
            </w14:solidFill>
          </w14:textFill>
        </w:rPr>
        <w:t>3</w:t>
      </w:r>
      <w:r>
        <w:rPr>
          <w:rStyle w:val="37"/>
          <w:rFonts w:hint="eastAsia" w:ascii="仿宋_GB2312" w:hAnsi="仿宋_GB2312" w:eastAsia="仿宋_GB2312" w:cs="仿宋_GB2312"/>
          <w:bCs/>
          <w:color w:val="000000" w:themeColor="text1"/>
          <w:sz w:val="32"/>
          <w:szCs w:val="32"/>
          <w14:textFill>
            <w14:solidFill>
              <w14:schemeClr w14:val="tx1"/>
            </w14:solidFill>
          </w14:textFill>
        </w:rPr>
        <w:t>.</w:t>
      </w:r>
      <w:r>
        <w:rPr>
          <w:rStyle w:val="37"/>
          <w:rFonts w:hint="eastAsia" w:ascii="仿宋_GB2312" w:hAnsi="仿宋_GB2312" w:eastAsia="仿宋_GB2312" w:cs="仿宋_GB2312"/>
          <w:bCs/>
          <w:color w:val="000000" w:themeColor="text1"/>
          <w14:textFill>
            <w14:solidFill>
              <w14:schemeClr w14:val="tx1"/>
            </w14:solidFill>
          </w14:textFill>
        </w:rPr>
        <w:t xml:space="preserve"> </w:t>
      </w:r>
      <w:r>
        <w:rPr>
          <w:rStyle w:val="37"/>
          <w:rFonts w:hint="eastAsia" w:ascii="仿宋_GB2312" w:hAnsi="仿宋_GB2312" w:eastAsia="仿宋_GB2312" w:cs="仿宋_GB2312"/>
          <w:bCs/>
          <w:color w:val="000000" w:themeColor="text1"/>
          <w:sz w:val="32"/>
          <w:szCs w:val="32"/>
          <w14:textFill>
            <w14:solidFill>
              <w14:schemeClr w14:val="tx1"/>
            </w14:solidFill>
          </w14:textFill>
        </w:rPr>
        <w:t>一般公共服务（</w:t>
      </w:r>
      <w:r>
        <w:rPr>
          <w:rStyle w:val="37"/>
          <w:rFonts w:hint="eastAsia" w:ascii="仿宋_GB2312" w:hAnsi="仿宋_GB2312" w:eastAsia="仿宋_GB2312" w:cs="仿宋_GB2312"/>
          <w:bCs/>
          <w:color w:val="000000" w:themeColor="text1"/>
          <w:sz w:val="32"/>
          <w:szCs w:val="32"/>
          <w:lang w:val="en-US" w:eastAsia="zh-CN"/>
          <w14:textFill>
            <w14:solidFill>
              <w14:schemeClr w14:val="tx1"/>
            </w14:solidFill>
          </w14:textFill>
        </w:rPr>
        <w:t>201</w:t>
      </w:r>
      <w:r>
        <w:rPr>
          <w:rStyle w:val="37"/>
          <w:rFonts w:hint="eastAsia" w:ascii="仿宋_GB2312" w:hAnsi="仿宋_GB2312" w:eastAsia="仿宋_GB2312" w:cs="仿宋_GB2312"/>
          <w:bCs/>
          <w:color w:val="000000" w:themeColor="text1"/>
          <w:sz w:val="32"/>
          <w:szCs w:val="32"/>
          <w14:textFill>
            <w14:solidFill>
              <w14:schemeClr w14:val="tx1"/>
            </w14:solidFill>
          </w14:textFill>
        </w:rPr>
        <w:t>）政府办公厅（室）及相关机构事务</w:t>
      </w:r>
      <w:r>
        <w:rPr>
          <w:rStyle w:val="37"/>
          <w:rFonts w:hint="eastAsia" w:ascii="仿宋_GB2312" w:hAnsi="仿宋_GB2312" w:eastAsia="仿宋_GB2312" w:cs="仿宋_GB2312"/>
          <w:bCs/>
          <w:color w:val="000000" w:themeColor="text1"/>
          <w:sz w:val="32"/>
          <w:szCs w:val="32"/>
          <w:lang w:val="en-US" w:eastAsia="zh-CN"/>
          <w14:textFill>
            <w14:solidFill>
              <w14:schemeClr w14:val="tx1"/>
            </w14:solidFill>
          </w14:textFill>
        </w:rPr>
        <w:t>支出</w:t>
      </w:r>
      <w:r>
        <w:rPr>
          <w:rStyle w:val="37"/>
          <w:rFonts w:hint="eastAsia" w:ascii="仿宋_GB2312" w:hAnsi="仿宋_GB2312" w:eastAsia="仿宋_GB2312" w:cs="仿宋_GB2312"/>
          <w:bCs/>
          <w:color w:val="000000" w:themeColor="text1"/>
          <w:sz w:val="32"/>
          <w:szCs w:val="32"/>
          <w14:textFill>
            <w14:solidFill>
              <w14:schemeClr w14:val="tx1"/>
            </w14:solidFill>
          </w14:textFill>
        </w:rPr>
        <w:t>（</w:t>
      </w:r>
      <w:r>
        <w:rPr>
          <w:rStyle w:val="37"/>
          <w:rFonts w:hint="eastAsia" w:ascii="仿宋_GB2312" w:hAnsi="仿宋_GB2312" w:eastAsia="仿宋_GB2312" w:cs="仿宋_GB2312"/>
          <w:bCs/>
          <w:color w:val="000000" w:themeColor="text1"/>
          <w:sz w:val="32"/>
          <w:szCs w:val="32"/>
          <w:lang w:val="en-US" w:eastAsia="zh-CN"/>
          <w14:textFill>
            <w14:solidFill>
              <w14:schemeClr w14:val="tx1"/>
            </w14:solidFill>
          </w14:textFill>
        </w:rPr>
        <w:t>03</w:t>
      </w:r>
      <w:r>
        <w:rPr>
          <w:rStyle w:val="37"/>
          <w:rFonts w:hint="eastAsia" w:ascii="仿宋_GB2312" w:hAnsi="仿宋_GB2312" w:eastAsia="仿宋_GB2312" w:cs="仿宋_GB2312"/>
          <w:bCs/>
          <w:color w:val="000000" w:themeColor="text1"/>
          <w:sz w:val="32"/>
          <w:szCs w:val="32"/>
          <w14:textFill>
            <w14:solidFill>
              <w14:schemeClr w14:val="tx1"/>
            </w14:solidFill>
          </w14:textFill>
        </w:rPr>
        <w:t>）</w:t>
      </w:r>
      <w:r>
        <w:rPr>
          <w:rStyle w:val="37"/>
          <w:rFonts w:hint="eastAsia" w:ascii="仿宋_GB2312" w:hAnsi="仿宋_GB2312" w:eastAsia="仿宋_GB2312" w:cs="仿宋_GB2312"/>
          <w:bCs/>
          <w:color w:val="000000" w:themeColor="text1"/>
          <w:sz w:val="32"/>
          <w:szCs w:val="32"/>
          <w:lang w:val="en-US" w:eastAsia="zh-CN"/>
          <w14:textFill>
            <w14:solidFill>
              <w14:schemeClr w14:val="tx1"/>
            </w14:solidFill>
          </w14:textFill>
        </w:rPr>
        <w:t>其他政府办公厅（室）及相关机构事务支出</w:t>
      </w:r>
      <w:r>
        <w:rPr>
          <w:rStyle w:val="37"/>
          <w:rFonts w:hint="eastAsia" w:ascii="仿宋_GB2312" w:hAnsi="仿宋_GB2312" w:eastAsia="仿宋_GB2312" w:cs="仿宋_GB2312"/>
          <w:bCs/>
          <w:color w:val="000000" w:themeColor="text1"/>
          <w:sz w:val="32"/>
          <w:szCs w:val="32"/>
          <w14:textFill>
            <w14:solidFill>
              <w14:schemeClr w14:val="tx1"/>
            </w14:solidFill>
          </w14:textFill>
        </w:rPr>
        <w:t>（</w:t>
      </w:r>
      <w:r>
        <w:rPr>
          <w:rStyle w:val="37"/>
          <w:rFonts w:hint="eastAsia" w:ascii="仿宋_GB2312" w:hAnsi="仿宋_GB2312" w:eastAsia="仿宋_GB2312" w:cs="仿宋_GB2312"/>
          <w:bCs/>
          <w:color w:val="000000" w:themeColor="text1"/>
          <w:sz w:val="32"/>
          <w:szCs w:val="32"/>
          <w:lang w:val="en-US" w:eastAsia="zh-CN"/>
          <w14:textFill>
            <w14:solidFill>
              <w14:schemeClr w14:val="tx1"/>
            </w14:solidFill>
          </w14:textFill>
        </w:rPr>
        <w:t>99</w:t>
      </w:r>
      <w:r>
        <w:rPr>
          <w:rStyle w:val="37"/>
          <w:rFonts w:hint="eastAsia" w:ascii="仿宋_GB2312" w:hAnsi="仿宋_GB2312" w:eastAsia="仿宋_GB2312" w:cs="仿宋_GB2312"/>
          <w:bCs/>
          <w:color w:val="000000" w:themeColor="text1"/>
          <w:sz w:val="32"/>
          <w:szCs w:val="32"/>
          <w14:textFill>
            <w14:solidFill>
              <w14:schemeClr w14:val="tx1"/>
            </w14:solidFill>
          </w14:textFill>
        </w:rPr>
        <w:t>）:</w:t>
      </w:r>
      <w:r>
        <w:rPr>
          <w:rStyle w:val="37"/>
          <w:rFonts w:hint="eastAsia" w:ascii="仿宋_GB2312" w:hAnsi="仿宋_GB2312" w:eastAsia="仿宋_GB2312" w:cs="仿宋_GB2312"/>
          <w:b w:val="0"/>
          <w:bCs/>
          <w:color w:val="000000" w:themeColor="text1"/>
          <w:sz w:val="32"/>
          <w:szCs w:val="32"/>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支出决算为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34.76</w:t>
      </w:r>
      <w:r>
        <w:rPr>
          <w:rFonts w:hint="eastAsia" w:ascii="仿宋_GB2312" w:hAnsi="仿宋_GB2312" w:eastAsia="仿宋_GB2312" w:cs="仿宋_GB2312"/>
          <w:color w:val="000000" w:themeColor="text1"/>
          <w:sz w:val="32"/>
          <w:szCs w:val="32"/>
          <w14:textFill>
            <w14:solidFill>
              <w14:schemeClr w14:val="tx1"/>
            </w14:solidFill>
          </w14:textFill>
        </w:rPr>
        <w:t>万元，完成预算100%，决算数等于预算数。</w:t>
      </w:r>
    </w:p>
    <w:p w14:paraId="14D55E9A">
      <w:pPr>
        <w:spacing w:line="600" w:lineRule="exact"/>
        <w:ind w:firstLine="643" w:firstLineChars="200"/>
        <w:rPr>
          <w:rFonts w:hint="eastAsia" w:ascii="仿宋_GB2312" w:hAnsi="仿宋_GB2312" w:eastAsia="仿宋_GB2312" w:cs="仿宋_GB2312"/>
          <w:color w:val="000000" w:themeColor="text1"/>
          <w:sz w:val="32"/>
          <w:szCs w:val="32"/>
          <w14:textFill>
            <w14:solidFill>
              <w14:schemeClr w14:val="tx1"/>
            </w14:solidFill>
          </w14:textFill>
        </w:rPr>
      </w:pPr>
      <w:r>
        <w:rPr>
          <w:rStyle w:val="37"/>
          <w:rFonts w:hint="eastAsia" w:ascii="仿宋_GB2312" w:hAnsi="仿宋_GB2312" w:eastAsia="仿宋_GB2312" w:cs="仿宋_GB2312"/>
          <w:bCs/>
          <w:color w:val="000000" w:themeColor="text1"/>
          <w:sz w:val="32"/>
          <w:szCs w:val="32"/>
          <w:lang w:val="en-US" w:eastAsia="zh-CN"/>
          <w14:textFill>
            <w14:solidFill>
              <w14:schemeClr w14:val="tx1"/>
            </w14:solidFill>
          </w14:textFill>
        </w:rPr>
        <w:t>4</w:t>
      </w:r>
      <w:r>
        <w:rPr>
          <w:rStyle w:val="37"/>
          <w:rFonts w:hint="eastAsia" w:ascii="仿宋_GB2312" w:hAnsi="仿宋_GB2312" w:eastAsia="仿宋_GB2312" w:cs="仿宋_GB2312"/>
          <w:bCs/>
          <w:color w:val="000000" w:themeColor="text1"/>
          <w:sz w:val="32"/>
          <w:szCs w:val="32"/>
          <w14:textFill>
            <w14:solidFill>
              <w14:schemeClr w14:val="tx1"/>
            </w14:solidFill>
          </w14:textFill>
        </w:rPr>
        <w:t>.社会保障和就业（</w:t>
      </w:r>
      <w:r>
        <w:rPr>
          <w:rStyle w:val="37"/>
          <w:rFonts w:hint="eastAsia" w:ascii="仿宋_GB2312" w:hAnsi="仿宋_GB2312" w:eastAsia="仿宋_GB2312" w:cs="仿宋_GB2312"/>
          <w:bCs/>
          <w:color w:val="000000" w:themeColor="text1"/>
          <w:sz w:val="32"/>
          <w:szCs w:val="32"/>
          <w:lang w:val="en-US" w:eastAsia="zh-CN"/>
          <w14:textFill>
            <w14:solidFill>
              <w14:schemeClr w14:val="tx1"/>
            </w14:solidFill>
          </w14:textFill>
        </w:rPr>
        <w:t>208</w:t>
      </w:r>
      <w:r>
        <w:rPr>
          <w:rStyle w:val="37"/>
          <w:rFonts w:hint="eastAsia" w:ascii="仿宋_GB2312" w:hAnsi="仿宋_GB2312" w:eastAsia="仿宋_GB2312" w:cs="仿宋_GB2312"/>
          <w:bCs/>
          <w:color w:val="000000" w:themeColor="text1"/>
          <w:sz w:val="32"/>
          <w:szCs w:val="32"/>
          <w14:textFill>
            <w14:solidFill>
              <w14:schemeClr w14:val="tx1"/>
            </w14:solidFill>
          </w14:textFill>
        </w:rPr>
        <w:t>）行政事业单位养老支出（</w:t>
      </w:r>
      <w:r>
        <w:rPr>
          <w:rStyle w:val="37"/>
          <w:rFonts w:hint="eastAsia" w:ascii="仿宋_GB2312" w:hAnsi="仿宋_GB2312" w:eastAsia="仿宋_GB2312" w:cs="仿宋_GB2312"/>
          <w:bCs/>
          <w:color w:val="000000" w:themeColor="text1"/>
          <w:sz w:val="32"/>
          <w:szCs w:val="32"/>
          <w:lang w:val="en-US" w:eastAsia="zh-CN"/>
          <w14:textFill>
            <w14:solidFill>
              <w14:schemeClr w14:val="tx1"/>
            </w14:solidFill>
          </w14:textFill>
        </w:rPr>
        <w:t>05</w:t>
      </w:r>
      <w:r>
        <w:rPr>
          <w:rStyle w:val="37"/>
          <w:rFonts w:hint="eastAsia" w:ascii="仿宋_GB2312" w:hAnsi="仿宋_GB2312" w:eastAsia="仿宋_GB2312" w:cs="仿宋_GB2312"/>
          <w:bCs/>
          <w:color w:val="000000" w:themeColor="text1"/>
          <w:sz w:val="32"/>
          <w:szCs w:val="32"/>
          <w14:textFill>
            <w14:solidFill>
              <w14:schemeClr w14:val="tx1"/>
            </w14:solidFill>
          </w14:textFill>
        </w:rPr>
        <w:t>）机关事业单位</w:t>
      </w:r>
      <w:r>
        <w:rPr>
          <w:rStyle w:val="37"/>
          <w:rFonts w:hint="eastAsia" w:ascii="仿宋_GB2312" w:hAnsi="仿宋_GB2312" w:eastAsia="仿宋_GB2312" w:cs="仿宋_GB2312"/>
          <w:bCs/>
          <w:color w:val="000000" w:themeColor="text1"/>
          <w:sz w:val="32"/>
          <w:szCs w:val="32"/>
          <w:lang w:val="en-US" w:eastAsia="zh-CN"/>
          <w14:textFill>
            <w14:solidFill>
              <w14:schemeClr w14:val="tx1"/>
            </w14:solidFill>
          </w14:textFill>
        </w:rPr>
        <w:t>基本</w:t>
      </w:r>
      <w:r>
        <w:rPr>
          <w:rStyle w:val="37"/>
          <w:rFonts w:hint="eastAsia" w:ascii="仿宋_GB2312" w:hAnsi="仿宋_GB2312" w:eastAsia="仿宋_GB2312" w:cs="仿宋_GB2312"/>
          <w:bCs/>
          <w:color w:val="000000" w:themeColor="text1"/>
          <w:sz w:val="32"/>
          <w:szCs w:val="32"/>
          <w14:textFill>
            <w14:solidFill>
              <w14:schemeClr w14:val="tx1"/>
            </w14:solidFill>
          </w14:textFill>
        </w:rPr>
        <w:t>养老保险缴费支出（</w:t>
      </w:r>
      <w:r>
        <w:rPr>
          <w:rStyle w:val="37"/>
          <w:rFonts w:hint="eastAsia" w:ascii="仿宋_GB2312" w:hAnsi="仿宋_GB2312" w:eastAsia="仿宋_GB2312" w:cs="仿宋_GB2312"/>
          <w:bCs/>
          <w:color w:val="000000" w:themeColor="text1"/>
          <w:sz w:val="32"/>
          <w:szCs w:val="32"/>
          <w:lang w:val="en-US" w:eastAsia="zh-CN"/>
          <w14:textFill>
            <w14:solidFill>
              <w14:schemeClr w14:val="tx1"/>
            </w14:solidFill>
          </w14:textFill>
        </w:rPr>
        <w:t>05</w:t>
      </w:r>
      <w:r>
        <w:rPr>
          <w:rStyle w:val="37"/>
          <w:rFonts w:hint="eastAsia" w:ascii="仿宋_GB2312" w:hAnsi="仿宋_GB2312" w:eastAsia="仿宋_GB2312" w:cs="仿宋_GB2312"/>
          <w:bCs/>
          <w:color w:val="000000" w:themeColor="text1"/>
          <w:sz w:val="32"/>
          <w:szCs w:val="32"/>
          <w14:textFill>
            <w14:solidFill>
              <w14:schemeClr w14:val="tx1"/>
            </w14:solidFill>
          </w14:textFill>
        </w:rPr>
        <w:t>）:</w:t>
      </w:r>
      <w:r>
        <w:rPr>
          <w:rStyle w:val="37"/>
          <w:rFonts w:hint="eastAsia" w:ascii="仿宋_GB2312" w:hAnsi="仿宋_GB2312" w:eastAsia="仿宋_GB2312" w:cs="仿宋_GB2312"/>
          <w:b w:val="0"/>
          <w:bCs/>
          <w:color w:val="000000" w:themeColor="text1"/>
          <w:sz w:val="32"/>
          <w:szCs w:val="32"/>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支出决算为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125.15</w:t>
      </w:r>
      <w:r>
        <w:rPr>
          <w:rFonts w:hint="eastAsia" w:ascii="仿宋_GB2312" w:hAnsi="仿宋_GB2312" w:eastAsia="仿宋_GB2312" w:cs="仿宋_GB2312"/>
          <w:color w:val="000000" w:themeColor="text1"/>
          <w:sz w:val="32"/>
          <w:szCs w:val="32"/>
          <w14:textFill>
            <w14:solidFill>
              <w14:schemeClr w14:val="tx1"/>
            </w14:solidFill>
          </w14:textFill>
        </w:rPr>
        <w:t>万元，完成预算100%，决算等于预算数。</w:t>
      </w:r>
    </w:p>
    <w:p w14:paraId="7F310D00">
      <w:pPr>
        <w:spacing w:line="600" w:lineRule="exact"/>
        <w:ind w:firstLine="643" w:firstLineChars="200"/>
        <w:rPr>
          <w:rFonts w:hint="eastAsia" w:ascii="仿宋_GB2312" w:hAnsi="仿宋_GB2312" w:eastAsia="仿宋_GB2312" w:cs="仿宋_GB2312"/>
          <w:color w:val="000000" w:themeColor="text1"/>
          <w:sz w:val="32"/>
          <w:szCs w:val="32"/>
          <w14:textFill>
            <w14:solidFill>
              <w14:schemeClr w14:val="tx1"/>
            </w14:solidFill>
          </w14:textFill>
        </w:rPr>
      </w:pPr>
      <w:r>
        <w:rPr>
          <w:rStyle w:val="37"/>
          <w:rFonts w:hint="eastAsia" w:ascii="仿宋_GB2312" w:hAnsi="仿宋_GB2312" w:eastAsia="仿宋_GB2312" w:cs="仿宋_GB2312"/>
          <w:bCs/>
          <w:color w:val="000000" w:themeColor="text1"/>
          <w:sz w:val="32"/>
          <w:szCs w:val="32"/>
          <w:lang w:val="en-US" w:eastAsia="zh-CN"/>
          <w14:textFill>
            <w14:solidFill>
              <w14:schemeClr w14:val="tx1"/>
            </w14:solidFill>
          </w14:textFill>
        </w:rPr>
        <w:t>5</w:t>
      </w:r>
      <w:r>
        <w:rPr>
          <w:rStyle w:val="37"/>
          <w:rFonts w:hint="eastAsia" w:ascii="仿宋_GB2312" w:hAnsi="仿宋_GB2312" w:eastAsia="仿宋_GB2312" w:cs="仿宋_GB2312"/>
          <w:bCs/>
          <w:color w:val="000000" w:themeColor="text1"/>
          <w:sz w:val="32"/>
          <w:szCs w:val="32"/>
          <w14:textFill>
            <w14:solidFill>
              <w14:schemeClr w14:val="tx1"/>
            </w14:solidFill>
          </w14:textFill>
        </w:rPr>
        <w:t>.社会保障和就业（</w:t>
      </w:r>
      <w:r>
        <w:rPr>
          <w:rStyle w:val="37"/>
          <w:rFonts w:hint="eastAsia" w:ascii="仿宋_GB2312" w:hAnsi="仿宋_GB2312" w:eastAsia="仿宋_GB2312" w:cs="仿宋_GB2312"/>
          <w:bCs/>
          <w:color w:val="000000" w:themeColor="text1"/>
          <w:sz w:val="32"/>
          <w:szCs w:val="32"/>
          <w:lang w:val="en-US" w:eastAsia="zh-CN"/>
          <w14:textFill>
            <w14:solidFill>
              <w14:schemeClr w14:val="tx1"/>
            </w14:solidFill>
          </w14:textFill>
        </w:rPr>
        <w:t>208</w:t>
      </w:r>
      <w:r>
        <w:rPr>
          <w:rStyle w:val="37"/>
          <w:rFonts w:hint="eastAsia" w:ascii="仿宋_GB2312" w:hAnsi="仿宋_GB2312" w:eastAsia="仿宋_GB2312" w:cs="仿宋_GB2312"/>
          <w:bCs/>
          <w:color w:val="000000" w:themeColor="text1"/>
          <w:sz w:val="32"/>
          <w:szCs w:val="32"/>
          <w14:textFill>
            <w14:solidFill>
              <w14:schemeClr w14:val="tx1"/>
            </w14:solidFill>
          </w14:textFill>
        </w:rPr>
        <w:t>）行政事业单位职业年金支出（</w:t>
      </w:r>
      <w:r>
        <w:rPr>
          <w:rStyle w:val="37"/>
          <w:rFonts w:hint="eastAsia" w:ascii="仿宋_GB2312" w:hAnsi="仿宋_GB2312" w:eastAsia="仿宋_GB2312" w:cs="仿宋_GB2312"/>
          <w:bCs/>
          <w:color w:val="000000" w:themeColor="text1"/>
          <w:sz w:val="32"/>
          <w:szCs w:val="32"/>
          <w:lang w:val="en-US" w:eastAsia="zh-CN"/>
          <w14:textFill>
            <w14:solidFill>
              <w14:schemeClr w14:val="tx1"/>
            </w14:solidFill>
          </w14:textFill>
        </w:rPr>
        <w:t>05</w:t>
      </w:r>
      <w:r>
        <w:rPr>
          <w:rStyle w:val="37"/>
          <w:rFonts w:hint="eastAsia" w:ascii="仿宋_GB2312" w:hAnsi="仿宋_GB2312" w:eastAsia="仿宋_GB2312" w:cs="仿宋_GB2312"/>
          <w:bCs/>
          <w:color w:val="000000" w:themeColor="text1"/>
          <w:sz w:val="32"/>
          <w:szCs w:val="32"/>
          <w14:textFill>
            <w14:solidFill>
              <w14:schemeClr w14:val="tx1"/>
            </w14:solidFill>
          </w14:textFill>
        </w:rPr>
        <w:t>）机关事业单位职业年金缴费支出（</w:t>
      </w:r>
      <w:r>
        <w:rPr>
          <w:rStyle w:val="37"/>
          <w:rFonts w:hint="eastAsia" w:ascii="仿宋_GB2312" w:hAnsi="仿宋_GB2312" w:eastAsia="仿宋_GB2312" w:cs="仿宋_GB2312"/>
          <w:bCs/>
          <w:color w:val="000000" w:themeColor="text1"/>
          <w:sz w:val="32"/>
          <w:szCs w:val="32"/>
          <w:lang w:val="en-US" w:eastAsia="zh-CN"/>
          <w14:textFill>
            <w14:solidFill>
              <w14:schemeClr w14:val="tx1"/>
            </w14:solidFill>
          </w14:textFill>
        </w:rPr>
        <w:t>06</w:t>
      </w:r>
      <w:r>
        <w:rPr>
          <w:rStyle w:val="37"/>
          <w:rFonts w:hint="eastAsia" w:ascii="仿宋_GB2312" w:hAnsi="仿宋_GB2312" w:eastAsia="仿宋_GB2312" w:cs="仿宋_GB2312"/>
          <w:bCs/>
          <w:color w:val="000000" w:themeColor="text1"/>
          <w:sz w:val="32"/>
          <w:szCs w:val="32"/>
          <w14:textFill>
            <w14:solidFill>
              <w14:schemeClr w14:val="tx1"/>
            </w14:solidFill>
          </w14:textFill>
        </w:rPr>
        <w:t>）:</w:t>
      </w:r>
      <w:r>
        <w:rPr>
          <w:rStyle w:val="37"/>
          <w:rFonts w:hint="eastAsia" w:ascii="仿宋_GB2312" w:hAnsi="仿宋_GB2312" w:eastAsia="仿宋_GB2312" w:cs="仿宋_GB2312"/>
          <w:b w:val="0"/>
          <w:bCs/>
          <w:color w:val="000000" w:themeColor="text1"/>
          <w:sz w:val="32"/>
          <w:szCs w:val="32"/>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支出决算为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62.58</w:t>
      </w:r>
      <w:r>
        <w:rPr>
          <w:rFonts w:hint="eastAsia" w:ascii="仿宋_GB2312" w:hAnsi="仿宋_GB2312" w:eastAsia="仿宋_GB2312" w:cs="仿宋_GB2312"/>
          <w:color w:val="000000" w:themeColor="text1"/>
          <w:sz w:val="32"/>
          <w:szCs w:val="32"/>
          <w14:textFill>
            <w14:solidFill>
              <w14:schemeClr w14:val="tx1"/>
            </w14:solidFill>
          </w14:textFill>
        </w:rPr>
        <w:t>万元，完成预算100%，决算等于预算数。</w:t>
      </w:r>
    </w:p>
    <w:p w14:paraId="2787DF34">
      <w:pPr>
        <w:spacing w:line="600" w:lineRule="exact"/>
        <w:ind w:firstLine="643" w:firstLineChars="200"/>
        <w:rPr>
          <w:rFonts w:hint="eastAsia" w:ascii="仿宋_GB2312" w:hAnsi="仿宋_GB2312" w:eastAsia="仿宋_GB2312" w:cs="仿宋_GB2312"/>
          <w:b/>
          <w:color w:val="000000" w:themeColor="text1"/>
          <w:sz w:val="32"/>
          <w:szCs w:val="32"/>
          <w14:textFill>
            <w14:solidFill>
              <w14:schemeClr w14:val="tx1"/>
            </w14:solidFill>
          </w14:textFill>
        </w:rPr>
      </w:pPr>
      <w:r>
        <w:rPr>
          <w:rStyle w:val="37"/>
          <w:rFonts w:hint="eastAsia" w:ascii="仿宋_GB2312" w:hAnsi="仿宋_GB2312" w:eastAsia="仿宋_GB2312" w:cs="仿宋_GB2312"/>
          <w:bCs/>
          <w:color w:val="000000" w:themeColor="text1"/>
          <w:sz w:val="32"/>
          <w:szCs w:val="32"/>
          <w:lang w:val="en-US" w:eastAsia="zh-CN"/>
          <w14:textFill>
            <w14:solidFill>
              <w14:schemeClr w14:val="tx1"/>
            </w14:solidFill>
          </w14:textFill>
        </w:rPr>
        <w:t>6</w:t>
      </w:r>
      <w:r>
        <w:rPr>
          <w:rStyle w:val="37"/>
          <w:rFonts w:hint="eastAsia" w:ascii="仿宋_GB2312" w:hAnsi="仿宋_GB2312" w:eastAsia="仿宋_GB2312" w:cs="仿宋_GB2312"/>
          <w:bCs/>
          <w:color w:val="000000" w:themeColor="text1"/>
          <w:sz w:val="32"/>
          <w:szCs w:val="32"/>
          <w14:textFill>
            <w14:solidFill>
              <w14:schemeClr w14:val="tx1"/>
            </w14:solidFill>
          </w14:textFill>
        </w:rPr>
        <w:t>.</w:t>
      </w:r>
      <w:r>
        <w:rPr>
          <w:rStyle w:val="37"/>
          <w:rFonts w:hint="eastAsia" w:ascii="仿宋_GB2312" w:hAnsi="仿宋_GB2312" w:eastAsia="仿宋_GB2312" w:cs="仿宋_GB2312"/>
          <w:color w:val="000000" w:themeColor="text1"/>
          <w:sz w:val="32"/>
          <w:szCs w:val="32"/>
          <w14:textFill>
            <w14:solidFill>
              <w14:schemeClr w14:val="tx1"/>
            </w14:solidFill>
          </w14:textFill>
        </w:rPr>
        <w:t>卫生健康（</w:t>
      </w:r>
      <w:r>
        <w:rPr>
          <w:rStyle w:val="37"/>
          <w:rFonts w:hint="eastAsia" w:ascii="仿宋_GB2312" w:hAnsi="仿宋_GB2312" w:eastAsia="仿宋_GB2312" w:cs="仿宋_GB2312"/>
          <w:color w:val="000000" w:themeColor="text1"/>
          <w:sz w:val="32"/>
          <w:szCs w:val="32"/>
          <w:lang w:val="en-US" w:eastAsia="zh-CN"/>
          <w14:textFill>
            <w14:solidFill>
              <w14:schemeClr w14:val="tx1"/>
            </w14:solidFill>
          </w14:textFill>
        </w:rPr>
        <w:t>210</w:t>
      </w:r>
      <w:r>
        <w:rPr>
          <w:rStyle w:val="37"/>
          <w:rFonts w:hint="eastAsia" w:ascii="仿宋_GB2312" w:hAnsi="仿宋_GB2312" w:eastAsia="仿宋_GB2312" w:cs="仿宋_GB2312"/>
          <w:color w:val="000000" w:themeColor="text1"/>
          <w:sz w:val="32"/>
          <w:szCs w:val="32"/>
          <w14:textFill>
            <w14:solidFill>
              <w14:schemeClr w14:val="tx1"/>
            </w14:solidFill>
          </w14:textFill>
        </w:rPr>
        <w:t>）行政事业单位医疗（</w:t>
      </w:r>
      <w:r>
        <w:rPr>
          <w:rStyle w:val="37"/>
          <w:rFonts w:hint="eastAsia" w:ascii="仿宋_GB2312" w:hAnsi="仿宋_GB2312" w:eastAsia="仿宋_GB2312" w:cs="仿宋_GB2312"/>
          <w:color w:val="000000" w:themeColor="text1"/>
          <w:sz w:val="32"/>
          <w:szCs w:val="32"/>
          <w:lang w:val="en-US" w:eastAsia="zh-CN"/>
          <w14:textFill>
            <w14:solidFill>
              <w14:schemeClr w14:val="tx1"/>
            </w14:solidFill>
          </w14:textFill>
        </w:rPr>
        <w:t>11</w:t>
      </w:r>
      <w:r>
        <w:rPr>
          <w:rStyle w:val="37"/>
          <w:rFonts w:hint="eastAsia" w:ascii="仿宋_GB2312" w:hAnsi="仿宋_GB2312" w:eastAsia="仿宋_GB2312" w:cs="仿宋_GB2312"/>
          <w:color w:val="000000" w:themeColor="text1"/>
          <w:sz w:val="32"/>
          <w:szCs w:val="32"/>
          <w14:textFill>
            <w14:solidFill>
              <w14:schemeClr w14:val="tx1"/>
            </w14:solidFill>
          </w14:textFill>
        </w:rPr>
        <w:t>）行政单位医疗（</w:t>
      </w:r>
      <w:r>
        <w:rPr>
          <w:rStyle w:val="37"/>
          <w:rFonts w:hint="eastAsia" w:ascii="仿宋_GB2312" w:hAnsi="仿宋_GB2312" w:eastAsia="仿宋_GB2312" w:cs="仿宋_GB2312"/>
          <w:color w:val="000000" w:themeColor="text1"/>
          <w:sz w:val="32"/>
          <w:szCs w:val="32"/>
          <w:lang w:val="en-US" w:eastAsia="zh-CN"/>
          <w14:textFill>
            <w14:solidFill>
              <w14:schemeClr w14:val="tx1"/>
            </w14:solidFill>
          </w14:textFill>
        </w:rPr>
        <w:t>01</w:t>
      </w:r>
      <w:r>
        <w:rPr>
          <w:rStyle w:val="37"/>
          <w:rFonts w:hint="eastAsia" w:ascii="仿宋_GB2312" w:hAnsi="仿宋_GB2312" w:eastAsia="仿宋_GB2312" w:cs="仿宋_GB2312"/>
          <w:color w:val="000000" w:themeColor="text1"/>
          <w:sz w:val="32"/>
          <w:szCs w:val="32"/>
          <w14:textFill>
            <w14:solidFill>
              <w14:schemeClr w14:val="tx1"/>
            </w14:solidFill>
          </w14:textFill>
        </w:rPr>
        <w:t>）</w:t>
      </w:r>
      <w:r>
        <w:rPr>
          <w:rStyle w:val="37"/>
          <w:rFonts w:hint="eastAsia" w:ascii="仿宋_GB2312" w:hAnsi="仿宋_GB2312" w:eastAsia="仿宋_GB2312" w:cs="仿宋_GB2312"/>
          <w:bCs/>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支出决算为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72.68</w:t>
      </w:r>
      <w:r>
        <w:rPr>
          <w:rFonts w:hint="eastAsia" w:ascii="仿宋_GB2312" w:hAnsi="仿宋_GB2312" w:eastAsia="仿宋_GB2312" w:cs="仿宋_GB2312"/>
          <w:color w:val="000000" w:themeColor="text1"/>
          <w:sz w:val="32"/>
          <w:szCs w:val="32"/>
          <w14:textFill>
            <w14:solidFill>
              <w14:schemeClr w14:val="tx1"/>
            </w14:solidFill>
          </w14:textFill>
        </w:rPr>
        <w:t>万元，完成预算100%，决算数等于预算数。</w:t>
      </w:r>
    </w:p>
    <w:p w14:paraId="6D954E5B">
      <w:pPr>
        <w:spacing w:line="600" w:lineRule="exact"/>
        <w:ind w:firstLine="643" w:firstLineChars="200"/>
        <w:rPr>
          <w:rFonts w:hint="eastAsia" w:ascii="仿宋_GB2312" w:hAnsi="仿宋_GB2312" w:eastAsia="仿宋_GB2312" w:cs="仿宋_GB2312"/>
          <w:b/>
          <w:color w:val="000000" w:themeColor="text1"/>
          <w:sz w:val="32"/>
          <w:szCs w:val="32"/>
          <w14:textFill>
            <w14:solidFill>
              <w14:schemeClr w14:val="tx1"/>
            </w14:solidFill>
          </w14:textFill>
        </w:rPr>
      </w:pPr>
      <w:r>
        <w:rPr>
          <w:rStyle w:val="37"/>
          <w:rFonts w:hint="eastAsia" w:ascii="仿宋_GB2312" w:hAnsi="仿宋_GB2312" w:eastAsia="仿宋_GB2312" w:cs="仿宋_GB2312"/>
          <w:bCs/>
          <w:color w:val="000000" w:themeColor="text1"/>
          <w:sz w:val="32"/>
          <w:szCs w:val="32"/>
          <w:lang w:val="en-US" w:eastAsia="zh-CN"/>
          <w14:textFill>
            <w14:solidFill>
              <w14:schemeClr w14:val="tx1"/>
            </w14:solidFill>
          </w14:textFill>
        </w:rPr>
        <w:t>7</w:t>
      </w:r>
      <w:r>
        <w:rPr>
          <w:rStyle w:val="37"/>
          <w:rFonts w:hint="eastAsia" w:ascii="仿宋_GB2312" w:hAnsi="仿宋_GB2312" w:eastAsia="仿宋_GB2312" w:cs="仿宋_GB2312"/>
          <w:bCs/>
          <w:color w:val="000000" w:themeColor="text1"/>
          <w:sz w:val="32"/>
          <w:szCs w:val="32"/>
          <w14:textFill>
            <w14:solidFill>
              <w14:schemeClr w14:val="tx1"/>
            </w14:solidFill>
          </w14:textFill>
        </w:rPr>
        <w:t>.</w:t>
      </w:r>
      <w:r>
        <w:rPr>
          <w:rStyle w:val="37"/>
          <w:rFonts w:hint="eastAsia" w:ascii="仿宋_GB2312" w:hAnsi="仿宋_GB2312" w:eastAsia="仿宋_GB2312" w:cs="仿宋_GB2312"/>
          <w:color w:val="000000" w:themeColor="text1"/>
          <w:sz w:val="32"/>
          <w:szCs w:val="32"/>
          <w14:textFill>
            <w14:solidFill>
              <w14:schemeClr w14:val="tx1"/>
            </w14:solidFill>
          </w14:textFill>
        </w:rPr>
        <w:t>卫生健康（</w:t>
      </w:r>
      <w:r>
        <w:rPr>
          <w:rStyle w:val="37"/>
          <w:rFonts w:hint="eastAsia" w:ascii="仿宋_GB2312" w:hAnsi="仿宋_GB2312" w:eastAsia="仿宋_GB2312" w:cs="仿宋_GB2312"/>
          <w:color w:val="000000" w:themeColor="text1"/>
          <w:sz w:val="32"/>
          <w:szCs w:val="32"/>
          <w:lang w:val="en-US" w:eastAsia="zh-CN"/>
          <w14:textFill>
            <w14:solidFill>
              <w14:schemeClr w14:val="tx1"/>
            </w14:solidFill>
          </w14:textFill>
        </w:rPr>
        <w:t>210</w:t>
      </w:r>
      <w:r>
        <w:rPr>
          <w:rStyle w:val="37"/>
          <w:rFonts w:hint="eastAsia" w:ascii="仿宋_GB2312" w:hAnsi="仿宋_GB2312" w:eastAsia="仿宋_GB2312" w:cs="仿宋_GB2312"/>
          <w:color w:val="000000" w:themeColor="text1"/>
          <w:sz w:val="32"/>
          <w:szCs w:val="32"/>
          <w14:textFill>
            <w14:solidFill>
              <w14:schemeClr w14:val="tx1"/>
            </w14:solidFill>
          </w14:textFill>
        </w:rPr>
        <w:t>）行政事业单位医疗（</w:t>
      </w:r>
      <w:r>
        <w:rPr>
          <w:rStyle w:val="37"/>
          <w:rFonts w:hint="eastAsia" w:ascii="仿宋_GB2312" w:hAnsi="仿宋_GB2312" w:eastAsia="仿宋_GB2312" w:cs="仿宋_GB2312"/>
          <w:color w:val="000000" w:themeColor="text1"/>
          <w:sz w:val="32"/>
          <w:szCs w:val="32"/>
          <w:lang w:val="en-US" w:eastAsia="zh-CN"/>
          <w14:textFill>
            <w14:solidFill>
              <w14:schemeClr w14:val="tx1"/>
            </w14:solidFill>
          </w14:textFill>
        </w:rPr>
        <w:t>11</w:t>
      </w:r>
      <w:r>
        <w:rPr>
          <w:rStyle w:val="37"/>
          <w:rFonts w:hint="eastAsia" w:ascii="仿宋_GB2312" w:hAnsi="仿宋_GB2312" w:eastAsia="仿宋_GB2312" w:cs="仿宋_GB2312"/>
          <w:color w:val="000000" w:themeColor="text1"/>
          <w:sz w:val="32"/>
          <w:szCs w:val="32"/>
          <w14:textFill>
            <w14:solidFill>
              <w14:schemeClr w14:val="tx1"/>
            </w14:solidFill>
          </w14:textFill>
        </w:rPr>
        <w:t>）</w:t>
      </w:r>
      <w:r>
        <w:rPr>
          <w:rStyle w:val="37"/>
          <w:rFonts w:hint="eastAsia" w:ascii="仿宋_GB2312" w:hAnsi="仿宋_GB2312" w:eastAsia="仿宋_GB2312" w:cs="仿宋_GB2312"/>
          <w:color w:val="000000" w:themeColor="text1"/>
          <w:sz w:val="32"/>
          <w:szCs w:val="32"/>
          <w:lang w:val="en-US" w:eastAsia="zh-CN"/>
          <w14:textFill>
            <w14:solidFill>
              <w14:schemeClr w14:val="tx1"/>
            </w14:solidFill>
          </w14:textFill>
        </w:rPr>
        <w:t>事业单位</w:t>
      </w:r>
      <w:r>
        <w:rPr>
          <w:rStyle w:val="37"/>
          <w:rFonts w:hint="eastAsia" w:ascii="仿宋_GB2312" w:hAnsi="仿宋_GB2312" w:eastAsia="仿宋_GB2312" w:cs="仿宋_GB2312"/>
          <w:color w:val="000000" w:themeColor="text1"/>
          <w:sz w:val="32"/>
          <w:szCs w:val="32"/>
          <w14:textFill>
            <w14:solidFill>
              <w14:schemeClr w14:val="tx1"/>
            </w14:solidFill>
          </w14:textFill>
        </w:rPr>
        <w:t>医疗（</w:t>
      </w:r>
      <w:r>
        <w:rPr>
          <w:rStyle w:val="37"/>
          <w:rFonts w:hint="eastAsia" w:ascii="仿宋_GB2312" w:hAnsi="仿宋_GB2312" w:eastAsia="仿宋_GB2312" w:cs="仿宋_GB2312"/>
          <w:color w:val="000000" w:themeColor="text1"/>
          <w:sz w:val="32"/>
          <w:szCs w:val="32"/>
          <w:lang w:val="en-US" w:eastAsia="zh-CN"/>
          <w14:textFill>
            <w14:solidFill>
              <w14:schemeClr w14:val="tx1"/>
            </w14:solidFill>
          </w14:textFill>
        </w:rPr>
        <w:t>02</w:t>
      </w:r>
      <w:r>
        <w:rPr>
          <w:rStyle w:val="37"/>
          <w:rFonts w:hint="eastAsia" w:ascii="仿宋_GB2312" w:hAnsi="仿宋_GB2312" w:eastAsia="仿宋_GB2312" w:cs="仿宋_GB2312"/>
          <w:color w:val="000000" w:themeColor="text1"/>
          <w:sz w:val="32"/>
          <w:szCs w:val="32"/>
          <w14:textFill>
            <w14:solidFill>
              <w14:schemeClr w14:val="tx1"/>
            </w14:solidFill>
          </w14:textFill>
        </w:rPr>
        <w:t>）</w:t>
      </w:r>
      <w:r>
        <w:rPr>
          <w:rStyle w:val="37"/>
          <w:rFonts w:hint="eastAsia" w:ascii="仿宋_GB2312" w:hAnsi="仿宋_GB2312" w:eastAsia="仿宋_GB2312" w:cs="仿宋_GB2312"/>
          <w:bCs/>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支出决算为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5.14</w:t>
      </w:r>
      <w:r>
        <w:rPr>
          <w:rFonts w:hint="eastAsia" w:ascii="仿宋_GB2312" w:hAnsi="仿宋_GB2312" w:eastAsia="仿宋_GB2312" w:cs="仿宋_GB2312"/>
          <w:color w:val="000000" w:themeColor="text1"/>
          <w:sz w:val="32"/>
          <w:szCs w:val="32"/>
          <w14:textFill>
            <w14:solidFill>
              <w14:schemeClr w14:val="tx1"/>
            </w14:solidFill>
          </w14:textFill>
        </w:rPr>
        <w:t>万元，完成预算100%，决算数等于预算数。</w:t>
      </w:r>
    </w:p>
    <w:p w14:paraId="080CE4BB">
      <w:pPr>
        <w:spacing w:line="576" w:lineRule="exact"/>
        <w:ind w:firstLine="643" w:firstLineChars="200"/>
        <w:rPr>
          <w:rStyle w:val="37"/>
          <w:rFonts w:hint="eastAsia" w:ascii="仿宋_GB2312" w:hAnsi="仿宋_GB2312" w:eastAsia="仿宋_GB2312" w:cs="仿宋_GB2312"/>
          <w:b w:val="0"/>
          <w:bCs/>
          <w:color w:val="000000" w:themeColor="text1"/>
          <w:sz w:val="32"/>
          <w:szCs w:val="32"/>
          <w14:textFill>
            <w14:solidFill>
              <w14:schemeClr w14:val="tx1"/>
            </w14:solidFill>
          </w14:textFill>
        </w:rPr>
      </w:pPr>
      <w:r>
        <w:rPr>
          <w:rStyle w:val="37"/>
          <w:rFonts w:hint="eastAsia" w:ascii="仿宋_GB2312" w:hAnsi="仿宋_GB2312" w:eastAsia="仿宋_GB2312" w:cs="仿宋_GB2312"/>
          <w:bCs/>
          <w:color w:val="000000" w:themeColor="text1"/>
          <w:sz w:val="32"/>
          <w:szCs w:val="32"/>
          <w:lang w:val="en-US" w:eastAsia="zh-CN"/>
          <w14:textFill>
            <w14:solidFill>
              <w14:schemeClr w14:val="tx1"/>
            </w14:solidFill>
          </w14:textFill>
        </w:rPr>
        <w:t>8</w:t>
      </w:r>
      <w:r>
        <w:rPr>
          <w:rStyle w:val="37"/>
          <w:rFonts w:hint="eastAsia" w:ascii="仿宋_GB2312" w:hAnsi="仿宋_GB2312" w:eastAsia="仿宋_GB2312" w:cs="仿宋_GB2312"/>
          <w:bCs/>
          <w:color w:val="000000" w:themeColor="text1"/>
          <w:sz w:val="32"/>
          <w:szCs w:val="32"/>
          <w14:textFill>
            <w14:solidFill>
              <w14:schemeClr w14:val="tx1"/>
            </w14:solidFill>
          </w14:textFill>
        </w:rPr>
        <w:t>.住房保障（</w:t>
      </w:r>
      <w:r>
        <w:rPr>
          <w:rStyle w:val="37"/>
          <w:rFonts w:hint="eastAsia" w:ascii="仿宋_GB2312" w:hAnsi="仿宋_GB2312" w:eastAsia="仿宋_GB2312" w:cs="仿宋_GB2312"/>
          <w:bCs/>
          <w:color w:val="000000" w:themeColor="text1"/>
          <w:sz w:val="32"/>
          <w:szCs w:val="32"/>
          <w:lang w:val="en-US" w:eastAsia="zh-CN"/>
          <w14:textFill>
            <w14:solidFill>
              <w14:schemeClr w14:val="tx1"/>
            </w14:solidFill>
          </w14:textFill>
        </w:rPr>
        <w:t>221</w:t>
      </w:r>
      <w:r>
        <w:rPr>
          <w:rStyle w:val="37"/>
          <w:rFonts w:hint="eastAsia" w:ascii="仿宋_GB2312" w:hAnsi="仿宋_GB2312" w:eastAsia="仿宋_GB2312" w:cs="仿宋_GB2312"/>
          <w:bCs/>
          <w:color w:val="000000" w:themeColor="text1"/>
          <w:sz w:val="32"/>
          <w:szCs w:val="32"/>
          <w14:textFill>
            <w14:solidFill>
              <w14:schemeClr w14:val="tx1"/>
            </w14:solidFill>
          </w14:textFill>
        </w:rPr>
        <w:t>）住房改革支出（</w:t>
      </w:r>
      <w:r>
        <w:rPr>
          <w:rStyle w:val="37"/>
          <w:rFonts w:hint="eastAsia" w:ascii="仿宋_GB2312" w:hAnsi="仿宋_GB2312" w:eastAsia="仿宋_GB2312" w:cs="仿宋_GB2312"/>
          <w:bCs/>
          <w:color w:val="000000" w:themeColor="text1"/>
          <w:sz w:val="32"/>
          <w:szCs w:val="32"/>
          <w:lang w:val="en-US" w:eastAsia="zh-CN"/>
          <w14:textFill>
            <w14:solidFill>
              <w14:schemeClr w14:val="tx1"/>
            </w14:solidFill>
          </w14:textFill>
        </w:rPr>
        <w:t>02</w:t>
      </w:r>
      <w:r>
        <w:rPr>
          <w:rStyle w:val="37"/>
          <w:rFonts w:hint="eastAsia" w:ascii="仿宋_GB2312" w:hAnsi="仿宋_GB2312" w:eastAsia="仿宋_GB2312" w:cs="仿宋_GB2312"/>
          <w:bCs/>
          <w:color w:val="000000" w:themeColor="text1"/>
          <w:sz w:val="32"/>
          <w:szCs w:val="32"/>
          <w14:textFill>
            <w14:solidFill>
              <w14:schemeClr w14:val="tx1"/>
            </w14:solidFill>
          </w14:textFill>
        </w:rPr>
        <w:t>）住房公积金（</w:t>
      </w:r>
      <w:r>
        <w:rPr>
          <w:rStyle w:val="37"/>
          <w:rFonts w:hint="eastAsia" w:ascii="仿宋_GB2312" w:hAnsi="仿宋_GB2312" w:eastAsia="仿宋_GB2312" w:cs="仿宋_GB2312"/>
          <w:bCs/>
          <w:color w:val="000000" w:themeColor="text1"/>
          <w:sz w:val="32"/>
          <w:szCs w:val="32"/>
          <w:lang w:val="en-US" w:eastAsia="zh-CN"/>
          <w14:textFill>
            <w14:solidFill>
              <w14:schemeClr w14:val="tx1"/>
            </w14:solidFill>
          </w14:textFill>
        </w:rPr>
        <w:t>01</w:t>
      </w:r>
      <w:r>
        <w:rPr>
          <w:rStyle w:val="37"/>
          <w:rFonts w:hint="eastAsia" w:ascii="仿宋_GB2312" w:hAnsi="仿宋_GB2312" w:eastAsia="仿宋_GB2312" w:cs="仿宋_GB2312"/>
          <w:bCs/>
          <w:color w:val="000000" w:themeColor="text1"/>
          <w:sz w:val="32"/>
          <w:szCs w:val="32"/>
          <w14:textFill>
            <w14:solidFill>
              <w14:schemeClr w14:val="tx1"/>
            </w14:solidFill>
          </w14:textFill>
        </w:rPr>
        <w:t>）</w:t>
      </w:r>
      <w:r>
        <w:rPr>
          <w:rStyle w:val="37"/>
          <w:rFonts w:hint="eastAsia" w:ascii="仿宋_GB2312" w:hAnsi="仿宋_GB2312" w:eastAsia="仿宋_GB2312" w:cs="仿宋_GB2312"/>
          <w:color w:val="000000" w:themeColor="text1"/>
          <w:sz w:val="32"/>
          <w:szCs w:val="32"/>
          <w14:textFill>
            <w14:solidFill>
              <w14:schemeClr w14:val="tx1"/>
            </w14:solidFill>
          </w14:textFill>
        </w:rPr>
        <w:t>:</w:t>
      </w:r>
      <w:r>
        <w:rPr>
          <w:rStyle w:val="37"/>
          <w:rFonts w:hint="eastAsia" w:ascii="仿宋_GB2312" w:hAnsi="仿宋_GB2312" w:eastAsia="仿宋_GB2312" w:cs="仿宋_GB2312"/>
          <w:b w:val="0"/>
          <w:bCs/>
          <w:color w:val="000000" w:themeColor="text1"/>
          <w:sz w:val="32"/>
          <w:szCs w:val="32"/>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支出决算为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100.68</w:t>
      </w:r>
      <w:r>
        <w:rPr>
          <w:rFonts w:hint="eastAsia" w:ascii="仿宋_GB2312" w:hAnsi="仿宋_GB2312" w:eastAsia="仿宋_GB2312" w:cs="仿宋_GB2312"/>
          <w:color w:val="000000" w:themeColor="text1"/>
          <w:sz w:val="32"/>
          <w:szCs w:val="32"/>
          <w14:textFill>
            <w14:solidFill>
              <w14:schemeClr w14:val="tx1"/>
            </w14:solidFill>
          </w14:textFill>
        </w:rPr>
        <w:t>万元，完成预算100%，决算数等于预算数。</w:t>
      </w:r>
    </w:p>
    <w:p w14:paraId="23B8C227">
      <w:pPr>
        <w:spacing w:line="576" w:lineRule="exact"/>
        <w:ind w:firstLine="643" w:firstLineChars="200"/>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Style w:val="37"/>
          <w:rFonts w:hint="eastAsia" w:ascii="仿宋_GB2312" w:hAnsi="仿宋_GB2312" w:eastAsia="仿宋_GB2312" w:cs="仿宋_GB2312"/>
          <w:color w:val="000000" w:themeColor="text1"/>
          <w:sz w:val="32"/>
          <w:szCs w:val="32"/>
          <w:lang w:val="en-US" w:eastAsia="zh-CN"/>
          <w14:textFill>
            <w14:solidFill>
              <w14:schemeClr w14:val="tx1"/>
            </w14:solidFill>
          </w14:textFill>
        </w:rPr>
        <w:t>9</w:t>
      </w:r>
      <w:r>
        <w:rPr>
          <w:rStyle w:val="37"/>
          <w:rFonts w:hint="eastAsia" w:ascii="仿宋_GB2312" w:hAnsi="仿宋_GB2312" w:eastAsia="仿宋_GB2312" w:cs="仿宋_GB2312"/>
          <w:color w:val="000000" w:themeColor="text1"/>
          <w:sz w:val="32"/>
          <w:szCs w:val="32"/>
          <w14:textFill>
            <w14:solidFill>
              <w14:schemeClr w14:val="tx1"/>
            </w14:solidFill>
          </w14:textFill>
        </w:rPr>
        <w:t>.住房保障（</w:t>
      </w:r>
      <w:r>
        <w:rPr>
          <w:rStyle w:val="37"/>
          <w:rFonts w:hint="eastAsia" w:ascii="仿宋_GB2312" w:hAnsi="仿宋_GB2312" w:eastAsia="仿宋_GB2312" w:cs="仿宋_GB2312"/>
          <w:color w:val="000000" w:themeColor="text1"/>
          <w:sz w:val="32"/>
          <w:szCs w:val="32"/>
          <w:lang w:val="en-US" w:eastAsia="zh-CN"/>
          <w14:textFill>
            <w14:solidFill>
              <w14:schemeClr w14:val="tx1"/>
            </w14:solidFill>
          </w14:textFill>
        </w:rPr>
        <w:t>221</w:t>
      </w:r>
      <w:r>
        <w:rPr>
          <w:rStyle w:val="37"/>
          <w:rFonts w:hint="eastAsia" w:ascii="仿宋_GB2312" w:hAnsi="仿宋_GB2312" w:eastAsia="仿宋_GB2312" w:cs="仿宋_GB2312"/>
          <w:color w:val="000000" w:themeColor="text1"/>
          <w:sz w:val="32"/>
          <w:szCs w:val="32"/>
          <w14:textFill>
            <w14:solidFill>
              <w14:schemeClr w14:val="tx1"/>
            </w14:solidFill>
          </w14:textFill>
        </w:rPr>
        <w:t>）住房改革支出（</w:t>
      </w:r>
      <w:r>
        <w:rPr>
          <w:rStyle w:val="37"/>
          <w:rFonts w:hint="eastAsia" w:ascii="仿宋_GB2312" w:hAnsi="仿宋_GB2312" w:eastAsia="仿宋_GB2312" w:cs="仿宋_GB2312"/>
          <w:color w:val="000000" w:themeColor="text1"/>
          <w:sz w:val="32"/>
          <w:szCs w:val="32"/>
          <w:lang w:val="en-US" w:eastAsia="zh-CN"/>
          <w14:textFill>
            <w14:solidFill>
              <w14:schemeClr w14:val="tx1"/>
            </w14:solidFill>
          </w14:textFill>
        </w:rPr>
        <w:t>02</w:t>
      </w:r>
      <w:r>
        <w:rPr>
          <w:rStyle w:val="37"/>
          <w:rFonts w:hint="eastAsia" w:ascii="仿宋_GB2312" w:hAnsi="仿宋_GB2312" w:eastAsia="仿宋_GB2312" w:cs="仿宋_GB2312"/>
          <w:color w:val="000000" w:themeColor="text1"/>
          <w:sz w:val="32"/>
          <w:szCs w:val="32"/>
          <w14:textFill>
            <w14:solidFill>
              <w14:schemeClr w14:val="tx1"/>
            </w14:solidFill>
          </w14:textFill>
        </w:rPr>
        <w:t>）购房补贴（</w:t>
      </w:r>
      <w:r>
        <w:rPr>
          <w:rStyle w:val="37"/>
          <w:rFonts w:hint="eastAsia" w:ascii="仿宋_GB2312" w:hAnsi="仿宋_GB2312" w:eastAsia="仿宋_GB2312" w:cs="仿宋_GB2312"/>
          <w:color w:val="000000" w:themeColor="text1"/>
          <w:sz w:val="32"/>
          <w:szCs w:val="32"/>
          <w:lang w:val="en-US" w:eastAsia="zh-CN"/>
          <w14:textFill>
            <w14:solidFill>
              <w14:schemeClr w14:val="tx1"/>
            </w14:solidFill>
          </w14:textFill>
        </w:rPr>
        <w:t>03</w:t>
      </w:r>
      <w:r>
        <w:rPr>
          <w:rStyle w:val="37"/>
          <w:rFonts w:hint="eastAsia" w:ascii="仿宋_GB2312" w:hAnsi="仿宋_GB2312" w:eastAsia="仿宋_GB2312" w:cs="仿宋_GB2312"/>
          <w:color w:val="000000" w:themeColor="text1"/>
          <w:sz w:val="32"/>
          <w:szCs w:val="32"/>
          <w14:textFill>
            <w14:solidFill>
              <w14:schemeClr w14:val="tx1"/>
            </w14:solidFill>
          </w14:textFill>
        </w:rPr>
        <w:t>）:</w:t>
      </w:r>
      <w:r>
        <w:rPr>
          <w:rStyle w:val="37"/>
          <w:rFonts w:hint="eastAsia" w:ascii="仿宋_GB2312" w:hAnsi="仿宋_GB2312" w:eastAsia="仿宋_GB2312" w:cs="仿宋_GB2312"/>
          <w:b w:val="0"/>
          <w:bCs/>
          <w:color w:val="000000" w:themeColor="text1"/>
          <w:sz w:val="32"/>
          <w:szCs w:val="32"/>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支出决算为1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.00</w:t>
      </w:r>
      <w:r>
        <w:rPr>
          <w:rFonts w:hint="eastAsia" w:ascii="仿宋_GB2312" w:hAnsi="仿宋_GB2312" w:eastAsia="仿宋_GB2312" w:cs="仿宋_GB2312"/>
          <w:color w:val="000000" w:themeColor="text1"/>
          <w:sz w:val="32"/>
          <w:szCs w:val="32"/>
          <w14:textFill>
            <w14:solidFill>
              <w14:schemeClr w14:val="tx1"/>
            </w14:solidFill>
          </w14:textFill>
        </w:rPr>
        <w:t>万元，完成预算100%，决算数等于预算数。</w:t>
      </w:r>
    </w:p>
    <w:p w14:paraId="57BAC01A">
      <w:pPr>
        <w:tabs>
          <w:tab w:val="right" w:pos="8306"/>
        </w:tabs>
        <w:spacing w:line="600" w:lineRule="exact"/>
        <w:ind w:firstLine="640" w:firstLineChars="0"/>
        <w:outlineLvl w:val="0"/>
        <w:rPr>
          <w:rStyle w:val="54"/>
          <w:rFonts w:ascii="Times New Roman" w:hAnsi="Times New Roman"/>
          <w:color w:val="000000" w:themeColor="text1"/>
          <w:highlight w:val="none"/>
          <w14:textFill>
            <w14:solidFill>
              <w14:schemeClr w14:val="tx1"/>
            </w14:solidFill>
          </w14:textFill>
        </w:rPr>
      </w:pPr>
      <w:bookmarkStart w:id="43" w:name="_Toc15396608"/>
      <w:bookmarkStart w:id="44" w:name="_Toc15377214"/>
      <w:bookmarkStart w:id="45" w:name="_Toc22510"/>
      <w:r>
        <w:rPr>
          <w:rFonts w:hint="eastAsia" w:ascii="Times New Roman" w:hAnsi="Times New Roman" w:eastAsia="黑体"/>
          <w:color w:val="000000" w:themeColor="text1"/>
          <w:sz w:val="32"/>
          <w:szCs w:val="32"/>
          <w:highlight w:val="none"/>
          <w14:textFill>
            <w14:solidFill>
              <w14:schemeClr w14:val="tx1"/>
            </w14:solidFill>
          </w14:textFill>
        </w:rPr>
        <w:t>六</w:t>
      </w:r>
      <w:r>
        <w:rPr>
          <w:rFonts w:hint="eastAsia" w:ascii="Times New Roman" w:hAnsi="Times New Roman" w:eastAsia="黑体"/>
          <w:b/>
          <w:color w:val="000000" w:themeColor="text1"/>
          <w:sz w:val="32"/>
          <w:szCs w:val="32"/>
          <w:highlight w:val="none"/>
          <w14:textFill>
            <w14:solidFill>
              <w14:schemeClr w14:val="tx1"/>
            </w14:solidFill>
          </w14:textFill>
        </w:rPr>
        <w:t>、一</w:t>
      </w:r>
      <w:r>
        <w:rPr>
          <w:rStyle w:val="54"/>
          <w:rFonts w:hint="eastAsia" w:ascii="Times New Roman" w:hAnsi="Times New Roman" w:eastAsia="黑体"/>
          <w:b w:val="0"/>
          <w:color w:val="000000" w:themeColor="text1"/>
          <w:highlight w:val="none"/>
          <w14:textFill>
            <w14:solidFill>
              <w14:schemeClr w14:val="tx1"/>
            </w14:solidFill>
          </w14:textFill>
        </w:rPr>
        <w:t>般公共预算财政拨款基本支出决算情况说明</w:t>
      </w:r>
      <w:bookmarkEnd w:id="43"/>
      <w:bookmarkEnd w:id="44"/>
      <w:bookmarkEnd w:id="45"/>
      <w:r>
        <w:rPr>
          <w:rStyle w:val="54"/>
          <w:rFonts w:ascii="Times New Roman" w:hAnsi="Times New Roman" w:eastAsia="黑体"/>
          <w:b w:val="0"/>
          <w:color w:val="000000" w:themeColor="text1"/>
          <w:highlight w:val="none"/>
          <w14:textFill>
            <w14:solidFill>
              <w14:schemeClr w14:val="tx1"/>
            </w14:solidFill>
          </w14:textFill>
        </w:rPr>
        <w:tab/>
      </w:r>
    </w:p>
    <w:p w14:paraId="1532B7F4">
      <w:pPr>
        <w:spacing w:line="600" w:lineRule="exact"/>
        <w:ind w:firstLine="640"/>
        <w:rPr>
          <w:rFonts w:hint="eastAsia" w:ascii="Times New Roman" w:hAnsi="Times New Roman"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Times New Roman" w:hAnsi="Times New Roman" w:eastAsia="仿宋_GB2312" w:cs="仿宋_GB2312"/>
          <w:color w:val="000000" w:themeColor="text1"/>
          <w:kern w:val="2"/>
          <w:sz w:val="32"/>
          <w:szCs w:val="32"/>
          <w:highlight w:val="none"/>
          <w:lang w:val="en-US" w:eastAsia="zh-CN" w:bidi="ar-SA"/>
          <w14:textFill>
            <w14:solidFill>
              <w14:schemeClr w14:val="tx1"/>
            </w14:solidFill>
          </w14:textFill>
        </w:rPr>
        <w:t>2024年度一般公共预算财政拨款基本支出</w:t>
      </w:r>
      <w:r>
        <w:rPr>
          <w:rFonts w:hint="eastAsia" w:ascii="仿宋_GB2312" w:hAnsi="仿宋_GB2312" w:eastAsia="仿宋_GB2312" w:cs="仿宋_GB2312"/>
          <w:color w:val="000000" w:themeColor="text1"/>
          <w:sz w:val="32"/>
          <w:szCs w:val="32"/>
          <w14:textFill>
            <w14:solidFill>
              <w14:schemeClr w14:val="tx1"/>
            </w14:solidFill>
          </w14:textFill>
        </w:rPr>
        <w:t>1347.35</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万</w:t>
      </w:r>
      <w:r>
        <w:rPr>
          <w:rFonts w:hint="eastAsia" w:ascii="Times New Roman" w:hAnsi="Times New Roman" w:eastAsia="仿宋_GB2312" w:cs="仿宋_GB2312"/>
          <w:color w:val="000000" w:themeColor="text1"/>
          <w:kern w:val="2"/>
          <w:sz w:val="32"/>
          <w:szCs w:val="32"/>
          <w:highlight w:val="none"/>
          <w:lang w:val="en-US" w:eastAsia="zh-CN" w:bidi="ar-SA"/>
          <w14:textFill>
            <w14:solidFill>
              <w14:schemeClr w14:val="tx1"/>
            </w14:solidFill>
          </w14:textFill>
        </w:rPr>
        <w:t>元，其中：</w:t>
      </w:r>
    </w:p>
    <w:p w14:paraId="575EDDBC">
      <w:pPr>
        <w:spacing w:line="600" w:lineRule="exact"/>
        <w:ind w:firstLine="640"/>
        <w:rPr>
          <w:rFonts w:hint="eastAsia" w:ascii="Times New Roman" w:hAnsi="Times New Roman"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Times New Roman" w:hAnsi="Times New Roman" w:eastAsia="仿宋_GB2312" w:cs="仿宋_GB2312"/>
          <w:color w:val="000000" w:themeColor="text1"/>
          <w:kern w:val="2"/>
          <w:sz w:val="32"/>
          <w:szCs w:val="32"/>
          <w:highlight w:val="none"/>
          <w:lang w:val="en-US" w:eastAsia="zh-CN" w:bidi="ar-SA"/>
          <w14:textFill>
            <w14:solidFill>
              <w14:schemeClr w14:val="tx1"/>
            </w14:solidFill>
          </w14:textFill>
        </w:rPr>
        <w:t>人员经费</w:t>
      </w:r>
      <w:r>
        <w:rPr>
          <w:rFonts w:hint="eastAsia" w:ascii="仿宋_GB2312" w:hAnsi="仿宋_GB2312" w:eastAsia="仿宋_GB2312" w:cs="仿宋_GB2312"/>
          <w:color w:val="000000" w:themeColor="text1"/>
          <w:sz w:val="32"/>
          <w:szCs w:val="32"/>
          <w14:textFill>
            <w14:solidFill>
              <w14:schemeClr w14:val="tx1"/>
            </w14:solidFill>
          </w14:textFill>
        </w:rPr>
        <w:t>1291.73</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万</w:t>
      </w:r>
      <w:r>
        <w:rPr>
          <w:rFonts w:hint="eastAsia" w:ascii="Times New Roman" w:hAnsi="Times New Roman" w:eastAsia="仿宋_GB2312" w:cs="仿宋_GB2312"/>
          <w:color w:val="000000" w:themeColor="text1"/>
          <w:kern w:val="2"/>
          <w:sz w:val="32"/>
          <w:szCs w:val="32"/>
          <w:highlight w:val="none"/>
          <w:lang w:val="en-US" w:eastAsia="zh-CN" w:bidi="ar-SA"/>
          <w14:textFill>
            <w14:solidFill>
              <w14:schemeClr w14:val="tx1"/>
            </w14:solidFill>
          </w14:textFill>
        </w:rPr>
        <w:t>元，主要包括：</w:t>
      </w:r>
      <w:r>
        <w:rPr>
          <w:rFonts w:hint="eastAsia" w:ascii="仿宋_GB2312" w:hAnsi="仿宋_GB2312" w:eastAsia="仿宋_GB2312" w:cs="仿宋_GB2312"/>
          <w:color w:val="000000" w:themeColor="text1"/>
          <w:sz w:val="32"/>
          <w:szCs w:val="32"/>
          <w14:textFill>
            <w14:solidFill>
              <w14:schemeClr w14:val="tx1"/>
            </w14:solidFill>
          </w14:textFill>
        </w:rPr>
        <w:t>基本工资、津贴补贴、奖金、</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绩效工资、</w:t>
      </w:r>
      <w:r>
        <w:rPr>
          <w:rFonts w:hint="eastAsia" w:ascii="仿宋_GB2312" w:hAnsi="仿宋_GB2312" w:eastAsia="仿宋_GB2312" w:cs="仿宋_GB2312"/>
          <w:color w:val="000000" w:themeColor="text1"/>
          <w:sz w:val="32"/>
          <w:szCs w:val="32"/>
          <w14:textFill>
            <w14:solidFill>
              <w14:schemeClr w14:val="tx1"/>
            </w14:solidFill>
          </w14:textFill>
        </w:rPr>
        <w:t>机关事业单位基本养老保险缴费、职业年金缴费、职工基本医疗保险费、其他社会保障缴费、生活补助、医疗费补助、住房公积金、对个人和家庭的补助</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其他对个人和家庭的补助支出</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生活补助、奖励金</w:t>
      </w:r>
      <w:r>
        <w:rPr>
          <w:rFonts w:hint="eastAsia" w:ascii="仿宋_GB2312" w:hAnsi="仿宋_GB2312" w:eastAsia="仿宋_GB2312" w:cs="仿宋_GB2312"/>
          <w:color w:val="000000" w:themeColor="text1"/>
          <w:sz w:val="32"/>
          <w:szCs w:val="32"/>
          <w14:textFill>
            <w14:solidFill>
              <w14:schemeClr w14:val="tx1"/>
            </w14:solidFill>
          </w14:textFill>
        </w:rPr>
        <w:t>等。</w:t>
      </w:r>
      <w:r>
        <w:rPr>
          <w:rFonts w:hint="eastAsia" w:ascii="Times New Roman" w:hAnsi="Times New Roman" w:eastAsia="仿宋_GB2312" w:cs="仿宋_GB2312"/>
          <w:color w:val="000000" w:themeColor="text1"/>
          <w:kern w:val="2"/>
          <w:sz w:val="32"/>
          <w:szCs w:val="32"/>
          <w:highlight w:val="none"/>
          <w:lang w:val="en-US" w:eastAsia="zh-CN" w:bidi="ar-SA"/>
          <w14:textFill>
            <w14:solidFill>
              <w14:schemeClr w14:val="tx1"/>
            </w14:solidFill>
          </w14:textFill>
        </w:rPr>
        <w:t>　　</w:t>
      </w:r>
    </w:p>
    <w:p w14:paraId="4750D431">
      <w:pPr>
        <w:ind w:firstLine="640" w:firstLineChars="200"/>
        <w:rPr>
          <w:rFonts w:hint="eastAsia" w:ascii="Times New Roman" w:hAnsi="Times New Roman"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Times New Roman" w:hAnsi="Times New Roman" w:eastAsia="仿宋_GB2312" w:cs="仿宋_GB2312"/>
          <w:color w:val="000000" w:themeColor="text1"/>
          <w:kern w:val="2"/>
          <w:sz w:val="32"/>
          <w:szCs w:val="32"/>
          <w:highlight w:val="none"/>
          <w:lang w:val="en-US" w:eastAsia="zh-CN" w:bidi="ar-SA"/>
          <w14:textFill>
            <w14:solidFill>
              <w14:schemeClr w14:val="tx1"/>
            </w14:solidFill>
          </w14:textFill>
        </w:rPr>
        <w:t>公用经费</w:t>
      </w:r>
      <w:r>
        <w:rPr>
          <w:rFonts w:hint="eastAsia" w:ascii="仿宋_GB2312" w:hAnsi="仿宋_GB2312" w:eastAsia="仿宋_GB2312" w:cs="仿宋_GB2312"/>
          <w:color w:val="000000" w:themeColor="text1"/>
          <w:sz w:val="32"/>
          <w:szCs w:val="32"/>
          <w14:textFill>
            <w14:solidFill>
              <w14:schemeClr w14:val="tx1"/>
            </w14:solidFill>
          </w14:textFill>
        </w:rPr>
        <w:t>55.63</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万</w:t>
      </w:r>
      <w:r>
        <w:rPr>
          <w:rFonts w:hint="eastAsia" w:ascii="Times New Roman" w:hAnsi="Times New Roman" w:eastAsia="仿宋_GB2312" w:cs="仿宋_GB2312"/>
          <w:color w:val="000000" w:themeColor="text1"/>
          <w:kern w:val="2"/>
          <w:sz w:val="32"/>
          <w:szCs w:val="32"/>
          <w:highlight w:val="none"/>
          <w:lang w:val="en-US" w:eastAsia="zh-CN" w:bidi="ar-SA"/>
          <w14:textFill>
            <w14:solidFill>
              <w14:schemeClr w14:val="tx1"/>
            </w14:solidFill>
          </w14:textFill>
        </w:rPr>
        <w:t>元，主要包括：</w:t>
      </w:r>
      <w:r>
        <w:rPr>
          <w:rFonts w:hint="eastAsia" w:ascii="仿宋_GB2312" w:hAnsi="仿宋_GB2312" w:eastAsia="仿宋_GB2312" w:cs="仿宋_GB2312"/>
          <w:color w:val="000000" w:themeColor="text1"/>
          <w:sz w:val="32"/>
          <w:szCs w:val="32"/>
          <w14:textFill>
            <w14:solidFill>
              <w14:schemeClr w14:val="tx1"/>
            </w14:solidFill>
          </w14:textFill>
        </w:rPr>
        <w:t>办公费、电费、邮电费、差旅费、培训费、公务用车运行维护费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等</w:t>
      </w:r>
      <w:r>
        <w:rPr>
          <w:rFonts w:hint="eastAsia" w:ascii="仿宋_GB2312" w:hAnsi="仿宋_GB2312" w:eastAsia="仿宋_GB2312" w:cs="仿宋_GB2312"/>
          <w:color w:val="000000" w:themeColor="text1"/>
          <w:sz w:val="32"/>
          <w:szCs w:val="32"/>
          <w14:textFill>
            <w14:solidFill>
              <w14:schemeClr w14:val="tx1"/>
            </w14:solidFill>
          </w14:textFill>
        </w:rPr>
        <w:t>。</w:t>
      </w:r>
    </w:p>
    <w:p w14:paraId="52910ADE">
      <w:pPr>
        <w:spacing w:line="600" w:lineRule="exact"/>
        <w:ind w:firstLine="640" w:firstLineChars="0"/>
        <w:outlineLvl w:val="0"/>
        <w:rPr>
          <w:rStyle w:val="54"/>
          <w:rFonts w:ascii="Times New Roman" w:hAnsi="Times New Roman" w:eastAsia="黑体"/>
          <w:b w:val="0"/>
          <w:color w:val="000000" w:themeColor="text1"/>
          <w:highlight w:val="none"/>
          <w14:textFill>
            <w14:solidFill>
              <w14:schemeClr w14:val="tx1"/>
            </w14:solidFill>
          </w14:textFill>
        </w:rPr>
      </w:pPr>
      <w:bookmarkStart w:id="46" w:name="_Toc15396609"/>
      <w:bookmarkStart w:id="47" w:name="_Toc15377215"/>
      <w:bookmarkStart w:id="48" w:name="_Toc2189"/>
      <w:r>
        <w:rPr>
          <w:rFonts w:hint="eastAsia" w:ascii="Times New Roman" w:hAnsi="Times New Roman" w:eastAsia="黑体"/>
          <w:color w:val="000000" w:themeColor="text1"/>
          <w:sz w:val="32"/>
          <w:szCs w:val="32"/>
          <w:highlight w:val="none"/>
          <w14:textFill>
            <w14:solidFill>
              <w14:schemeClr w14:val="tx1"/>
            </w14:solidFill>
          </w14:textFill>
        </w:rPr>
        <w:t>七、</w:t>
      </w:r>
      <w:r>
        <w:rPr>
          <w:rStyle w:val="54"/>
          <w:rFonts w:hint="eastAsia" w:ascii="Times New Roman" w:hAnsi="Times New Roman" w:eastAsia="黑体"/>
          <w:b w:val="0"/>
          <w:color w:val="000000" w:themeColor="text1"/>
          <w:highlight w:val="none"/>
          <w14:textFill>
            <w14:solidFill>
              <w14:schemeClr w14:val="tx1"/>
            </w14:solidFill>
          </w14:textFill>
        </w:rPr>
        <w:t>财政拨款</w:t>
      </w:r>
      <w:r>
        <w:rPr>
          <w:rStyle w:val="54"/>
          <w:rFonts w:hint="eastAsia" w:ascii="Times New Roman" w:hAnsi="Times New Roman" w:eastAsia="黑体"/>
          <w:color w:val="000000" w:themeColor="text1"/>
          <w:highlight w:val="none"/>
          <w14:textFill>
            <w14:solidFill>
              <w14:schemeClr w14:val="tx1"/>
            </w14:solidFill>
          </w14:textFill>
        </w:rPr>
        <w:t>“</w:t>
      </w:r>
      <w:r>
        <w:rPr>
          <w:rStyle w:val="54"/>
          <w:rFonts w:hint="eastAsia" w:ascii="Times New Roman" w:hAnsi="Times New Roman" w:eastAsia="黑体"/>
          <w:b w:val="0"/>
          <w:color w:val="000000" w:themeColor="text1"/>
          <w:highlight w:val="none"/>
          <w14:textFill>
            <w14:solidFill>
              <w14:schemeClr w14:val="tx1"/>
            </w14:solidFill>
          </w14:textFill>
        </w:rPr>
        <w:t>三公”经费支出决算情况说明</w:t>
      </w:r>
      <w:bookmarkEnd w:id="46"/>
      <w:bookmarkEnd w:id="47"/>
      <w:bookmarkEnd w:id="48"/>
    </w:p>
    <w:p w14:paraId="18456FF2">
      <w:pPr>
        <w:spacing w:line="600" w:lineRule="exact"/>
        <w:ind w:firstLine="643" w:firstLineChars="200"/>
        <w:outlineLvl w:val="1"/>
        <w:rPr>
          <w:rFonts w:hint="eastAsia" w:ascii="Times New Roman" w:hAnsi="Times New Roman" w:eastAsia="楷体_GB2312" w:cs="楷体_GB2312"/>
          <w:b/>
          <w:color w:val="000000" w:themeColor="text1"/>
          <w:sz w:val="32"/>
          <w:szCs w:val="32"/>
          <w:highlight w:val="none"/>
          <w14:textFill>
            <w14:solidFill>
              <w14:schemeClr w14:val="tx1"/>
            </w14:solidFill>
          </w14:textFill>
        </w:rPr>
      </w:pPr>
      <w:bookmarkStart w:id="49" w:name="_Toc15377216"/>
      <w:r>
        <w:rPr>
          <w:rFonts w:hint="eastAsia" w:ascii="Times New Roman" w:hAnsi="Times New Roman" w:eastAsia="楷体_GB2312" w:cs="楷体_GB2312"/>
          <w:b/>
          <w:color w:val="000000" w:themeColor="text1"/>
          <w:sz w:val="32"/>
          <w:szCs w:val="32"/>
          <w:highlight w:val="none"/>
          <w14:textFill>
            <w14:solidFill>
              <w14:schemeClr w14:val="tx1"/>
            </w14:solidFill>
          </w14:textFill>
        </w:rPr>
        <w:t>（一）“三公”经费财政拨款支出决算总体情况说明</w:t>
      </w:r>
      <w:bookmarkEnd w:id="49"/>
    </w:p>
    <w:p w14:paraId="1A70C68D">
      <w:pPr>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kern w:val="2"/>
          <w:sz w:val="32"/>
          <w:szCs w:val="32"/>
          <w:highlight w:val="none"/>
          <w:lang w:val="en-US" w:eastAsia="zh-CN" w:bidi="ar-SA"/>
          <w14:textFill>
            <w14:solidFill>
              <w14:schemeClr w14:val="tx1"/>
            </w14:solidFill>
          </w14:textFill>
        </w:rPr>
        <w:t>2024年度“三公”经费财政拨款支出决算为</w:t>
      </w:r>
      <w:r>
        <w:rPr>
          <w:rFonts w:hint="eastAsia" w:ascii="仿宋_GB2312" w:hAnsi="仿宋_GB2312" w:eastAsia="仿宋_GB2312" w:cs="仿宋_GB2312"/>
          <w:color w:val="000000" w:themeColor="text1"/>
          <w:sz w:val="32"/>
          <w:szCs w:val="32"/>
          <w14:textFill>
            <w14:solidFill>
              <w14:schemeClr w14:val="tx1"/>
            </w14:solidFill>
          </w14:textFill>
        </w:rPr>
        <w:t>10.6</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万元，</w:t>
      </w:r>
      <w:r>
        <w:rPr>
          <w:rFonts w:hint="eastAsia" w:ascii="仿宋_GB2312" w:hAnsi="仿宋_GB2312" w:eastAsia="仿宋_GB2312" w:cs="仿宋_GB2312"/>
          <w:color w:val="000000" w:themeColor="text1"/>
          <w:sz w:val="32"/>
          <w:szCs w:val="32"/>
          <w14:textFill>
            <w14:solidFill>
              <w14:schemeClr w14:val="tx1"/>
            </w14:solidFill>
          </w14:textFill>
        </w:rPr>
        <w:t>完成预算100%，较上年度</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增加1.61</w:t>
      </w:r>
      <w:r>
        <w:rPr>
          <w:rFonts w:hint="eastAsia" w:ascii="仿宋_GB2312" w:hAnsi="仿宋_GB2312" w:eastAsia="仿宋_GB2312" w:cs="仿宋_GB2312"/>
          <w:color w:val="000000" w:themeColor="text1"/>
          <w:sz w:val="32"/>
          <w:szCs w:val="32"/>
          <w14:textFill>
            <w14:solidFill>
              <w14:schemeClr w14:val="tx1"/>
            </w14:solidFill>
          </w14:textFill>
        </w:rPr>
        <w:t>万元</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增长17.91%</w:t>
      </w:r>
      <w:r>
        <w:rPr>
          <w:rFonts w:hint="eastAsia" w:ascii="仿宋_GB2312" w:hAnsi="仿宋_GB2312" w:eastAsia="仿宋_GB2312" w:cs="仿宋_GB2312"/>
          <w:color w:val="000000" w:themeColor="text1"/>
          <w:sz w:val="32"/>
          <w:szCs w:val="32"/>
          <w14:textFill>
            <w14:solidFill>
              <w14:schemeClr w14:val="tx1"/>
            </w14:solidFill>
          </w14:textFill>
        </w:rPr>
        <w:t>。主要</w:t>
      </w:r>
      <w:r>
        <w:rPr>
          <w:rFonts w:hint="eastAsia" w:ascii="仿宋_GB2312" w:hAnsi="仿宋_GB2312" w:eastAsia="仿宋_GB2312" w:cs="仿宋_GB2312"/>
          <w:color w:val="000000" w:themeColor="text1"/>
          <w:sz w:val="32"/>
          <w:szCs w:val="32"/>
          <w:lang w:eastAsia="zh-CN"/>
          <w14:textFill>
            <w14:solidFill>
              <w14:schemeClr w14:val="tx1"/>
            </w14:solidFill>
          </w14:textFill>
        </w:rPr>
        <w:t>原因是：</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执法检查出勤增多</w:t>
      </w:r>
      <w:r>
        <w:rPr>
          <w:rFonts w:hint="eastAsia" w:ascii="仿宋_GB2312" w:hAnsi="仿宋_GB2312" w:eastAsia="仿宋_GB2312" w:cs="仿宋_GB2312"/>
          <w:color w:val="000000" w:themeColor="text1"/>
          <w:sz w:val="32"/>
          <w:szCs w:val="32"/>
          <w14:textFill>
            <w14:solidFill>
              <w14:schemeClr w14:val="tx1"/>
            </w14:solidFill>
          </w14:textFill>
        </w:rPr>
        <w:t>。</w:t>
      </w:r>
    </w:p>
    <w:p w14:paraId="03A2C07F">
      <w:pPr>
        <w:spacing w:line="600" w:lineRule="exact"/>
        <w:ind w:firstLine="643" w:firstLineChars="200"/>
        <w:outlineLvl w:val="1"/>
        <w:rPr>
          <w:rFonts w:hint="eastAsia" w:ascii="Times New Roman" w:hAnsi="Times New Roman" w:eastAsia="楷体_GB2312" w:cs="楷体_GB2312"/>
          <w:b/>
          <w:color w:val="000000" w:themeColor="text1"/>
          <w:sz w:val="32"/>
          <w:szCs w:val="32"/>
          <w:highlight w:val="none"/>
          <w14:textFill>
            <w14:solidFill>
              <w14:schemeClr w14:val="tx1"/>
            </w14:solidFill>
          </w14:textFill>
        </w:rPr>
      </w:pPr>
      <w:bookmarkStart w:id="50" w:name="_Toc15377217"/>
      <w:r>
        <w:rPr>
          <w:rFonts w:hint="eastAsia" w:ascii="Times New Roman" w:hAnsi="Times New Roman" w:eastAsia="楷体_GB2312" w:cs="楷体_GB2312"/>
          <w:b/>
          <w:color w:val="000000" w:themeColor="text1"/>
          <w:sz w:val="32"/>
          <w:szCs w:val="32"/>
          <w:highlight w:val="none"/>
          <w14:textFill>
            <w14:solidFill>
              <w14:schemeClr w14:val="tx1"/>
            </w14:solidFill>
          </w14:textFill>
        </w:rPr>
        <w:t>（二）“三公”经费财政拨款支出决算具体情况说明</w:t>
      </w:r>
      <w:bookmarkEnd w:id="50"/>
    </w:p>
    <w:p w14:paraId="6A7B1B92">
      <w:pPr>
        <w:spacing w:line="600" w:lineRule="exact"/>
        <w:ind w:firstLine="640"/>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2024年度“三公”经费财政拨款支出决算中，因公出国（境）费支出决算</w:t>
      </w:r>
      <w:r>
        <w:rPr>
          <w:rFonts w:hint="eastAsia" w:ascii="仿宋_GB2312" w:hAnsi="仿宋_GB2312" w:eastAsia="仿宋_GB2312" w:cs="仿宋_GB2312"/>
          <w:color w:val="000000" w:themeColor="text1"/>
          <w:sz w:val="32"/>
          <w:szCs w:val="32"/>
          <w14:textFill>
            <w14:solidFill>
              <w14:schemeClr w14:val="tx1"/>
            </w14:solidFill>
          </w14:textFill>
        </w:rPr>
        <w:t>0</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万元；公务用车购置及运行维护费支出决算</w:t>
      </w:r>
      <w:r>
        <w:rPr>
          <w:rFonts w:hint="eastAsia" w:ascii="仿宋_GB2312" w:hAnsi="仿宋_GB2312" w:eastAsia="仿宋_GB2312" w:cs="仿宋_GB2312"/>
          <w:color w:val="000000" w:themeColor="text1"/>
          <w:sz w:val="32"/>
          <w:szCs w:val="32"/>
          <w14:textFill>
            <w14:solidFill>
              <w14:schemeClr w14:val="tx1"/>
            </w14:solidFill>
          </w14:textFill>
        </w:rPr>
        <w:t>10.6</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万元，占100%；公务接待费支出决算</w:t>
      </w:r>
      <w:r>
        <w:rPr>
          <w:rFonts w:hint="eastAsia" w:ascii="仿宋_GB2312" w:hAnsi="仿宋_GB2312" w:eastAsia="仿宋_GB2312" w:cs="仿宋_GB2312"/>
          <w:color w:val="000000" w:themeColor="text1"/>
          <w:sz w:val="32"/>
          <w:szCs w:val="32"/>
          <w14:textFill>
            <w14:solidFill>
              <w14:schemeClr w14:val="tx1"/>
            </w14:solidFill>
          </w14:textFill>
        </w:rPr>
        <w:t>0</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万元。具体情况如下：</w:t>
      </w:r>
    </w:p>
    <w:p w14:paraId="77FFD81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drawing>
          <wp:inline distT="0" distB="0" distL="114300" distR="114300">
            <wp:extent cx="5256530" cy="2988310"/>
            <wp:effectExtent l="5080" t="4445" r="15240" b="17145"/>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83A2BB6">
      <w:pPr>
        <w:spacing w:line="600" w:lineRule="exact"/>
        <w:ind w:firstLine="640"/>
        <w:rPr>
          <w:rFonts w:hint="eastAsia" w:ascii="仿宋_GB2312" w:hAnsi="仿宋_GB2312" w:eastAsia="仿宋_GB2312" w:cs="仿宋_GB2312"/>
          <w:b w:val="0"/>
          <w:bCs/>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1.因公出国（境）经费支出0万元，完成预算</w:t>
      </w:r>
      <w:r>
        <w:rPr>
          <w:rFonts w:hint="eastAsia" w:ascii="仿宋_GB2312" w:hAnsi="仿宋_GB2312" w:eastAsia="仿宋_GB2312" w:cs="仿宋_GB2312"/>
          <w:b/>
          <w:color w:val="000000" w:themeColor="text1"/>
          <w:sz w:val="32"/>
          <w:szCs w:val="32"/>
          <w:lang w:val="en-US" w:eastAsia="zh-CN"/>
          <w14:textFill>
            <w14:solidFill>
              <w14:schemeClr w14:val="tx1"/>
            </w14:solidFill>
          </w14:textFill>
        </w:rPr>
        <w:t>100</w:t>
      </w:r>
      <w:r>
        <w:rPr>
          <w:rFonts w:hint="eastAsia" w:ascii="仿宋_GB2312" w:hAnsi="仿宋_GB2312" w:eastAsia="仿宋_GB2312" w:cs="仿宋_GB2312"/>
          <w:b/>
          <w:color w:val="000000" w:themeColor="text1"/>
          <w:sz w:val="32"/>
          <w:szCs w:val="32"/>
          <w14:textFill>
            <w14:solidFill>
              <w14:schemeClr w14:val="tx1"/>
            </w14:solidFill>
          </w14:textFill>
        </w:rPr>
        <w:t>%。</w:t>
      </w:r>
      <w:r>
        <w:rPr>
          <w:rFonts w:hint="eastAsia" w:ascii="仿宋_GB2312" w:hAnsi="仿宋_GB2312" w:eastAsia="仿宋_GB2312" w:cs="仿宋_GB2312"/>
          <w:b w:val="0"/>
          <w:bCs/>
          <w:color w:val="000000" w:themeColor="text1"/>
          <w:sz w:val="32"/>
          <w:szCs w:val="32"/>
          <w14:textFill>
            <w14:solidFill>
              <w14:schemeClr w14:val="tx1"/>
            </w14:solidFill>
          </w14:textFill>
        </w:rPr>
        <w:t>全年安排因公出国（境）团组0次，出国（境）0人。因公出国（境）支出决算</w:t>
      </w: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与</w:t>
      </w:r>
      <w:r>
        <w:rPr>
          <w:rFonts w:hint="eastAsia" w:ascii="仿宋_GB2312" w:hAnsi="仿宋_GB2312" w:eastAsia="仿宋_GB2312" w:cs="仿宋_GB2312"/>
          <w:b w:val="0"/>
          <w:bCs/>
          <w:color w:val="000000" w:themeColor="text1"/>
          <w:sz w:val="32"/>
          <w:szCs w:val="32"/>
          <w:lang w:eastAsia="zh-CN"/>
          <w14:textFill>
            <w14:solidFill>
              <w14:schemeClr w14:val="tx1"/>
            </w14:solidFill>
          </w14:textFill>
        </w:rPr>
        <w:t>2023年</w:t>
      </w: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持平</w:t>
      </w:r>
      <w:r>
        <w:rPr>
          <w:rFonts w:hint="eastAsia" w:ascii="仿宋_GB2312" w:hAnsi="仿宋_GB2312" w:eastAsia="仿宋_GB2312" w:cs="仿宋_GB2312"/>
          <w:b w:val="0"/>
          <w:bCs/>
          <w:color w:val="000000" w:themeColor="text1"/>
          <w:sz w:val="32"/>
          <w:szCs w:val="32"/>
          <w14:textFill>
            <w14:solidFill>
              <w14:schemeClr w14:val="tx1"/>
            </w14:solidFill>
          </w14:textFill>
        </w:rPr>
        <w:t>。</w:t>
      </w:r>
    </w:p>
    <w:p w14:paraId="70FA2B77">
      <w:pPr>
        <w:spacing w:line="600" w:lineRule="exact"/>
        <w:ind w:firstLine="640"/>
        <w:rPr>
          <w:rFonts w:hint="eastAsia" w:ascii="仿宋_GB2312" w:hAnsi="仿宋_GB2312" w:eastAsia="仿宋_GB2312" w:cs="仿宋_GB2312"/>
          <w:b w:val="0"/>
          <w:bCs/>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2.公务用车购置及运行维护费支出</w:t>
      </w:r>
      <w:r>
        <w:rPr>
          <w:rFonts w:hint="eastAsia" w:ascii="仿宋_GB2312" w:hAnsi="仿宋_GB2312" w:eastAsia="仿宋_GB2312" w:cs="仿宋_GB2312"/>
          <w:b/>
          <w:color w:val="000000" w:themeColor="text1"/>
          <w:sz w:val="32"/>
          <w:szCs w:val="32"/>
          <w:lang w:eastAsia="zh-CN"/>
          <w14:textFill>
            <w14:solidFill>
              <w14:schemeClr w14:val="tx1"/>
            </w14:solidFill>
          </w14:textFill>
        </w:rPr>
        <w:t>10.60</w:t>
      </w:r>
      <w:r>
        <w:rPr>
          <w:rFonts w:hint="eastAsia" w:ascii="仿宋_GB2312" w:hAnsi="仿宋_GB2312" w:eastAsia="仿宋_GB2312" w:cs="仿宋_GB2312"/>
          <w:b/>
          <w:color w:val="000000" w:themeColor="text1"/>
          <w:sz w:val="32"/>
          <w:szCs w:val="32"/>
          <w14:textFill>
            <w14:solidFill>
              <w14:schemeClr w14:val="tx1"/>
            </w14:solidFill>
          </w14:textFill>
        </w:rPr>
        <w:t>万元,完成预算100%</w:t>
      </w:r>
      <w:r>
        <w:rPr>
          <w:rFonts w:hint="eastAsia" w:ascii="仿宋_GB2312" w:hAnsi="仿宋_GB2312" w:eastAsia="仿宋_GB2312" w:cs="仿宋_GB2312"/>
          <w:b/>
          <w:color w:val="000000" w:themeColor="text1"/>
          <w14:textFill>
            <w14:solidFill>
              <w14:schemeClr w14:val="tx1"/>
            </w14:solidFill>
          </w14:textFill>
        </w:rPr>
        <w:t>。</w:t>
      </w:r>
      <w:r>
        <w:rPr>
          <w:rFonts w:hint="eastAsia" w:ascii="仿宋_GB2312" w:hAnsi="仿宋_GB2312" w:eastAsia="仿宋_GB2312" w:cs="仿宋_GB2312"/>
          <w:b w:val="0"/>
          <w:bCs/>
          <w:color w:val="000000" w:themeColor="text1"/>
          <w:sz w:val="32"/>
          <w:szCs w:val="32"/>
          <w14:textFill>
            <w14:solidFill>
              <w14:schemeClr w14:val="tx1"/>
            </w14:solidFill>
          </w14:textFill>
        </w:rPr>
        <w:t>公务用车购置及运行维护费支出决算比</w:t>
      </w:r>
      <w:r>
        <w:rPr>
          <w:rFonts w:hint="eastAsia" w:ascii="仿宋_GB2312" w:hAnsi="仿宋_GB2312" w:eastAsia="仿宋_GB2312" w:cs="仿宋_GB2312"/>
          <w:b w:val="0"/>
          <w:bCs/>
          <w:color w:val="000000" w:themeColor="text1"/>
          <w:sz w:val="32"/>
          <w:szCs w:val="32"/>
          <w:lang w:eastAsia="zh-CN"/>
          <w14:textFill>
            <w14:solidFill>
              <w14:schemeClr w14:val="tx1"/>
            </w14:solidFill>
          </w14:textFill>
        </w:rPr>
        <w:t>2023年</w:t>
      </w: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增加1.61</w:t>
      </w:r>
      <w:r>
        <w:rPr>
          <w:rFonts w:hint="eastAsia" w:ascii="仿宋_GB2312" w:hAnsi="仿宋_GB2312" w:eastAsia="仿宋_GB2312" w:cs="仿宋_GB2312"/>
          <w:b w:val="0"/>
          <w:bCs/>
          <w:color w:val="000000" w:themeColor="text1"/>
          <w:sz w:val="32"/>
          <w:szCs w:val="32"/>
          <w14:textFill>
            <w14:solidFill>
              <w14:schemeClr w14:val="tx1"/>
            </w14:solidFill>
          </w14:textFill>
        </w:rPr>
        <w:t>万元，</w:t>
      </w: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增长17.91%</w:t>
      </w:r>
      <w:r>
        <w:rPr>
          <w:rFonts w:hint="eastAsia" w:ascii="仿宋_GB2312" w:hAnsi="仿宋_GB2312" w:eastAsia="仿宋_GB2312" w:cs="仿宋_GB2312"/>
          <w:b w:val="0"/>
          <w:bCs/>
          <w:color w:val="000000" w:themeColor="text1"/>
          <w:sz w:val="32"/>
          <w:szCs w:val="32"/>
          <w14:textFill>
            <w14:solidFill>
              <w14:schemeClr w14:val="tx1"/>
            </w14:solidFill>
          </w14:textFill>
        </w:rPr>
        <w:t>，主要</w:t>
      </w:r>
      <w:r>
        <w:rPr>
          <w:rFonts w:hint="eastAsia" w:ascii="仿宋_GB2312" w:hAnsi="仿宋_GB2312" w:eastAsia="仿宋_GB2312" w:cs="仿宋_GB2312"/>
          <w:b w:val="0"/>
          <w:bCs/>
          <w:color w:val="000000" w:themeColor="text1"/>
          <w:sz w:val="32"/>
          <w:szCs w:val="32"/>
          <w:lang w:eastAsia="zh-CN"/>
          <w14:textFill>
            <w14:solidFill>
              <w14:schemeClr w14:val="tx1"/>
            </w14:solidFill>
          </w14:textFill>
        </w:rPr>
        <w:t>原因是：</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执法检查出勤增多</w:t>
      </w:r>
      <w:r>
        <w:rPr>
          <w:rFonts w:hint="eastAsia" w:ascii="仿宋_GB2312" w:hAnsi="仿宋_GB2312" w:eastAsia="仿宋_GB2312" w:cs="仿宋_GB2312"/>
          <w:b w:val="0"/>
          <w:bCs/>
          <w:color w:val="000000" w:themeColor="text1"/>
          <w:sz w:val="32"/>
          <w:szCs w:val="32"/>
          <w14:textFill>
            <w14:solidFill>
              <w14:schemeClr w14:val="tx1"/>
            </w14:solidFill>
          </w14:textFill>
        </w:rPr>
        <w:t>。</w:t>
      </w:r>
    </w:p>
    <w:p w14:paraId="4C440516">
      <w:pPr>
        <w:spacing w:line="600" w:lineRule="exact"/>
        <w:ind w:firstLine="640" w:firstLineChars="200"/>
        <w:rPr>
          <w:rFonts w:hint="eastAsia" w:ascii="仿宋_GB2312" w:hAnsi="仿宋_GB2312" w:eastAsia="仿宋_GB2312" w:cs="仿宋_GB2312"/>
          <w:b w:val="0"/>
          <w:bCs/>
          <w:color w:val="000000" w:themeColor="text1"/>
          <w:sz w:val="32"/>
          <w:szCs w:val="32"/>
          <w14:textFill>
            <w14:solidFill>
              <w14:schemeClr w14:val="tx1"/>
            </w14:solidFill>
          </w14:textFill>
        </w:rPr>
      </w:pPr>
      <w:r>
        <w:rPr>
          <w:rFonts w:hint="eastAsia" w:ascii="仿宋_GB2312" w:hAnsi="仿宋_GB2312" w:eastAsia="仿宋_GB2312" w:cs="仿宋_GB2312"/>
          <w:b w:val="0"/>
          <w:bCs/>
          <w:color w:val="000000" w:themeColor="text1"/>
          <w:sz w:val="32"/>
          <w:szCs w:val="32"/>
          <w14:textFill>
            <w14:solidFill>
              <w14:schemeClr w14:val="tx1"/>
            </w14:solidFill>
          </w14:textFill>
        </w:rPr>
        <w:t>其中：</w:t>
      </w:r>
      <w:r>
        <w:rPr>
          <w:rFonts w:hint="eastAsia" w:ascii="仿宋_GB2312" w:hAnsi="仿宋_GB2312" w:eastAsia="仿宋_GB2312" w:cs="仿宋_GB2312"/>
          <w:b/>
          <w:color w:val="000000" w:themeColor="text1"/>
          <w:sz w:val="32"/>
          <w:szCs w:val="32"/>
          <w14:textFill>
            <w14:solidFill>
              <w14:schemeClr w14:val="tx1"/>
            </w14:solidFill>
          </w14:textFill>
        </w:rPr>
        <w:t>公务用车购置支出0万元。</w:t>
      </w:r>
      <w:r>
        <w:rPr>
          <w:rFonts w:hint="eastAsia" w:ascii="仿宋_GB2312" w:hAnsi="仿宋_GB2312" w:eastAsia="仿宋_GB2312" w:cs="仿宋_GB2312"/>
          <w:b w:val="0"/>
          <w:bCs/>
          <w:color w:val="000000" w:themeColor="text1"/>
          <w:sz w:val="32"/>
          <w:szCs w:val="32"/>
          <w14:textFill>
            <w14:solidFill>
              <w14:schemeClr w14:val="tx1"/>
            </w14:solidFill>
          </w14:textFill>
        </w:rPr>
        <w:t>全年按规定更新购置公务用车0辆，</w:t>
      </w: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金额</w:t>
      </w:r>
      <w:r>
        <w:rPr>
          <w:rFonts w:hint="eastAsia" w:ascii="仿宋_GB2312" w:hAnsi="仿宋_GB2312" w:eastAsia="仿宋_GB2312" w:cs="仿宋_GB2312"/>
          <w:b w:val="0"/>
          <w:bCs/>
          <w:color w:val="000000" w:themeColor="text1"/>
          <w:sz w:val="32"/>
          <w:szCs w:val="32"/>
          <w14:textFill>
            <w14:solidFill>
              <w14:schemeClr w14:val="tx1"/>
            </w14:solidFill>
          </w14:textFill>
        </w:rPr>
        <w:t>0万元。截至</w:t>
      </w:r>
      <w:r>
        <w:rPr>
          <w:rFonts w:hint="eastAsia" w:ascii="仿宋_GB2312" w:hAnsi="仿宋_GB2312" w:eastAsia="仿宋_GB2312" w:cs="仿宋_GB2312"/>
          <w:b w:val="0"/>
          <w:bCs/>
          <w:color w:val="000000" w:themeColor="text1"/>
          <w:sz w:val="32"/>
          <w:szCs w:val="32"/>
          <w:lang w:eastAsia="zh-CN"/>
          <w14:textFill>
            <w14:solidFill>
              <w14:schemeClr w14:val="tx1"/>
            </w14:solidFill>
          </w14:textFill>
        </w:rPr>
        <w:t>2024年</w:t>
      </w:r>
      <w:r>
        <w:rPr>
          <w:rFonts w:hint="eastAsia" w:ascii="仿宋_GB2312" w:hAnsi="仿宋_GB2312" w:eastAsia="仿宋_GB2312" w:cs="仿宋_GB2312"/>
          <w:b w:val="0"/>
          <w:bCs/>
          <w:color w:val="000000" w:themeColor="text1"/>
          <w:sz w:val="32"/>
          <w:szCs w:val="32"/>
          <w14:textFill>
            <w14:solidFill>
              <w14:schemeClr w14:val="tx1"/>
            </w14:solidFill>
          </w14:textFill>
        </w:rPr>
        <w:t>12月31日，单位共有公务用车5辆，其中：轿车2辆、执法车辆3辆，全部属于资产划拨。</w:t>
      </w:r>
    </w:p>
    <w:p w14:paraId="230225BD">
      <w:pPr>
        <w:spacing w:line="600" w:lineRule="exact"/>
        <w:ind w:firstLine="640"/>
        <w:rPr>
          <w:rFonts w:hint="eastAsia" w:ascii="仿宋_GB2312" w:hAnsi="仿宋_GB2312" w:eastAsia="仿宋_GB2312" w:cs="仿宋_GB2312"/>
          <w:b/>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公务用车运行维护费支出</w:t>
      </w:r>
      <w:r>
        <w:rPr>
          <w:rFonts w:hint="eastAsia" w:ascii="仿宋_GB2312" w:hAnsi="仿宋_GB2312" w:eastAsia="仿宋_GB2312" w:cs="仿宋_GB2312"/>
          <w:b/>
          <w:color w:val="000000" w:themeColor="text1"/>
          <w:sz w:val="32"/>
          <w:szCs w:val="32"/>
          <w:lang w:eastAsia="zh-CN"/>
          <w14:textFill>
            <w14:solidFill>
              <w14:schemeClr w14:val="tx1"/>
            </w14:solidFill>
          </w14:textFill>
        </w:rPr>
        <w:t>10.60</w:t>
      </w:r>
      <w:r>
        <w:rPr>
          <w:rFonts w:hint="eastAsia" w:ascii="仿宋_GB2312" w:hAnsi="仿宋_GB2312" w:eastAsia="仿宋_GB2312" w:cs="仿宋_GB2312"/>
          <w:b/>
          <w:color w:val="000000" w:themeColor="text1"/>
          <w:sz w:val="32"/>
          <w:szCs w:val="32"/>
          <w14:textFill>
            <w14:solidFill>
              <w14:schemeClr w14:val="tx1"/>
            </w14:solidFill>
          </w14:textFill>
        </w:rPr>
        <w:t>万元</w:t>
      </w:r>
      <w:r>
        <w:rPr>
          <w:rFonts w:hint="eastAsia" w:ascii="仿宋_GB2312" w:hAnsi="仿宋_GB2312" w:eastAsia="仿宋_GB2312" w:cs="仿宋_GB2312"/>
          <w:b/>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color w:val="000000" w:themeColor="text1"/>
          <w:sz w:val="32"/>
          <w:szCs w:val="32"/>
          <w:lang w:val="en-US" w:eastAsia="zh-CN"/>
          <w14:textFill>
            <w14:solidFill>
              <w14:schemeClr w14:val="tx1"/>
            </w14:solidFill>
          </w14:textFill>
        </w:rPr>
        <w:t>完成预算100%</w:t>
      </w:r>
      <w:r>
        <w:rPr>
          <w:rFonts w:hint="eastAsia" w:ascii="仿宋_GB2312" w:hAnsi="仿宋_GB2312" w:eastAsia="仿宋_GB2312" w:cs="仿宋_GB2312"/>
          <w:b/>
          <w:color w:val="000000" w:themeColor="text1"/>
          <w:sz w:val="32"/>
          <w:szCs w:val="32"/>
          <w14:textFill>
            <w14:solidFill>
              <w14:schemeClr w14:val="tx1"/>
            </w14:solidFill>
          </w14:textFill>
        </w:rPr>
        <w:t>。</w:t>
      </w:r>
      <w:r>
        <w:rPr>
          <w:rFonts w:hint="eastAsia" w:ascii="仿宋_GB2312" w:hAnsi="仿宋_GB2312" w:eastAsia="仿宋_GB2312" w:cs="仿宋_GB2312"/>
          <w:b w:val="0"/>
          <w:bCs/>
          <w:color w:val="000000" w:themeColor="text1"/>
          <w:sz w:val="32"/>
          <w:szCs w:val="32"/>
          <w14:textFill>
            <w14:solidFill>
              <w14:schemeClr w14:val="tx1"/>
            </w14:solidFill>
          </w14:textFill>
        </w:rPr>
        <w:t>主要用于</w:t>
      </w: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执法检查等所需的</w:t>
      </w:r>
      <w:r>
        <w:rPr>
          <w:rFonts w:hint="eastAsia" w:ascii="仿宋_GB2312" w:hAnsi="仿宋_GB2312" w:eastAsia="仿宋_GB2312" w:cs="仿宋_GB2312"/>
          <w:b w:val="0"/>
          <w:bCs/>
          <w:color w:val="000000" w:themeColor="text1"/>
          <w:sz w:val="32"/>
          <w:szCs w:val="32"/>
          <w14:textFill>
            <w14:solidFill>
              <w14:schemeClr w14:val="tx1"/>
            </w14:solidFill>
          </w14:textFill>
        </w:rPr>
        <w:t>公务用车燃料费、维修费、过路过</w:t>
      </w:r>
      <w:r>
        <w:rPr>
          <w:rFonts w:hint="eastAsia" w:ascii="仿宋_GB2312" w:hAnsi="仿宋_GB2312" w:eastAsia="仿宋_GB2312" w:cs="仿宋_GB2312"/>
          <w:color w:val="000000" w:themeColor="text1"/>
          <w:sz w:val="32"/>
          <w:szCs w:val="32"/>
          <w14:textFill>
            <w14:solidFill>
              <w14:schemeClr w14:val="tx1"/>
            </w14:solidFill>
          </w14:textFill>
        </w:rPr>
        <w:t>桥费、保险费等支出。</w:t>
      </w:r>
    </w:p>
    <w:p w14:paraId="096C0BD0">
      <w:pPr>
        <w:spacing w:line="600" w:lineRule="exact"/>
        <w:ind w:firstLine="64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3.公务接待费支出0万元</w:t>
      </w:r>
      <w:r>
        <w:rPr>
          <w:rFonts w:hint="eastAsia" w:ascii="仿宋_GB2312" w:hAnsi="仿宋_GB2312" w:eastAsia="仿宋_GB2312" w:cs="仿宋_GB2312"/>
          <w:b/>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color w:val="000000" w:themeColor="text1"/>
          <w:sz w:val="32"/>
          <w:szCs w:val="32"/>
          <w14:textFill>
            <w14:solidFill>
              <w14:schemeClr w14:val="tx1"/>
            </w14:solidFill>
          </w14:textFill>
        </w:rPr>
        <w:t>完成预算</w:t>
      </w:r>
      <w:r>
        <w:rPr>
          <w:rFonts w:hint="eastAsia" w:ascii="仿宋_GB2312" w:hAnsi="仿宋_GB2312" w:eastAsia="仿宋_GB2312" w:cs="仿宋_GB2312"/>
          <w:b/>
          <w:color w:val="000000" w:themeColor="text1"/>
          <w:sz w:val="32"/>
          <w:szCs w:val="32"/>
          <w:lang w:val="en-US" w:eastAsia="zh-CN"/>
          <w14:textFill>
            <w14:solidFill>
              <w14:schemeClr w14:val="tx1"/>
            </w14:solidFill>
          </w14:textFill>
        </w:rPr>
        <w:t>100</w:t>
      </w:r>
      <w:r>
        <w:rPr>
          <w:rFonts w:hint="eastAsia" w:ascii="仿宋_GB2312" w:hAnsi="仿宋_GB2312" w:eastAsia="仿宋_GB2312" w:cs="仿宋_GB2312"/>
          <w:b/>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公务接待费支出决算与</w:t>
      </w:r>
      <w:r>
        <w:rPr>
          <w:rFonts w:hint="eastAsia" w:ascii="仿宋_GB2312" w:hAnsi="仿宋_GB2312" w:eastAsia="仿宋_GB2312" w:cs="仿宋_GB2312"/>
          <w:color w:val="000000" w:themeColor="text1"/>
          <w:sz w:val="32"/>
          <w:szCs w:val="32"/>
          <w:lang w:eastAsia="zh-CN"/>
          <w14:textFill>
            <w14:solidFill>
              <w14:schemeClr w14:val="tx1"/>
            </w14:solidFill>
          </w14:textFill>
        </w:rPr>
        <w:t>202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lang w:eastAsia="zh-CN"/>
          <w14:textFill>
            <w14:solidFill>
              <w14:schemeClr w14:val="tx1"/>
            </w14:solidFill>
          </w14:textFill>
        </w:rPr>
        <w:t>年</w:t>
      </w:r>
      <w:r>
        <w:rPr>
          <w:rFonts w:hint="eastAsia" w:ascii="仿宋_GB2312" w:hAnsi="仿宋_GB2312" w:eastAsia="仿宋_GB2312" w:cs="仿宋_GB2312"/>
          <w:color w:val="000000" w:themeColor="text1"/>
          <w:sz w:val="32"/>
          <w:szCs w:val="32"/>
          <w14:textFill>
            <w14:solidFill>
              <w14:schemeClr w14:val="tx1"/>
            </w14:solidFill>
          </w14:textFill>
        </w:rPr>
        <w:t>持平。主要</w:t>
      </w:r>
      <w:r>
        <w:rPr>
          <w:rFonts w:hint="eastAsia" w:ascii="仿宋_GB2312" w:hAnsi="仿宋_GB2312" w:eastAsia="仿宋_GB2312" w:cs="仿宋_GB2312"/>
          <w:color w:val="000000" w:themeColor="text1"/>
          <w:sz w:val="32"/>
          <w:szCs w:val="32"/>
          <w:lang w:eastAsia="zh-CN"/>
          <w14:textFill>
            <w14:solidFill>
              <w14:schemeClr w14:val="tx1"/>
            </w14:solidFill>
          </w14:textFill>
        </w:rPr>
        <w:t>原因是：</w:t>
      </w:r>
      <w:r>
        <w:rPr>
          <w:rFonts w:hint="eastAsia" w:ascii="仿宋_GB2312" w:hAnsi="仿宋_GB2312" w:eastAsia="仿宋_GB2312" w:cs="仿宋_GB2312"/>
          <w:color w:val="000000" w:themeColor="text1"/>
          <w:sz w:val="32"/>
          <w:szCs w:val="32"/>
          <w14:textFill>
            <w14:solidFill>
              <w14:schemeClr w14:val="tx1"/>
            </w14:solidFill>
          </w14:textFill>
        </w:rPr>
        <w:t>我单位执行县政府出台的八项规定严格控制接待费用。其中：</w:t>
      </w:r>
    </w:p>
    <w:p w14:paraId="4726F7CD">
      <w:pPr>
        <w:spacing w:line="600" w:lineRule="exact"/>
        <w:ind w:firstLine="64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国内公务接待支出</w:t>
      </w:r>
      <w:r>
        <w:rPr>
          <w:rFonts w:hint="eastAsia" w:ascii="仿宋_GB2312" w:hAnsi="仿宋_GB2312" w:eastAsia="仿宋_GB2312" w:cs="仿宋_GB2312"/>
          <w:color w:val="000000" w:themeColor="text1"/>
          <w:sz w:val="32"/>
          <w:szCs w:val="32"/>
          <w:lang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万元。国内公务接待0批次，0人次（不包括陪同人员），共计支出</w:t>
      </w:r>
      <w:r>
        <w:rPr>
          <w:rFonts w:hint="eastAsia" w:ascii="仿宋_GB2312" w:hAnsi="仿宋_GB2312" w:eastAsia="仿宋_GB2312" w:cs="仿宋_GB2312"/>
          <w:color w:val="000000" w:themeColor="text1"/>
          <w:sz w:val="32"/>
          <w:szCs w:val="32"/>
          <w:lang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万元。</w:t>
      </w:r>
    </w:p>
    <w:p w14:paraId="367BA02C">
      <w:pPr>
        <w:spacing w:line="600" w:lineRule="exact"/>
        <w:ind w:firstLine="643" w:firstLineChars="200"/>
        <w:rPr>
          <w:rFonts w:hint="eastAsia" w:ascii="Times New Roman" w:hAnsi="Times New Roman"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外事接待支出</w:t>
      </w:r>
      <w:r>
        <w:rPr>
          <w:rFonts w:hint="eastAsia" w:ascii="仿宋_GB2312" w:hAnsi="仿宋_GB2312" w:eastAsia="仿宋_GB2312" w:cs="仿宋_GB2312"/>
          <w:color w:val="000000" w:themeColor="text1"/>
          <w:sz w:val="32"/>
          <w:szCs w:val="32"/>
          <w:lang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万元，外事接待0批次，0人，共计支出</w:t>
      </w:r>
      <w:r>
        <w:rPr>
          <w:rFonts w:hint="eastAsia" w:ascii="仿宋_GB2312" w:hAnsi="仿宋_GB2312" w:eastAsia="仿宋_GB2312" w:cs="仿宋_GB2312"/>
          <w:color w:val="000000" w:themeColor="text1"/>
          <w:sz w:val="32"/>
          <w:szCs w:val="32"/>
          <w:lang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万元。</w:t>
      </w:r>
      <w:bookmarkStart w:id="51" w:name="_Toc15377218"/>
      <w:bookmarkStart w:id="52" w:name="_Toc15396610"/>
    </w:p>
    <w:p w14:paraId="13FEAC3D">
      <w:pPr>
        <w:spacing w:line="600" w:lineRule="exact"/>
        <w:ind w:firstLine="640" w:firstLineChars="0"/>
        <w:outlineLvl w:val="0"/>
        <w:rPr>
          <w:rStyle w:val="54"/>
          <w:rFonts w:ascii="Times New Roman" w:hAnsi="Times New Roman" w:eastAsia="黑体"/>
          <w:color w:val="000000" w:themeColor="text1"/>
          <w:highlight w:val="none"/>
          <w14:textFill>
            <w14:solidFill>
              <w14:schemeClr w14:val="tx1"/>
            </w14:solidFill>
          </w14:textFill>
        </w:rPr>
      </w:pPr>
      <w:bookmarkStart w:id="53" w:name="_Toc32669"/>
      <w:r>
        <w:rPr>
          <w:rFonts w:hint="eastAsia" w:ascii="Times New Roman" w:hAnsi="Times New Roman" w:eastAsia="黑体"/>
          <w:color w:val="000000" w:themeColor="text1"/>
          <w:sz w:val="32"/>
          <w:szCs w:val="32"/>
          <w:highlight w:val="none"/>
          <w14:textFill>
            <w14:solidFill>
              <w14:schemeClr w14:val="tx1"/>
            </w14:solidFill>
          </w14:textFill>
        </w:rPr>
        <w:t>八、</w:t>
      </w:r>
      <w:r>
        <w:rPr>
          <w:rStyle w:val="54"/>
          <w:rFonts w:hint="eastAsia" w:ascii="Times New Roman" w:hAnsi="Times New Roman" w:eastAsia="黑体"/>
          <w:b w:val="0"/>
          <w:color w:val="000000" w:themeColor="text1"/>
          <w:highlight w:val="none"/>
          <w14:textFill>
            <w14:solidFill>
              <w14:schemeClr w14:val="tx1"/>
            </w14:solidFill>
          </w14:textFill>
        </w:rPr>
        <w:t>政府性基金预算支出决算情况说明</w:t>
      </w:r>
      <w:bookmarkEnd w:id="51"/>
      <w:bookmarkEnd w:id="52"/>
      <w:bookmarkEnd w:id="53"/>
    </w:p>
    <w:p w14:paraId="66BAEABC">
      <w:pPr>
        <w:spacing w:line="600" w:lineRule="exact"/>
        <w:ind w:firstLine="640"/>
        <w:rPr>
          <w:rFonts w:hint="eastAsia" w:ascii="Times New Roman" w:hAnsi="Times New Roman"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2024年度政府性基金预算财政拨款支出</w:t>
      </w:r>
      <w:r>
        <w:rPr>
          <w:rFonts w:hint="eastAsia" w:ascii="仿宋_GB2312" w:hAnsi="仿宋_GB2312" w:eastAsia="仿宋_GB2312" w:cs="仿宋_GB2312"/>
          <w:color w:val="000000" w:themeColor="text1"/>
          <w:sz w:val="32"/>
          <w:szCs w:val="32"/>
          <w14:textFill>
            <w14:solidFill>
              <w14:schemeClr w14:val="tx1"/>
            </w14:solidFill>
          </w14:textFill>
        </w:rPr>
        <w:t>0</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万元。</w:t>
      </w:r>
    </w:p>
    <w:p w14:paraId="3F8AF5CC">
      <w:pPr>
        <w:numPr>
          <w:ilvl w:val="0"/>
          <w:numId w:val="0"/>
        </w:numPr>
        <w:spacing w:line="600" w:lineRule="exact"/>
        <w:ind w:left="630" w:leftChars="0" w:firstLine="0" w:firstLineChars="0"/>
        <w:outlineLvl w:val="0"/>
        <w:rPr>
          <w:rStyle w:val="54"/>
          <w:rFonts w:ascii="Times New Roman" w:hAnsi="Times New Roman" w:eastAsia="黑体"/>
          <w:b w:val="0"/>
          <w:color w:val="000000" w:themeColor="text1"/>
          <w:highlight w:val="none"/>
          <w14:textFill>
            <w14:solidFill>
              <w14:schemeClr w14:val="tx1"/>
            </w14:solidFill>
          </w14:textFill>
        </w:rPr>
      </w:pPr>
      <w:bookmarkStart w:id="54" w:name="_Toc15396611"/>
      <w:bookmarkStart w:id="55" w:name="_Toc15377219"/>
      <w:bookmarkStart w:id="56" w:name="_Toc15574"/>
      <w:r>
        <w:rPr>
          <w:rStyle w:val="54"/>
          <w:rFonts w:hint="eastAsia" w:ascii="Times New Roman" w:hAnsi="Times New Roman" w:eastAsia="黑体"/>
          <w:b w:val="0"/>
          <w:color w:val="000000" w:themeColor="text1"/>
          <w:highlight w:val="none"/>
          <w:lang w:eastAsia="zh-CN"/>
          <w14:textFill>
            <w14:solidFill>
              <w14:schemeClr w14:val="tx1"/>
            </w14:solidFill>
          </w14:textFill>
        </w:rPr>
        <w:t>九、</w:t>
      </w:r>
      <w:r>
        <w:rPr>
          <w:rStyle w:val="54"/>
          <w:rFonts w:hint="eastAsia" w:ascii="Times New Roman" w:hAnsi="Times New Roman" w:eastAsia="黑体"/>
          <w:b w:val="0"/>
          <w:color w:val="000000" w:themeColor="text1"/>
          <w:highlight w:val="none"/>
          <w14:textFill>
            <w14:solidFill>
              <w14:schemeClr w14:val="tx1"/>
            </w14:solidFill>
          </w14:textFill>
        </w:rPr>
        <w:t>国有资本经营预算支出决算情况说明</w:t>
      </w:r>
      <w:bookmarkEnd w:id="54"/>
      <w:bookmarkEnd w:id="55"/>
      <w:bookmarkEnd w:id="56"/>
    </w:p>
    <w:p w14:paraId="55B7A759">
      <w:pPr>
        <w:spacing w:line="600" w:lineRule="exact"/>
        <w:ind w:firstLine="640"/>
        <w:rPr>
          <w:rFonts w:hint="eastAsia" w:ascii="Times New Roman" w:hAnsi="Times New Roman"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Times New Roman" w:hAnsi="Times New Roman" w:eastAsia="仿宋_GB2312" w:cs="仿宋_GB2312"/>
          <w:color w:val="000000" w:themeColor="text1"/>
          <w:kern w:val="2"/>
          <w:sz w:val="32"/>
          <w:szCs w:val="32"/>
          <w:highlight w:val="none"/>
          <w:lang w:val="en-US" w:eastAsia="zh-CN" w:bidi="ar-SA"/>
          <w14:textFill>
            <w14:solidFill>
              <w14:schemeClr w14:val="tx1"/>
            </w14:solidFill>
          </w14:textFill>
        </w:rPr>
        <w:t>2024年度国有资本经营预算财政拨款支出</w:t>
      </w:r>
      <w:r>
        <w:rPr>
          <w:rFonts w:hint="eastAsia" w:ascii="仿宋_GB2312" w:hAnsi="仿宋_GB2312" w:eastAsia="仿宋_GB2312" w:cs="仿宋_GB2312"/>
          <w:color w:val="000000" w:themeColor="text1"/>
          <w:sz w:val="32"/>
          <w:szCs w:val="32"/>
          <w14:textFill>
            <w14:solidFill>
              <w14:schemeClr w14:val="tx1"/>
            </w14:solidFill>
          </w14:textFill>
        </w:rPr>
        <w:t>0</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万元。</w:t>
      </w:r>
    </w:p>
    <w:p w14:paraId="447F8B20">
      <w:pPr>
        <w:numPr>
          <w:ilvl w:val="0"/>
          <w:numId w:val="0"/>
        </w:numPr>
        <w:spacing w:line="600" w:lineRule="exact"/>
        <w:ind w:left="630" w:leftChars="0" w:firstLine="0" w:firstLineChars="0"/>
        <w:outlineLvl w:val="0"/>
        <w:rPr>
          <w:rStyle w:val="54"/>
          <w:rFonts w:hint="eastAsia" w:ascii="Times New Roman" w:hAnsi="Times New Roman" w:eastAsia="黑体"/>
          <w:b w:val="0"/>
          <w:color w:val="000000" w:themeColor="text1"/>
          <w:highlight w:val="none"/>
          <w14:textFill>
            <w14:solidFill>
              <w14:schemeClr w14:val="tx1"/>
            </w14:solidFill>
          </w14:textFill>
        </w:rPr>
      </w:pPr>
      <w:bookmarkStart w:id="57" w:name="_Toc15377221"/>
      <w:bookmarkStart w:id="58" w:name="_Toc15396612"/>
      <w:bookmarkStart w:id="59" w:name="_Toc9828"/>
      <w:r>
        <w:rPr>
          <w:rStyle w:val="54"/>
          <w:rFonts w:hint="eastAsia" w:ascii="Times New Roman" w:hAnsi="Times New Roman" w:eastAsia="黑体"/>
          <w:b w:val="0"/>
          <w:color w:val="000000" w:themeColor="text1"/>
          <w:highlight w:val="none"/>
          <w:lang w:eastAsia="zh-CN"/>
          <w14:textFill>
            <w14:solidFill>
              <w14:schemeClr w14:val="tx1"/>
            </w14:solidFill>
          </w14:textFill>
        </w:rPr>
        <w:t>十、</w:t>
      </w:r>
      <w:r>
        <w:rPr>
          <w:rStyle w:val="54"/>
          <w:rFonts w:hint="eastAsia" w:ascii="Times New Roman" w:hAnsi="Times New Roman" w:eastAsia="黑体"/>
          <w:b w:val="0"/>
          <w:color w:val="000000" w:themeColor="text1"/>
          <w:highlight w:val="none"/>
          <w14:textFill>
            <w14:solidFill>
              <w14:schemeClr w14:val="tx1"/>
            </w14:solidFill>
          </w14:textFill>
        </w:rPr>
        <w:t>其他重要事项的情况说明</w:t>
      </w:r>
      <w:bookmarkEnd w:id="57"/>
      <w:bookmarkEnd w:id="58"/>
      <w:bookmarkEnd w:id="59"/>
    </w:p>
    <w:p w14:paraId="23168F2B">
      <w:pPr>
        <w:spacing w:line="600" w:lineRule="exact"/>
        <w:ind w:firstLine="643" w:firstLineChars="200"/>
        <w:outlineLvl w:val="1"/>
        <w:rPr>
          <w:rFonts w:hint="eastAsia" w:ascii="Times New Roman" w:hAnsi="Times New Roman" w:eastAsia="楷体_GB2312" w:cs="楷体_GB2312"/>
          <w:b/>
          <w:color w:val="000000" w:themeColor="text1"/>
          <w:sz w:val="32"/>
          <w:szCs w:val="32"/>
          <w:highlight w:val="none"/>
          <w14:textFill>
            <w14:solidFill>
              <w14:schemeClr w14:val="tx1"/>
            </w14:solidFill>
          </w14:textFill>
        </w:rPr>
      </w:pPr>
      <w:bookmarkStart w:id="60" w:name="_Toc15377222"/>
      <w:r>
        <w:rPr>
          <w:rFonts w:hint="eastAsia" w:ascii="Times New Roman" w:hAnsi="Times New Roman" w:eastAsia="楷体_GB2312" w:cs="楷体_GB2312"/>
          <w:b/>
          <w:color w:val="000000" w:themeColor="text1"/>
          <w:sz w:val="32"/>
          <w:szCs w:val="32"/>
          <w:highlight w:val="none"/>
          <w14:textFill>
            <w14:solidFill>
              <w14:schemeClr w14:val="tx1"/>
            </w14:solidFill>
          </w14:textFill>
        </w:rPr>
        <w:t>（一）机关运行经费支出情况</w:t>
      </w:r>
      <w:bookmarkEnd w:id="60"/>
    </w:p>
    <w:p w14:paraId="6A970B61">
      <w:pPr>
        <w:spacing w:line="600" w:lineRule="exact"/>
        <w:ind w:firstLine="640"/>
        <w:rPr>
          <w:rFonts w:hint="eastAsia" w:ascii="Times New Roman" w:hAnsi="Times New Roman"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Times New Roman" w:hAnsi="Times New Roman" w:eastAsia="仿宋_GB2312" w:cs="仿宋_GB2312"/>
          <w:color w:val="000000" w:themeColor="text1"/>
          <w:kern w:val="2"/>
          <w:sz w:val="32"/>
          <w:szCs w:val="32"/>
          <w:highlight w:val="none"/>
          <w:lang w:val="en-US" w:eastAsia="zh-CN" w:bidi="ar-SA"/>
          <w14:textFill>
            <w14:solidFill>
              <w14:schemeClr w14:val="tx1"/>
            </w14:solidFill>
          </w14:textFill>
        </w:rPr>
        <w:t>2024年度</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茂县综合行政执法局</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机关运行经费支出</w:t>
      </w:r>
      <w:r>
        <w:rPr>
          <w:rFonts w:hint="eastAsia" w:ascii="仿宋_GB2312" w:hAnsi="仿宋_GB2312" w:eastAsia="仿宋_GB2312" w:cs="仿宋_GB2312"/>
          <w:color w:val="000000" w:themeColor="text1"/>
          <w:sz w:val="32"/>
          <w:szCs w:val="32"/>
          <w14:textFill>
            <w14:solidFill>
              <w14:schemeClr w14:val="tx1"/>
            </w14:solidFill>
          </w14:textFill>
        </w:rPr>
        <w:t>51.87</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万</w:t>
      </w:r>
      <w:r>
        <w:rPr>
          <w:rFonts w:hint="eastAsia" w:ascii="Times New Roman" w:hAnsi="Times New Roman" w:eastAsia="仿宋_GB2312" w:cs="仿宋_GB2312"/>
          <w:color w:val="000000" w:themeColor="text1"/>
          <w:kern w:val="2"/>
          <w:sz w:val="32"/>
          <w:szCs w:val="32"/>
          <w:highlight w:val="none"/>
          <w:lang w:val="en-US" w:eastAsia="zh-CN" w:bidi="ar-SA"/>
          <w14:textFill>
            <w14:solidFill>
              <w14:schemeClr w14:val="tx1"/>
            </w14:solidFill>
          </w14:textFill>
        </w:rPr>
        <w:t>元，比2023年度增加</w:t>
      </w:r>
      <w:r>
        <w:rPr>
          <w:rFonts w:hint="eastAsia" w:eastAsia="仿宋_GB2312" w:cs="仿宋_GB2312"/>
          <w:color w:val="000000" w:themeColor="text1"/>
          <w:kern w:val="2"/>
          <w:sz w:val="32"/>
          <w:szCs w:val="32"/>
          <w:highlight w:val="none"/>
          <w:lang w:val="en-US" w:eastAsia="zh-CN" w:bidi="ar-SA"/>
          <w14:textFill>
            <w14:solidFill>
              <w14:schemeClr w14:val="tx1"/>
            </w14:solidFill>
          </w14:textFill>
        </w:rPr>
        <w:t>3.57</w:t>
      </w:r>
      <w:r>
        <w:rPr>
          <w:rFonts w:hint="eastAsia" w:ascii="Times New Roman" w:hAnsi="Times New Roman" w:eastAsia="仿宋_GB2312" w:cs="仿宋_GB2312"/>
          <w:color w:val="000000" w:themeColor="text1"/>
          <w:kern w:val="2"/>
          <w:sz w:val="32"/>
          <w:szCs w:val="32"/>
          <w:highlight w:val="none"/>
          <w:lang w:val="en-US" w:eastAsia="zh-CN" w:bidi="ar-SA"/>
          <w14:textFill>
            <w14:solidFill>
              <w14:schemeClr w14:val="tx1"/>
            </w14:solidFill>
          </w14:textFill>
        </w:rPr>
        <w:t>万元，增长</w:t>
      </w:r>
      <w:r>
        <w:rPr>
          <w:rFonts w:hint="eastAsia" w:eastAsia="仿宋_GB2312" w:cs="仿宋_GB2312"/>
          <w:color w:val="000000" w:themeColor="text1"/>
          <w:kern w:val="2"/>
          <w:sz w:val="32"/>
          <w:szCs w:val="32"/>
          <w:highlight w:val="none"/>
          <w:lang w:val="en-US" w:eastAsia="zh-CN" w:bidi="ar-SA"/>
          <w14:textFill>
            <w14:solidFill>
              <w14:schemeClr w14:val="tx1"/>
            </w14:solidFill>
          </w14:textFill>
        </w:rPr>
        <w:t>7.39%</w:t>
      </w:r>
      <w:r>
        <w:rPr>
          <w:rFonts w:hint="eastAsia" w:ascii="Times New Roman" w:hAnsi="Times New Roman" w:eastAsia="仿宋_GB2312" w:cs="仿宋_GB2312"/>
          <w:color w:val="000000" w:themeColor="text1"/>
          <w:kern w:val="2"/>
          <w:sz w:val="32"/>
          <w:szCs w:val="32"/>
          <w:highlight w:val="none"/>
          <w:lang w:val="en-US" w:eastAsia="zh-CN" w:bidi="ar-SA"/>
          <w14:textFill>
            <w14:solidFill>
              <w14:schemeClr w14:val="tx1"/>
            </w14:solidFill>
          </w14:textFill>
        </w:rPr>
        <w:t>。主要原因是：</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执法检查增多。</w:t>
      </w:r>
    </w:p>
    <w:p w14:paraId="6E991326">
      <w:pPr>
        <w:spacing w:line="600" w:lineRule="exact"/>
        <w:ind w:firstLine="643" w:firstLineChars="200"/>
        <w:outlineLvl w:val="1"/>
        <w:rPr>
          <w:rFonts w:hint="eastAsia" w:ascii="Times New Roman" w:hAnsi="Times New Roman" w:eastAsia="楷体_GB2312" w:cs="楷体_GB2312"/>
          <w:b/>
          <w:color w:val="000000" w:themeColor="text1"/>
          <w:sz w:val="32"/>
          <w:szCs w:val="32"/>
          <w:highlight w:val="none"/>
          <w14:textFill>
            <w14:solidFill>
              <w14:schemeClr w14:val="tx1"/>
            </w14:solidFill>
          </w14:textFill>
        </w:rPr>
      </w:pPr>
      <w:bookmarkStart w:id="61" w:name="_Toc15377223"/>
      <w:r>
        <w:rPr>
          <w:rFonts w:hint="eastAsia" w:ascii="Times New Roman" w:hAnsi="Times New Roman" w:eastAsia="楷体_GB2312" w:cs="楷体_GB2312"/>
          <w:b/>
          <w:color w:val="000000" w:themeColor="text1"/>
          <w:sz w:val="32"/>
          <w:szCs w:val="32"/>
          <w:highlight w:val="none"/>
          <w14:textFill>
            <w14:solidFill>
              <w14:schemeClr w14:val="tx1"/>
            </w14:solidFill>
          </w14:textFill>
        </w:rPr>
        <w:t>（二）政府采购支出情况</w:t>
      </w:r>
      <w:bookmarkEnd w:id="61"/>
    </w:p>
    <w:p w14:paraId="2EBE1701">
      <w:pPr>
        <w:spacing w:line="600" w:lineRule="exact"/>
        <w:ind w:firstLine="640"/>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2024年度政府采购支出总额</w:t>
      </w:r>
      <w:r>
        <w:rPr>
          <w:rFonts w:hint="eastAsia" w:ascii="仿宋_GB2312" w:hAnsi="仿宋_GB2312" w:eastAsia="仿宋_GB2312" w:cs="仿宋_GB2312"/>
          <w:color w:val="000000" w:themeColor="text1"/>
          <w:sz w:val="32"/>
          <w:szCs w:val="32"/>
          <w14:textFill>
            <w14:solidFill>
              <w14:schemeClr w14:val="tx1"/>
            </w14:solidFill>
          </w14:textFill>
        </w:rPr>
        <w:t>0</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万元。</w:t>
      </w:r>
    </w:p>
    <w:p w14:paraId="5C751613">
      <w:pPr>
        <w:spacing w:line="600" w:lineRule="exact"/>
        <w:ind w:firstLine="643" w:firstLineChars="200"/>
        <w:outlineLvl w:val="1"/>
        <w:rPr>
          <w:rFonts w:hint="eastAsia" w:ascii="Times New Roman" w:hAnsi="Times New Roman" w:eastAsia="楷体_GB2312" w:cs="楷体_GB2312"/>
          <w:b/>
          <w:color w:val="000000" w:themeColor="text1"/>
          <w:sz w:val="32"/>
          <w:szCs w:val="32"/>
          <w:highlight w:val="none"/>
          <w14:textFill>
            <w14:solidFill>
              <w14:schemeClr w14:val="tx1"/>
            </w14:solidFill>
          </w14:textFill>
        </w:rPr>
      </w:pPr>
      <w:bookmarkStart w:id="62" w:name="_Toc15377224"/>
      <w:r>
        <w:rPr>
          <w:rFonts w:hint="eastAsia" w:ascii="Times New Roman" w:hAnsi="Times New Roman" w:eastAsia="楷体_GB2312" w:cs="楷体_GB2312"/>
          <w:b/>
          <w:color w:val="000000" w:themeColor="text1"/>
          <w:sz w:val="32"/>
          <w:szCs w:val="32"/>
          <w:highlight w:val="none"/>
          <w14:textFill>
            <w14:solidFill>
              <w14:schemeClr w14:val="tx1"/>
            </w14:solidFill>
          </w14:textFill>
        </w:rPr>
        <w:t>（三）国有资产占有使用情况</w:t>
      </w:r>
      <w:bookmarkEnd w:id="62"/>
    </w:p>
    <w:p w14:paraId="767378F2">
      <w:pPr>
        <w:spacing w:line="600" w:lineRule="exact"/>
        <w:ind w:firstLine="640"/>
        <w:rPr>
          <w:rFonts w:hint="eastAsia" w:ascii="Times New Roman" w:hAnsi="Times New Roman"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截至2024年12月31日，</w:t>
      </w:r>
      <w:r>
        <w:rPr>
          <w:rFonts w:hint="eastAsia" w:ascii="仿宋_GB2312" w:hAnsi="仿宋_GB2312" w:eastAsia="仿宋_GB2312" w:cs="仿宋_GB2312"/>
          <w:color w:val="000000" w:themeColor="text1"/>
          <w:sz w:val="32"/>
          <w:szCs w:val="32"/>
          <w14:textFill>
            <w14:solidFill>
              <w14:schemeClr w14:val="tx1"/>
            </w14:solidFill>
          </w14:textFill>
        </w:rPr>
        <w:t>茂县综合行政执法局</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共有车辆</w:t>
      </w:r>
      <w:r>
        <w:rPr>
          <w:rFonts w:hint="eastAsia" w:ascii="仿宋_GB2312" w:hAnsi="仿宋_GB2312" w:eastAsia="仿宋_GB2312" w:cs="仿宋_GB2312"/>
          <w:color w:val="000000" w:themeColor="text1"/>
          <w:sz w:val="32"/>
          <w:szCs w:val="32"/>
          <w14:textFill>
            <w14:solidFill>
              <w14:schemeClr w14:val="tx1"/>
            </w14:solidFill>
          </w14:textFill>
        </w:rPr>
        <w:t>5</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辆，其中：主要负责人用车</w:t>
      </w:r>
      <w:r>
        <w:rPr>
          <w:rFonts w:hint="eastAsia" w:ascii="仿宋_GB2312" w:hAnsi="仿宋_GB2312" w:eastAsia="仿宋_GB2312" w:cs="仿宋_GB2312"/>
          <w:color w:val="000000" w:themeColor="text1"/>
          <w:sz w:val="32"/>
          <w:szCs w:val="32"/>
          <w14:textFill>
            <w14:solidFill>
              <w14:schemeClr w14:val="tx1"/>
            </w14:solidFill>
          </w14:textFill>
        </w:rPr>
        <w:t>0</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辆、机要通信用车</w:t>
      </w:r>
      <w:r>
        <w:rPr>
          <w:rFonts w:hint="eastAsia" w:ascii="仿宋_GB2312" w:hAnsi="仿宋_GB2312" w:eastAsia="仿宋_GB2312" w:cs="仿宋_GB2312"/>
          <w:color w:val="000000" w:themeColor="text1"/>
          <w:sz w:val="32"/>
          <w:szCs w:val="32"/>
          <w14:textFill>
            <w14:solidFill>
              <w14:schemeClr w14:val="tx1"/>
            </w14:solidFill>
          </w14:textFill>
        </w:rPr>
        <w:t>0</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辆、应急保障用车</w:t>
      </w:r>
      <w:r>
        <w:rPr>
          <w:rFonts w:hint="eastAsia" w:ascii="仿宋_GB2312" w:hAnsi="仿宋_GB2312" w:eastAsia="仿宋_GB2312" w:cs="仿宋_GB2312"/>
          <w:color w:val="000000" w:themeColor="text1"/>
          <w:sz w:val="32"/>
          <w:szCs w:val="32"/>
          <w14:textFill>
            <w14:solidFill>
              <w14:schemeClr w14:val="tx1"/>
            </w14:solidFill>
          </w14:textFill>
        </w:rPr>
        <w:t>5</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辆。单价100万元（含）以上设备（不含车辆）</w:t>
      </w:r>
      <w:r>
        <w:rPr>
          <w:rFonts w:hint="eastAsia" w:ascii="仿宋_GB2312" w:hAnsi="仿宋_GB2312" w:eastAsia="仿宋_GB2312" w:cs="仿宋_GB2312"/>
          <w:color w:val="000000" w:themeColor="text1"/>
          <w:sz w:val="32"/>
          <w:szCs w:val="32"/>
          <w14:textFill>
            <w14:solidFill>
              <w14:schemeClr w14:val="tx1"/>
            </w14:solidFill>
          </w14:textFill>
        </w:rPr>
        <w:t>0</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台（套）</w:t>
      </w:r>
      <w:r>
        <w:rPr>
          <w:rFonts w:hint="eastAsia" w:ascii="Times New Roman" w:hAnsi="Times New Roman" w:eastAsia="仿宋_GB2312" w:cs="仿宋_GB2312"/>
          <w:color w:val="000000" w:themeColor="text1"/>
          <w:kern w:val="2"/>
          <w:sz w:val="32"/>
          <w:szCs w:val="32"/>
          <w:highlight w:val="none"/>
          <w:lang w:val="en-US" w:eastAsia="zh-CN" w:bidi="ar-SA"/>
          <w14:textFill>
            <w14:solidFill>
              <w14:schemeClr w14:val="tx1"/>
            </w14:solidFill>
          </w14:textFill>
        </w:rPr>
        <w:t>。</w:t>
      </w:r>
    </w:p>
    <w:p w14:paraId="7BA79658">
      <w:pPr>
        <w:spacing w:line="600" w:lineRule="exact"/>
        <w:ind w:firstLine="643" w:firstLineChars="200"/>
        <w:outlineLvl w:val="1"/>
        <w:rPr>
          <w:rFonts w:hint="eastAsia" w:ascii="Times New Roman" w:hAnsi="Times New Roman" w:eastAsia="楷体_GB2312" w:cs="楷体_GB2312"/>
          <w:b/>
          <w:color w:val="000000" w:themeColor="text1"/>
          <w:sz w:val="32"/>
          <w:szCs w:val="32"/>
          <w:highlight w:val="none"/>
          <w14:textFill>
            <w14:solidFill>
              <w14:schemeClr w14:val="tx1"/>
            </w14:solidFill>
          </w14:textFill>
        </w:rPr>
      </w:pPr>
      <w:r>
        <w:rPr>
          <w:rFonts w:hint="eastAsia" w:ascii="Times New Roman" w:hAnsi="Times New Roman" w:eastAsia="楷体_GB2312" w:cs="楷体_GB2312"/>
          <w:b/>
          <w:color w:val="000000" w:themeColor="text1"/>
          <w:sz w:val="32"/>
          <w:szCs w:val="32"/>
          <w:highlight w:val="none"/>
          <w14:textFill>
            <w14:solidFill>
              <w14:schemeClr w14:val="tx1"/>
            </w14:solidFill>
          </w14:textFill>
        </w:rPr>
        <w:t>（四）预算绩效管理情况</w:t>
      </w:r>
    </w:p>
    <w:p w14:paraId="5DB9B261">
      <w:pPr>
        <w:spacing w:line="580" w:lineRule="exact"/>
        <w:ind w:firstLine="640" w:firstLineChars="200"/>
        <w:rPr>
          <w:rFonts w:ascii="仿宋_GB2312" w:eastAsia="仿宋_GB2312" w:cs="仿宋_GB2312"/>
          <w:color w:val="000000" w:themeColor="text1"/>
          <w:sz w:val="32"/>
          <w:szCs w:val="32"/>
          <w14:textFill>
            <w14:solidFill>
              <w14:schemeClr w14:val="tx1"/>
            </w14:solidFill>
          </w14:textFill>
        </w:rPr>
      </w:pPr>
      <w:r>
        <w:rPr>
          <w:rFonts w:hint="eastAsia" w:ascii="仿宋_GB2312" w:eastAsia="仿宋_GB2312" w:cs="仿宋_GB2312"/>
          <w:color w:val="000000" w:themeColor="text1"/>
          <w:sz w:val="32"/>
          <w:szCs w:val="32"/>
          <w14:textFill>
            <w14:solidFill>
              <w14:schemeClr w14:val="tx1"/>
            </w14:solidFill>
          </w14:textFill>
        </w:rPr>
        <w:t>根据预算绩效管理要求，本</w:t>
      </w:r>
      <w:r>
        <w:rPr>
          <w:rFonts w:hint="eastAsia" w:ascii="仿宋_GB2312" w:eastAsia="仿宋_GB2312" w:cs="仿宋_GB2312"/>
          <w:color w:val="000000" w:themeColor="text1"/>
          <w:sz w:val="32"/>
          <w:szCs w:val="32"/>
          <w:lang w:eastAsia="zh-CN"/>
          <w14:textFill>
            <w14:solidFill>
              <w14:schemeClr w14:val="tx1"/>
            </w14:solidFill>
          </w14:textFill>
        </w:rPr>
        <w:t>部门</w:t>
      </w:r>
      <w:r>
        <w:rPr>
          <w:rFonts w:hint="eastAsia" w:ascii="仿宋_GB2312" w:eastAsia="仿宋_GB2312" w:cs="仿宋_GB2312"/>
          <w:color w:val="000000" w:themeColor="text1"/>
          <w:sz w:val="32"/>
          <w:szCs w:val="32"/>
          <w14:textFill>
            <w14:solidFill>
              <w14:schemeClr w14:val="tx1"/>
            </w14:solidFill>
          </w14:textFill>
        </w:rPr>
        <w:t>在</w:t>
      </w:r>
      <w:r>
        <w:rPr>
          <w:rFonts w:hint="eastAsia" w:ascii="仿宋_GB2312" w:eastAsia="仿宋_GB2312" w:cs="仿宋_GB2312"/>
          <w:color w:val="000000" w:themeColor="text1"/>
          <w:sz w:val="32"/>
          <w:szCs w:val="32"/>
          <w:lang w:val="en-US" w:eastAsia="zh-CN"/>
          <w14:textFill>
            <w14:solidFill>
              <w14:schemeClr w14:val="tx1"/>
            </w14:solidFill>
          </w14:textFill>
        </w:rPr>
        <w:t>2024年度</w:t>
      </w:r>
      <w:r>
        <w:rPr>
          <w:rFonts w:hint="eastAsia" w:ascii="仿宋_GB2312" w:eastAsia="仿宋_GB2312" w:cs="仿宋_GB2312"/>
          <w:color w:val="000000" w:themeColor="text1"/>
          <w:sz w:val="32"/>
          <w:szCs w:val="32"/>
          <w14:textFill>
            <w14:solidFill>
              <w14:schemeClr w14:val="tx1"/>
            </w14:solidFill>
          </w14:textFill>
        </w:rPr>
        <w:t>预算编制阶段，组织对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驻村第一书记和工作队临岗</w:t>
      </w:r>
      <w:r>
        <w:rPr>
          <w:rFonts w:hint="eastAsia" w:ascii="仿宋_GB2312" w:eastAsia="仿宋_GB2312" w:cs="仿宋_GB2312"/>
          <w:color w:val="000000" w:themeColor="text1"/>
          <w:sz w:val="32"/>
          <w:szCs w:val="32"/>
          <w14:textFill>
            <w14:solidFill>
              <w14:schemeClr w14:val="tx1"/>
            </w14:solidFill>
          </w14:textFill>
        </w:rPr>
        <w:t>（“其他政府办公厅（室）及相关机构事务支出”）</w:t>
      </w:r>
      <w:r>
        <w:rPr>
          <w:rFonts w:hint="eastAsia" w:ascii="仿宋_GB2312" w:eastAsia="仿宋_GB2312" w:cs="仿宋_GB2312"/>
          <w:color w:val="000000" w:themeColor="text1"/>
          <w:sz w:val="32"/>
          <w:szCs w:val="32"/>
          <w:lang w:eastAsia="zh-CN"/>
          <w14:textFill>
            <w14:solidFill>
              <w14:schemeClr w14:val="tx1"/>
            </w14:solidFill>
          </w14:textFill>
        </w:rPr>
        <w:t>等</w:t>
      </w:r>
      <w:r>
        <w:rPr>
          <w:rFonts w:hint="eastAsia" w:ascii="仿宋_GB2312" w:eastAsia="仿宋_GB2312" w:cs="仿宋_GB2312"/>
          <w:color w:val="000000" w:themeColor="text1"/>
          <w:sz w:val="32"/>
          <w:szCs w:val="32"/>
          <w:lang w:val="en-US" w:eastAsia="zh-CN"/>
          <w14:textFill>
            <w14:solidFill>
              <w14:schemeClr w14:val="tx1"/>
            </w14:solidFill>
          </w14:textFill>
        </w:rPr>
        <w:t>3个项目</w:t>
      </w:r>
      <w:r>
        <w:rPr>
          <w:rFonts w:hint="eastAsia" w:ascii="仿宋_GB2312" w:eastAsia="仿宋_GB2312" w:cs="仿宋_GB2312"/>
          <w:color w:val="000000" w:themeColor="text1"/>
          <w:sz w:val="32"/>
          <w:szCs w:val="32"/>
          <w14:textFill>
            <w14:solidFill>
              <w14:schemeClr w14:val="tx1"/>
            </w14:solidFill>
          </w14:textFill>
        </w:rPr>
        <w:t>开展了预算事前绩效评估，对</w:t>
      </w:r>
      <w:r>
        <w:rPr>
          <w:rFonts w:hint="eastAsia" w:ascii="仿宋_GB2312" w:eastAsia="仿宋_GB2312" w:cs="仿宋_GB2312"/>
          <w:color w:val="000000" w:themeColor="text1"/>
          <w:sz w:val="32"/>
          <w:szCs w:val="32"/>
          <w:lang w:val="en-US" w:eastAsia="zh-CN"/>
          <w14:textFill>
            <w14:solidFill>
              <w14:schemeClr w14:val="tx1"/>
            </w14:solidFill>
          </w14:textFill>
        </w:rPr>
        <w:t>3</w:t>
      </w:r>
      <w:r>
        <w:rPr>
          <w:rFonts w:hint="eastAsia" w:ascii="仿宋_GB2312" w:eastAsia="仿宋_GB2312" w:cs="仿宋_GB2312"/>
          <w:color w:val="000000" w:themeColor="text1"/>
          <w:sz w:val="32"/>
          <w:szCs w:val="32"/>
          <w14:textFill>
            <w14:solidFill>
              <w14:schemeClr w14:val="tx1"/>
            </w14:solidFill>
          </w14:textFill>
        </w:rPr>
        <w:t>个项目编制了绩效目标，预算执行过程中，</w:t>
      </w:r>
      <w:r>
        <w:rPr>
          <w:rFonts w:hint="eastAsia" w:ascii="仿宋_GB2312" w:eastAsia="仿宋_GB2312" w:cs="仿宋_GB2312"/>
          <w:color w:val="000000" w:themeColor="text1"/>
          <w:sz w:val="32"/>
          <w:szCs w:val="32"/>
          <w:lang w:eastAsia="zh-CN"/>
          <w14:textFill>
            <w14:solidFill>
              <w14:schemeClr w14:val="tx1"/>
            </w14:solidFill>
          </w14:textFill>
        </w:rPr>
        <w:t>对</w:t>
      </w:r>
      <w:r>
        <w:rPr>
          <w:rFonts w:hint="eastAsia" w:ascii="仿宋_GB2312" w:eastAsia="仿宋_GB2312" w:cs="仿宋_GB2312"/>
          <w:color w:val="000000" w:themeColor="text1"/>
          <w:sz w:val="32"/>
          <w:szCs w:val="32"/>
          <w14:textFill>
            <w14:solidFill>
              <w14:schemeClr w14:val="tx1"/>
            </w14:solidFill>
          </w14:textFill>
        </w:rPr>
        <w:t>项目开展绩效监控，年终执行完毕后，对</w:t>
      </w:r>
      <w:r>
        <w:rPr>
          <w:rFonts w:hint="eastAsia" w:ascii="仿宋_GB2312" w:eastAsia="仿宋_GB2312" w:cs="仿宋_GB2312"/>
          <w:color w:val="000000" w:themeColor="text1"/>
          <w:sz w:val="32"/>
          <w:szCs w:val="32"/>
          <w:lang w:val="en-US" w:eastAsia="zh-CN"/>
          <w14:textFill>
            <w14:solidFill>
              <w14:schemeClr w14:val="tx1"/>
            </w14:solidFill>
          </w14:textFill>
        </w:rPr>
        <w:t>3</w:t>
      </w:r>
      <w:r>
        <w:rPr>
          <w:rFonts w:hint="eastAsia" w:ascii="仿宋_GB2312" w:eastAsia="仿宋_GB2312" w:cs="仿宋_GB2312"/>
          <w:color w:val="000000" w:themeColor="text1"/>
          <w:sz w:val="32"/>
          <w:szCs w:val="32"/>
          <w14:textFill>
            <w14:solidFill>
              <w14:schemeClr w14:val="tx1"/>
            </w14:solidFill>
          </w14:textFill>
        </w:rPr>
        <w:t>个项目开展了绩效目标完成情况自评。</w:t>
      </w:r>
    </w:p>
    <w:p w14:paraId="0E213E6D">
      <w:pPr>
        <w:pStyle w:val="60"/>
        <w:spacing w:line="576" w:lineRule="exact"/>
        <w:ind w:right="96" w:rightChars="40" w:firstLine="640" w:firstLineChars="200"/>
        <w:rPr>
          <w:rFonts w:hint="eastAsia" w:ascii="仿宋_GB2312" w:eastAsia="仿宋_GB2312"/>
          <w:color w:val="000000" w:themeColor="text1"/>
          <w:sz w:val="32"/>
          <w:szCs w:val="32"/>
          <w:shd w:val="clear" w:color="auto" w:fill="FFFFFF"/>
          <w14:textFill>
            <w14:solidFill>
              <w14:schemeClr w14:val="tx1"/>
            </w14:solidFill>
          </w14:textFill>
        </w:rPr>
      </w:pPr>
      <w:r>
        <w:rPr>
          <w:rFonts w:hint="eastAsia" w:ascii="仿宋_GB2312" w:eastAsia="仿宋_GB2312" w:cs="仿宋_GB2312"/>
          <w:color w:val="000000" w:themeColor="text1"/>
          <w:sz w:val="32"/>
          <w:szCs w:val="32"/>
          <w14:textFill>
            <w14:solidFill>
              <w14:schemeClr w14:val="tx1"/>
            </w14:solidFill>
          </w14:textFill>
        </w:rPr>
        <w:t>本部门按要求对</w:t>
      </w:r>
      <w:r>
        <w:rPr>
          <w:rFonts w:hint="eastAsia" w:ascii="仿宋_GB2312" w:eastAsia="仿宋_GB2312" w:cs="仿宋_GB2312"/>
          <w:color w:val="000000" w:themeColor="text1"/>
          <w:sz w:val="32"/>
          <w:szCs w:val="32"/>
          <w:lang w:eastAsia="zh-CN"/>
          <w14:textFill>
            <w14:solidFill>
              <w14:schemeClr w14:val="tx1"/>
            </w14:solidFill>
          </w14:textFill>
        </w:rPr>
        <w:t>202</w:t>
      </w:r>
      <w:r>
        <w:rPr>
          <w:rFonts w:hint="eastAsia" w:ascii="仿宋_GB2312" w:eastAsia="仿宋_GB2312" w:cs="仿宋_GB2312"/>
          <w:color w:val="000000" w:themeColor="text1"/>
          <w:sz w:val="32"/>
          <w:szCs w:val="32"/>
          <w:lang w:val="en-US" w:eastAsia="zh-CN"/>
          <w14:textFill>
            <w14:solidFill>
              <w14:schemeClr w14:val="tx1"/>
            </w14:solidFill>
          </w14:textFill>
        </w:rPr>
        <w:t>4</w:t>
      </w:r>
      <w:r>
        <w:rPr>
          <w:rFonts w:hint="eastAsia" w:ascii="仿宋_GB2312" w:eastAsia="仿宋_GB2312" w:cs="仿宋_GB2312"/>
          <w:color w:val="000000" w:themeColor="text1"/>
          <w:sz w:val="32"/>
          <w:szCs w:val="32"/>
          <w:lang w:eastAsia="zh-CN"/>
          <w14:textFill>
            <w14:solidFill>
              <w14:schemeClr w14:val="tx1"/>
            </w14:solidFill>
          </w14:textFill>
        </w:rPr>
        <w:t>年</w:t>
      </w:r>
      <w:r>
        <w:rPr>
          <w:rFonts w:hint="eastAsia" w:ascii="仿宋_GB2312" w:eastAsia="仿宋_GB2312" w:cs="仿宋_GB2312"/>
          <w:color w:val="000000" w:themeColor="text1"/>
          <w:sz w:val="32"/>
          <w:szCs w:val="32"/>
          <w14:textFill>
            <w14:solidFill>
              <w14:schemeClr w14:val="tx1"/>
            </w14:solidFill>
          </w14:textFill>
        </w:rPr>
        <w:t>部门整体支出开展绩效自评，</w:t>
      </w:r>
      <w:r>
        <w:rPr>
          <w:rFonts w:hint="eastAsia" w:ascii="仿宋_GB2312" w:eastAsia="仿宋_GB2312" w:cs="仿宋_GB2312"/>
          <w:color w:val="000000" w:themeColor="text1"/>
          <w:sz w:val="32"/>
          <w:szCs w:val="32"/>
          <w:lang w:eastAsia="zh-CN"/>
          <w14:textFill>
            <w14:solidFill>
              <w14:schemeClr w14:val="tx1"/>
            </w14:solidFill>
          </w14:textFill>
        </w:rPr>
        <w:t>自评得分为</w:t>
      </w:r>
      <w:r>
        <w:rPr>
          <w:rFonts w:hint="eastAsia" w:ascii="仿宋_GB2312" w:eastAsia="仿宋_GB2312" w:cs="仿宋_GB2312"/>
          <w:color w:val="000000" w:themeColor="text1"/>
          <w:sz w:val="32"/>
          <w:szCs w:val="32"/>
          <w:lang w:val="en-US" w:eastAsia="zh-CN"/>
          <w14:textFill>
            <w14:solidFill>
              <w14:schemeClr w14:val="tx1"/>
            </w14:solidFill>
          </w14:textFill>
        </w:rPr>
        <w:t>100分，</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绩效自评综述：</w:t>
      </w:r>
      <w:r>
        <w:rPr>
          <w:rFonts w:hint="eastAsia" w:ascii="仿宋_GB2312" w:eastAsia="仿宋_GB2312"/>
          <w:color w:val="000000" w:themeColor="text1"/>
          <w:sz w:val="32"/>
          <w:szCs w:val="32"/>
          <w:shd w:val="clear" w:color="auto" w:fill="FFFFFF"/>
          <w14:textFill>
            <w14:solidFill>
              <w14:schemeClr w14:val="tx1"/>
            </w14:solidFill>
          </w14:textFill>
        </w:rPr>
        <w:t>我</w:t>
      </w:r>
      <w:r>
        <w:rPr>
          <w:rFonts w:hint="eastAsia" w:ascii="仿宋_GB2312" w:eastAsia="仿宋_GB2312"/>
          <w:color w:val="000000" w:themeColor="text1"/>
          <w:sz w:val="32"/>
          <w:szCs w:val="32"/>
          <w:shd w:val="clear" w:color="auto" w:fill="FFFFFF"/>
          <w:lang w:val="en-US" w:eastAsia="zh-CN"/>
          <w14:textFill>
            <w14:solidFill>
              <w14:schemeClr w14:val="tx1"/>
            </w14:solidFill>
          </w14:textFill>
        </w:rPr>
        <w:t>局</w:t>
      </w:r>
      <w:r>
        <w:rPr>
          <w:rFonts w:hint="eastAsia" w:ascii="仿宋_GB2312" w:eastAsia="仿宋_GB2312"/>
          <w:color w:val="000000" w:themeColor="text1"/>
          <w:sz w:val="32"/>
          <w:szCs w:val="32"/>
          <w:shd w:val="clear" w:color="auto" w:fill="FFFFFF"/>
          <w14:textFill>
            <w14:solidFill>
              <w14:schemeClr w14:val="tx1"/>
            </w14:solidFill>
          </w14:textFill>
        </w:rPr>
        <w:t>所有财政资金支出主要用于保障本单位机构正常运转、完成日常工作任务</w:t>
      </w:r>
      <w:r>
        <w:rPr>
          <w:rFonts w:hint="eastAsia" w:ascii="仿宋_GB2312" w:eastAsia="仿宋_GB2312"/>
          <w:color w:val="000000" w:themeColor="text1"/>
          <w:sz w:val="32"/>
          <w:szCs w:val="32"/>
          <w:shd w:val="clear" w:color="auto" w:fill="FFFFFF"/>
          <w:lang w:eastAsia="zh-CN"/>
          <w14:textFill>
            <w14:solidFill>
              <w14:schemeClr w14:val="tx1"/>
            </w14:solidFill>
          </w14:textFill>
        </w:rPr>
        <w:t>、</w:t>
      </w:r>
      <w:r>
        <w:rPr>
          <w:rFonts w:hint="eastAsia" w:ascii="仿宋_GB2312" w:eastAsia="仿宋_GB2312"/>
          <w:color w:val="000000" w:themeColor="text1"/>
          <w:sz w:val="32"/>
          <w:szCs w:val="32"/>
          <w:shd w:val="clear" w:color="auto" w:fill="FFFFFF"/>
          <w14:textFill>
            <w14:solidFill>
              <w14:schemeClr w14:val="tx1"/>
            </w14:solidFill>
          </w14:textFill>
        </w:rPr>
        <w:t>承担社会保险事业发展</w:t>
      </w:r>
      <w:r>
        <w:rPr>
          <w:rFonts w:hint="eastAsia" w:ascii="仿宋_GB2312" w:eastAsia="仿宋_GB2312"/>
          <w:color w:val="000000" w:themeColor="text1"/>
          <w:sz w:val="32"/>
          <w:szCs w:val="32"/>
          <w:shd w:val="clear" w:color="auto" w:fill="FFFFFF"/>
          <w:lang w:eastAsia="zh-CN"/>
          <w14:textFill>
            <w14:solidFill>
              <w14:schemeClr w14:val="tx1"/>
            </w14:solidFill>
          </w14:textFill>
        </w:rPr>
        <w:t>等</w:t>
      </w:r>
      <w:r>
        <w:rPr>
          <w:rFonts w:hint="eastAsia" w:ascii="仿宋_GB2312" w:eastAsia="仿宋_GB2312"/>
          <w:color w:val="000000" w:themeColor="text1"/>
          <w:sz w:val="32"/>
          <w:szCs w:val="32"/>
          <w:shd w:val="clear" w:color="auto" w:fill="FFFFFF"/>
          <w14:textFill>
            <w14:solidFill>
              <w14:schemeClr w14:val="tx1"/>
            </w14:solidFill>
          </w14:textFill>
        </w:rPr>
        <w:t>相关工作。</w:t>
      </w:r>
    </w:p>
    <w:p w14:paraId="0C2DB271">
      <w:pPr>
        <w:pStyle w:val="60"/>
        <w:spacing w:line="576" w:lineRule="exact"/>
        <w:ind w:right="96" w:rightChars="40" w:firstLine="640" w:firstLineChars="200"/>
        <w:rPr>
          <w:rFonts w:hint="eastAsia" w:ascii="Times New Roman" w:hAnsi="Times New Roman"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解决购买服务人员工资（含保险）的经费项目绩效自评得分为</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100分；驻村第一书记和工作队临岗、乡镇补贴项目绩效自评得分为100分；2022年退休人员一次性退休补贴项目绩效自评得分为100分。绩效自评综述：以上三个项目</w:t>
      </w:r>
      <w:r>
        <w:rPr>
          <w:rFonts w:hint="eastAsia" w:ascii="仿宋_GB2312" w:hAnsi="仿宋_GB2312" w:eastAsia="仿宋_GB2312" w:cs="仿宋_GB2312"/>
          <w:color w:val="000000" w:themeColor="text1"/>
          <w:position w:val="0"/>
          <w:sz w:val="32"/>
          <w:szCs w:val="32"/>
          <w:lang w:eastAsia="zh-CN"/>
          <w14:textFill>
            <w14:solidFill>
              <w14:schemeClr w14:val="tx1"/>
            </w14:solidFill>
          </w14:textFill>
        </w:rPr>
        <w:t>自评结果均良好，充分保障了</w:t>
      </w:r>
      <w:r>
        <w:rPr>
          <w:rFonts w:hint="eastAsia" w:ascii="仿宋_GB2312" w:hAnsi="仿宋_GB2312" w:eastAsia="仿宋_GB2312" w:cs="仿宋_GB2312"/>
          <w:color w:val="000000" w:themeColor="text1"/>
          <w:position w:val="0"/>
          <w:sz w:val="32"/>
          <w:szCs w:val="32"/>
          <w:lang w:val="en-US" w:eastAsia="zh-CN"/>
          <w14:textFill>
            <w14:solidFill>
              <w14:schemeClr w14:val="tx1"/>
            </w14:solidFill>
          </w14:textFill>
        </w:rPr>
        <w:t>我单位执法工作的正常开展</w:t>
      </w:r>
      <w:r>
        <w:rPr>
          <w:rFonts w:hint="eastAsia" w:ascii="仿宋_GB2312" w:hAnsi="仿宋_GB2312" w:eastAsia="仿宋_GB2312" w:cs="仿宋_GB2312"/>
          <w:color w:val="000000" w:themeColor="text1"/>
          <w:position w:val="0"/>
          <w:sz w:val="32"/>
          <w:szCs w:val="32"/>
          <w:lang w:eastAsia="zh-CN"/>
          <w14:textFill>
            <w14:solidFill>
              <w14:schemeClr w14:val="tx1"/>
            </w14:solidFill>
          </w14:textFill>
        </w:rPr>
        <w:t>。</w:t>
      </w:r>
      <w:r>
        <w:rPr>
          <w:rFonts w:hint="eastAsia" w:ascii="Times New Roman" w:hAnsi="Times New Roman" w:eastAsia="仿宋_GB2312" w:cs="仿宋_GB2312"/>
          <w:color w:val="000000" w:themeColor="text1"/>
          <w:kern w:val="2"/>
          <w:sz w:val="32"/>
          <w:szCs w:val="32"/>
          <w:highlight w:val="none"/>
          <w:lang w:val="en-US" w:eastAsia="zh-CN" w:bidi="ar-SA"/>
          <w14:textFill>
            <w14:solidFill>
              <w14:schemeClr w14:val="tx1"/>
            </w14:solidFill>
          </w14:textFill>
        </w:rPr>
        <w:t>绩效自评报告详见附件。</w:t>
      </w:r>
    </w:p>
    <w:p w14:paraId="31C13F4B">
      <w:pPr>
        <w:spacing w:line="600" w:lineRule="exact"/>
        <w:ind w:firstLine="640"/>
        <w:rPr>
          <w:rFonts w:hint="eastAsia" w:ascii="Times New Roman" w:hAnsi="Times New Roman" w:eastAsia="仿宋_GB2312" w:cs="仿宋_GB2312"/>
          <w:color w:val="000000" w:themeColor="text1"/>
          <w:kern w:val="2"/>
          <w:sz w:val="32"/>
          <w:szCs w:val="32"/>
          <w:highlight w:val="none"/>
          <w:lang w:val="en-US" w:eastAsia="zh-CN" w:bidi="ar-SA"/>
          <w14:textFill>
            <w14:solidFill>
              <w14:schemeClr w14:val="tx1"/>
            </w14:solidFill>
          </w14:textFill>
        </w:rPr>
      </w:pPr>
    </w:p>
    <w:p w14:paraId="53FBE8BA">
      <w:pPr>
        <w:numPr>
          <w:ilvl w:val="0"/>
          <w:numId w:val="0"/>
        </w:numPr>
        <w:spacing w:line="600" w:lineRule="exact"/>
        <w:jc w:val="center"/>
        <w:outlineLvl w:val="0"/>
        <w:rPr>
          <w:rFonts w:hint="eastAsia" w:ascii="Times New Roman" w:hAnsi="Times New Roman" w:eastAsia="黑体"/>
          <w:color w:val="000000" w:themeColor="text1"/>
          <w:sz w:val="44"/>
          <w:szCs w:val="44"/>
          <w:highlight w:val="none"/>
          <w14:textFill>
            <w14:solidFill>
              <w14:schemeClr w14:val="tx1"/>
            </w14:solidFill>
          </w14:textFill>
        </w:rPr>
      </w:pPr>
      <w:bookmarkStart w:id="63" w:name="_Toc15377225"/>
      <w:bookmarkStart w:id="64" w:name="_Toc15396613"/>
      <w:bookmarkStart w:id="65" w:name="_Toc11452"/>
      <w:r>
        <w:rPr>
          <w:rFonts w:hint="eastAsia" w:ascii="Times New Roman" w:hAnsi="Times New Roman" w:eastAsia="黑体"/>
          <w:color w:val="000000" w:themeColor="text1"/>
          <w:sz w:val="44"/>
          <w:szCs w:val="44"/>
          <w:highlight w:val="none"/>
          <w14:textFill>
            <w14:solidFill>
              <w14:schemeClr w14:val="tx1"/>
            </w14:solidFill>
          </w14:textFill>
        </w:rPr>
        <w:t>第</w:t>
      </w:r>
      <w:r>
        <w:rPr>
          <w:rFonts w:hint="eastAsia" w:eastAsia="黑体"/>
          <w:color w:val="000000" w:themeColor="text1"/>
          <w:sz w:val="44"/>
          <w:szCs w:val="44"/>
          <w:highlight w:val="none"/>
          <w:lang w:eastAsia="zh-CN"/>
          <w14:textFill>
            <w14:solidFill>
              <w14:schemeClr w14:val="tx1"/>
            </w14:solidFill>
          </w14:textFill>
        </w:rPr>
        <w:t>三</w:t>
      </w:r>
      <w:r>
        <w:rPr>
          <w:rFonts w:hint="eastAsia" w:ascii="Times New Roman" w:hAnsi="Times New Roman" w:eastAsia="黑体"/>
          <w:color w:val="000000" w:themeColor="text1"/>
          <w:sz w:val="44"/>
          <w:szCs w:val="44"/>
          <w:highlight w:val="none"/>
          <w14:textFill>
            <w14:solidFill>
              <w14:schemeClr w14:val="tx1"/>
            </w14:solidFill>
          </w14:textFill>
        </w:rPr>
        <w:t>部分</w:t>
      </w:r>
      <w:r>
        <w:rPr>
          <w:rFonts w:hint="eastAsia" w:ascii="Times New Roman" w:hAnsi="Times New Roman" w:eastAsia="黑体"/>
          <w:color w:val="000000" w:themeColor="text1"/>
          <w:sz w:val="44"/>
          <w:szCs w:val="44"/>
          <w:highlight w:val="none"/>
          <w:lang w:val="en-US" w:eastAsia="zh-CN"/>
          <w14:textFill>
            <w14:solidFill>
              <w14:schemeClr w14:val="tx1"/>
            </w14:solidFill>
          </w14:textFill>
        </w:rPr>
        <w:t xml:space="preserve"> </w:t>
      </w:r>
      <w:r>
        <w:rPr>
          <w:rFonts w:hint="eastAsia" w:eastAsia="黑体"/>
          <w:color w:val="000000" w:themeColor="text1"/>
          <w:sz w:val="44"/>
          <w:szCs w:val="44"/>
          <w:highlight w:val="none"/>
          <w:lang w:val="en-US" w:eastAsia="zh-CN"/>
          <w14:textFill>
            <w14:solidFill>
              <w14:schemeClr w14:val="tx1"/>
            </w14:solidFill>
          </w14:textFill>
        </w:rPr>
        <w:t xml:space="preserve"> </w:t>
      </w:r>
      <w:r>
        <w:rPr>
          <w:rFonts w:hint="eastAsia" w:ascii="Times New Roman" w:hAnsi="Times New Roman" w:eastAsia="黑体"/>
          <w:color w:val="000000" w:themeColor="text1"/>
          <w:sz w:val="44"/>
          <w:szCs w:val="44"/>
          <w:highlight w:val="none"/>
          <w14:textFill>
            <w14:solidFill>
              <w14:schemeClr w14:val="tx1"/>
            </w14:solidFill>
          </w14:textFill>
        </w:rPr>
        <w:t>名词解释</w:t>
      </w:r>
      <w:bookmarkEnd w:id="63"/>
      <w:bookmarkEnd w:id="64"/>
      <w:bookmarkEnd w:id="65"/>
    </w:p>
    <w:p w14:paraId="562F9E54">
      <w:pPr>
        <w:spacing w:line="600" w:lineRule="exact"/>
        <w:jc w:val="left"/>
        <w:rPr>
          <w:rFonts w:ascii="Times New Roman" w:hAnsi="Times New Roman"/>
          <w:b/>
          <w:color w:val="000000" w:themeColor="text1"/>
          <w:sz w:val="44"/>
          <w:szCs w:val="44"/>
          <w:highlight w:val="none"/>
          <w14:textFill>
            <w14:solidFill>
              <w14:schemeClr w14:val="tx1"/>
            </w14:solidFill>
          </w14:textFill>
        </w:rPr>
      </w:pPr>
    </w:p>
    <w:p w14:paraId="4814604C">
      <w:pPr>
        <w:spacing w:line="60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1.财政拨款收入：指单位从同级财政部门取得的财政预算资金。</w:t>
      </w:r>
    </w:p>
    <w:p w14:paraId="2FAB49B6">
      <w:pPr>
        <w:spacing w:line="60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2.事业收入：指事业单位开展专业业务活动及辅助活动取得的收入。</w:t>
      </w:r>
    </w:p>
    <w:p w14:paraId="6AF64314">
      <w:pPr>
        <w:spacing w:line="60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3.经营收入：指事业单位在专业业务活动及其辅助活动之外开展非独立核算经营活动取得的收入</w:t>
      </w:r>
    </w:p>
    <w:p w14:paraId="583EE72E">
      <w:pPr>
        <w:spacing w:line="60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4.其他收入：指单位取得的除上述收入以外的各项收入。</w:t>
      </w:r>
    </w:p>
    <w:p w14:paraId="6F3EAC1D">
      <w:pPr>
        <w:spacing w:line="60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14:paraId="41CD439A">
      <w:pPr>
        <w:spacing w:line="60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6.年初结转和结余：指以前年度尚未完成、结转到本年按有关规定继续使用的资金。 </w:t>
      </w:r>
    </w:p>
    <w:p w14:paraId="6F14D74F">
      <w:pPr>
        <w:spacing w:line="60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7.结余分配：指事业单位按照事业单位会计制度的规定从非财政补助结余中分配的事业基金和职工福利基金等。</w:t>
      </w:r>
    </w:p>
    <w:p w14:paraId="7D91B7A5">
      <w:pPr>
        <w:spacing w:line="60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8.年末结转和结余：指单位按有关规定结转到下年或以后年度继续使用的资金。</w:t>
      </w:r>
    </w:p>
    <w:p w14:paraId="2E9F9AF9">
      <w:pPr>
        <w:spacing w:line="60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w:t>
      </w:r>
      <w:r>
        <w:rPr>
          <w:rFonts w:hint="eastAsia" w:ascii="仿宋_GB2312" w:hAnsi="仿宋_GB2312" w:eastAsia="仿宋_GB2312" w:cs="仿宋_GB2312"/>
          <w:color w:val="000000" w:themeColor="text1"/>
          <w:sz w:val="32"/>
          <w:szCs w:val="32"/>
          <w14:textFill>
            <w14:solidFill>
              <w14:schemeClr w14:val="tx1"/>
            </w14:solidFill>
          </w14:textFill>
        </w:rPr>
        <w:t>.基本支出：指为保障机构正常运转、完成日常工作任务而发生的人员支出和公用支出。</w:t>
      </w:r>
    </w:p>
    <w:p w14:paraId="6915BCA1">
      <w:pPr>
        <w:spacing w:line="60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w:t>
      </w:r>
      <w:r>
        <w:rPr>
          <w:rFonts w:hint="eastAsia" w:ascii="仿宋_GB2312" w:hAnsi="仿宋_GB2312" w:eastAsia="仿宋_GB2312" w:cs="仿宋_GB2312"/>
          <w:color w:val="000000" w:themeColor="text1"/>
          <w:sz w:val="32"/>
          <w:szCs w:val="32"/>
          <w14:textFill>
            <w14:solidFill>
              <w14:schemeClr w14:val="tx1"/>
            </w14:solidFill>
          </w14:textFill>
        </w:rPr>
        <w:t xml:space="preserve">.项目支出：指在基本支出之外为完成特定行政任务和事业发展目标所发生的支出。 </w:t>
      </w:r>
    </w:p>
    <w:p w14:paraId="5AB3C42B">
      <w:pPr>
        <w:spacing w:line="60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11</w:t>
      </w:r>
      <w:r>
        <w:rPr>
          <w:rFonts w:hint="eastAsia" w:ascii="仿宋_GB2312" w:hAnsi="仿宋_GB2312" w:eastAsia="仿宋_GB2312" w:cs="仿宋_GB2312"/>
          <w:color w:val="000000" w:themeColor="text1"/>
          <w:sz w:val="32"/>
          <w:szCs w:val="32"/>
          <w14:textFill>
            <w14:solidFill>
              <w14:schemeClr w14:val="tx1"/>
            </w14:solidFill>
          </w14:textFill>
        </w:rPr>
        <w:t>.经营支出：指事业单位在专业业务活动及其辅助活动之外开展非独立核算经营活动发生的支出。</w:t>
      </w:r>
    </w:p>
    <w:p w14:paraId="46950C88">
      <w:pPr>
        <w:spacing w:line="60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12</w:t>
      </w:r>
      <w:r>
        <w:rPr>
          <w:rFonts w:hint="eastAsia" w:ascii="仿宋_GB2312" w:hAnsi="仿宋_GB2312" w:eastAsia="仿宋_GB2312" w:cs="仿宋_GB2312"/>
          <w:color w:val="000000" w:themeColor="text1"/>
          <w:sz w:val="32"/>
          <w:szCs w:val="32"/>
          <w14:textFill>
            <w14:solidFill>
              <w14:schemeClr w14:val="tx1"/>
            </w14:solidFill>
          </w14:textFill>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52DE6252">
      <w:pPr>
        <w:spacing w:line="60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13</w:t>
      </w:r>
      <w:r>
        <w:rPr>
          <w:rFonts w:hint="eastAsia" w:ascii="仿宋_GB2312" w:hAnsi="仿宋_GB2312" w:eastAsia="仿宋_GB2312" w:cs="仿宋_GB2312"/>
          <w:color w:val="000000" w:themeColor="text1"/>
          <w:sz w:val="32"/>
          <w:szCs w:val="32"/>
          <w14:textFill>
            <w14:solidFill>
              <w14:schemeClr w14:val="tx1"/>
            </w14:solidFill>
          </w14:textFill>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584D1406">
      <w:pPr>
        <w:spacing w:line="60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14</w:t>
      </w:r>
      <w:r>
        <w:rPr>
          <w:rFonts w:hint="eastAsia" w:ascii="仿宋_GB2312" w:hAnsi="仿宋_GB2312" w:eastAsia="仿宋_GB2312" w:cs="仿宋_GB2312"/>
          <w:color w:val="000000" w:themeColor="text1"/>
          <w:sz w:val="32"/>
          <w:szCs w:val="32"/>
          <w14:textFill>
            <w14:solidFill>
              <w14:schemeClr w14:val="tx1"/>
            </w14:solidFill>
          </w14:textFill>
        </w:rPr>
        <w:t>.一般公共服务（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类</w:t>
      </w:r>
      <w:r>
        <w:rPr>
          <w:rFonts w:hint="eastAsia" w:ascii="仿宋_GB2312" w:hAnsi="仿宋_GB2312" w:eastAsia="仿宋_GB2312" w:cs="仿宋_GB2312"/>
          <w:color w:val="000000" w:themeColor="text1"/>
          <w:sz w:val="32"/>
          <w:szCs w:val="32"/>
          <w14:textFill>
            <w14:solidFill>
              <w14:schemeClr w14:val="tx1"/>
            </w14:solidFill>
          </w14:textFill>
        </w:rPr>
        <w:t>）政府办公厅（室）及相关机构事务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支出</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款</w:t>
      </w:r>
      <w:r>
        <w:rPr>
          <w:rFonts w:hint="eastAsia" w:ascii="仿宋_GB2312" w:hAnsi="仿宋_GB2312" w:eastAsia="仿宋_GB2312" w:cs="仿宋_GB2312"/>
          <w:color w:val="000000" w:themeColor="text1"/>
          <w:sz w:val="32"/>
          <w:szCs w:val="32"/>
          <w14:textFill>
            <w14:solidFill>
              <w14:schemeClr w14:val="tx1"/>
            </w14:solidFill>
          </w14:textFill>
        </w:rPr>
        <w:t>）行政运行（</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项</w:t>
      </w:r>
      <w:r>
        <w:rPr>
          <w:rFonts w:hint="eastAsia" w:ascii="仿宋_GB2312" w:hAnsi="仿宋_GB2312" w:eastAsia="仿宋_GB2312" w:cs="仿宋_GB2312"/>
          <w:color w:val="000000" w:themeColor="text1"/>
          <w:sz w:val="32"/>
          <w:szCs w:val="32"/>
          <w14:textFill>
            <w14:solidFill>
              <w14:schemeClr w14:val="tx1"/>
            </w14:solidFill>
          </w14:textFill>
        </w:rPr>
        <w:t>）：反映行政单位（包括实行公务员管理的事业单位）的基本支出。</w:t>
      </w:r>
    </w:p>
    <w:p w14:paraId="1BFB728B">
      <w:pPr>
        <w:spacing w:line="600" w:lineRule="exact"/>
        <w:ind w:firstLine="640"/>
        <w:rPr>
          <w:rFonts w:hint="eastAsia"/>
          <w:color w:val="000000" w:themeColor="text1"/>
          <w14:textFill>
            <w14:solidFill>
              <w14:schemeClr w14:val="tx1"/>
            </w14:solidFill>
          </w14:textFill>
        </w:rPr>
      </w:pPr>
      <w:r>
        <w:rPr>
          <w:rStyle w:val="37"/>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15.</w:t>
      </w:r>
      <w:r>
        <w:rPr>
          <w:rStyle w:val="37"/>
          <w:rFonts w:hint="eastAsia" w:ascii="仿宋_GB2312" w:hAnsi="仿宋_GB2312" w:eastAsia="仿宋_GB2312" w:cs="仿宋_GB2312"/>
          <w:b w:val="0"/>
          <w:bCs w:val="0"/>
          <w:color w:val="000000" w:themeColor="text1"/>
          <w:sz w:val="32"/>
          <w:szCs w:val="32"/>
          <w14:textFill>
            <w14:solidFill>
              <w14:schemeClr w14:val="tx1"/>
            </w14:solidFill>
          </w14:textFill>
        </w:rPr>
        <w:t>一般公共服务支出（</w:t>
      </w:r>
      <w:r>
        <w:rPr>
          <w:rStyle w:val="37"/>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类</w:t>
      </w:r>
      <w:r>
        <w:rPr>
          <w:rStyle w:val="37"/>
          <w:rFonts w:hint="eastAsia" w:ascii="仿宋_GB2312" w:hAnsi="仿宋_GB2312" w:eastAsia="仿宋_GB2312" w:cs="仿宋_GB2312"/>
          <w:b w:val="0"/>
          <w:bCs w:val="0"/>
          <w:color w:val="000000" w:themeColor="text1"/>
          <w:sz w:val="32"/>
          <w:szCs w:val="32"/>
          <w14:textFill>
            <w14:solidFill>
              <w14:schemeClr w14:val="tx1"/>
            </w14:solidFill>
          </w14:textFill>
        </w:rPr>
        <w:t>）政府办公厅（室）及相关机构事务（</w:t>
      </w:r>
      <w:r>
        <w:rPr>
          <w:rStyle w:val="37"/>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款</w:t>
      </w:r>
      <w:r>
        <w:rPr>
          <w:rStyle w:val="37"/>
          <w:rFonts w:hint="eastAsia" w:ascii="仿宋_GB2312" w:hAnsi="仿宋_GB2312" w:eastAsia="仿宋_GB2312" w:cs="仿宋_GB2312"/>
          <w:b w:val="0"/>
          <w:bCs w:val="0"/>
          <w:color w:val="000000" w:themeColor="text1"/>
          <w:sz w:val="32"/>
          <w:szCs w:val="32"/>
          <w14:textFill>
            <w14:solidFill>
              <w14:schemeClr w14:val="tx1"/>
            </w14:solidFill>
          </w14:textFill>
        </w:rPr>
        <w:t>）</w:t>
      </w:r>
      <w:r>
        <w:rPr>
          <w:rStyle w:val="37"/>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事业</w:t>
      </w:r>
      <w:r>
        <w:rPr>
          <w:rStyle w:val="37"/>
          <w:rFonts w:hint="eastAsia" w:ascii="仿宋_GB2312" w:hAnsi="仿宋_GB2312" w:eastAsia="仿宋_GB2312" w:cs="仿宋_GB2312"/>
          <w:b w:val="0"/>
          <w:bCs w:val="0"/>
          <w:color w:val="000000" w:themeColor="text1"/>
          <w:sz w:val="32"/>
          <w:szCs w:val="32"/>
          <w14:textFill>
            <w14:solidFill>
              <w14:schemeClr w14:val="tx1"/>
            </w14:solidFill>
          </w14:textFill>
        </w:rPr>
        <w:t>运行（</w:t>
      </w:r>
      <w:r>
        <w:rPr>
          <w:rStyle w:val="37"/>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项</w:t>
      </w:r>
      <w:r>
        <w:rPr>
          <w:rStyle w:val="37"/>
          <w:rFonts w:hint="eastAsia" w:ascii="仿宋_GB2312" w:hAnsi="仿宋_GB2312" w:eastAsia="仿宋_GB2312" w:cs="仿宋_GB2312"/>
          <w:b w:val="0"/>
          <w:bCs w:val="0"/>
          <w:color w:val="000000" w:themeColor="text1"/>
          <w:sz w:val="32"/>
          <w:szCs w:val="32"/>
          <w14:textFill>
            <w14:solidFill>
              <w14:schemeClr w14:val="tx1"/>
            </w14:solidFill>
          </w14:textFill>
        </w:rPr>
        <w:t>）</w:t>
      </w:r>
      <w:r>
        <w:rPr>
          <w:rStyle w:val="37"/>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:反映事业单位工资、保险等基本支出及机关运行支出。</w:t>
      </w:r>
    </w:p>
    <w:p w14:paraId="11F1B051">
      <w:pPr>
        <w:spacing w:line="60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14:textFill>
            <w14:solidFill>
              <w14:schemeClr w14:val="tx1"/>
            </w14:solidFill>
          </w14:textFill>
        </w:rPr>
        <w:t>.一般公共服务（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类</w:t>
      </w:r>
      <w:r>
        <w:rPr>
          <w:rFonts w:hint="eastAsia" w:ascii="仿宋_GB2312" w:hAnsi="仿宋_GB2312" w:eastAsia="仿宋_GB2312" w:cs="仿宋_GB2312"/>
          <w:color w:val="000000" w:themeColor="text1"/>
          <w:sz w:val="32"/>
          <w:szCs w:val="32"/>
          <w14:textFill>
            <w14:solidFill>
              <w14:schemeClr w14:val="tx1"/>
            </w14:solidFill>
          </w14:textFill>
        </w:rPr>
        <w:t>）政府办公厅（室）及相关机构事务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支出</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款</w:t>
      </w:r>
      <w:r>
        <w:rPr>
          <w:rFonts w:hint="eastAsia" w:ascii="仿宋_GB2312" w:hAnsi="仿宋_GB2312" w:eastAsia="仿宋_GB2312" w:cs="仿宋_GB2312"/>
          <w:color w:val="000000" w:themeColor="text1"/>
          <w:sz w:val="32"/>
          <w:szCs w:val="32"/>
          <w14:textFill>
            <w14:solidFill>
              <w14:schemeClr w14:val="tx1"/>
            </w14:solidFill>
          </w14:textFill>
        </w:rPr>
        <w:t>）行政运行（</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项</w:t>
      </w:r>
      <w:r>
        <w:rPr>
          <w:rFonts w:hint="eastAsia" w:ascii="仿宋_GB2312" w:hAnsi="仿宋_GB2312" w:eastAsia="仿宋_GB2312" w:cs="仿宋_GB2312"/>
          <w:color w:val="000000" w:themeColor="text1"/>
          <w:sz w:val="32"/>
          <w:szCs w:val="32"/>
          <w14:textFill>
            <w14:solidFill>
              <w14:schemeClr w14:val="tx1"/>
            </w14:solidFill>
          </w14:textFill>
        </w:rPr>
        <w:t>）：反映行政单位（包括实行公务员管理的事业单位）未单独设置项级科目的其他项目支出。</w:t>
      </w:r>
    </w:p>
    <w:p w14:paraId="1F3376E0">
      <w:pPr>
        <w:spacing w:line="60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7</w:t>
      </w:r>
      <w:r>
        <w:rPr>
          <w:rFonts w:hint="eastAsia" w:ascii="仿宋_GB2312" w:hAnsi="仿宋_GB2312" w:eastAsia="仿宋_GB2312" w:cs="仿宋_GB2312"/>
          <w:color w:val="000000" w:themeColor="text1"/>
          <w:sz w:val="32"/>
          <w:szCs w:val="32"/>
          <w14:textFill>
            <w14:solidFill>
              <w14:schemeClr w14:val="tx1"/>
            </w14:solidFill>
          </w14:textFill>
        </w:rPr>
        <w:t>.社会保障和就业支出（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类</w:t>
      </w:r>
      <w:r>
        <w:rPr>
          <w:rFonts w:hint="eastAsia" w:ascii="仿宋_GB2312" w:hAnsi="仿宋_GB2312" w:eastAsia="仿宋_GB2312" w:cs="仿宋_GB2312"/>
          <w:color w:val="000000" w:themeColor="text1"/>
          <w:sz w:val="32"/>
          <w:szCs w:val="32"/>
          <w14:textFill>
            <w14:solidFill>
              <w14:schemeClr w14:val="tx1"/>
            </w14:solidFill>
          </w14:textFill>
        </w:rPr>
        <w:t>）行政事业单位养老支出（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款</w:t>
      </w:r>
      <w:r>
        <w:rPr>
          <w:rFonts w:hint="eastAsia" w:ascii="仿宋_GB2312" w:hAnsi="仿宋_GB2312" w:eastAsia="仿宋_GB2312" w:cs="仿宋_GB2312"/>
          <w:color w:val="000000" w:themeColor="text1"/>
          <w:sz w:val="32"/>
          <w:szCs w:val="32"/>
          <w14:textFill>
            <w14:solidFill>
              <w14:schemeClr w14:val="tx1"/>
            </w14:solidFill>
          </w14:textFill>
        </w:rPr>
        <w:t>）机关事业单位基本养老保险缴费支出（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项</w:t>
      </w:r>
      <w:r>
        <w:rPr>
          <w:rFonts w:hint="eastAsia" w:ascii="仿宋_GB2312" w:hAnsi="仿宋_GB2312" w:eastAsia="仿宋_GB2312" w:cs="仿宋_GB2312"/>
          <w:color w:val="000000" w:themeColor="text1"/>
          <w:sz w:val="32"/>
          <w:szCs w:val="32"/>
          <w14:textFill>
            <w14:solidFill>
              <w14:schemeClr w14:val="tx1"/>
            </w14:solidFill>
          </w14:textFill>
        </w:rPr>
        <w:t>）：反映机关事业单位实施养老保险制度由单位缴纳的基本养老保险费支出。</w:t>
      </w:r>
    </w:p>
    <w:p w14:paraId="1A8DFC6D">
      <w:pPr>
        <w:spacing w:line="60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8</w:t>
      </w:r>
      <w:r>
        <w:rPr>
          <w:rFonts w:hint="eastAsia" w:ascii="仿宋_GB2312" w:hAnsi="仿宋_GB2312" w:eastAsia="仿宋_GB2312" w:cs="仿宋_GB2312"/>
          <w:color w:val="000000" w:themeColor="text1"/>
          <w:sz w:val="32"/>
          <w:szCs w:val="32"/>
          <w14:textFill>
            <w14:solidFill>
              <w14:schemeClr w14:val="tx1"/>
            </w14:solidFill>
          </w14:textFill>
        </w:rPr>
        <w:t>.社会保障和就业支出（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类</w:t>
      </w:r>
      <w:r>
        <w:rPr>
          <w:rFonts w:hint="eastAsia" w:ascii="仿宋_GB2312" w:hAnsi="仿宋_GB2312" w:eastAsia="仿宋_GB2312" w:cs="仿宋_GB2312"/>
          <w:color w:val="000000" w:themeColor="text1"/>
          <w:sz w:val="32"/>
          <w:szCs w:val="32"/>
          <w14:textFill>
            <w14:solidFill>
              <w14:schemeClr w14:val="tx1"/>
            </w14:solidFill>
          </w14:textFill>
        </w:rPr>
        <w:t>）行政事业单位养老支出（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款</w:t>
      </w:r>
      <w:r>
        <w:rPr>
          <w:rFonts w:hint="eastAsia" w:ascii="仿宋_GB2312" w:hAnsi="仿宋_GB2312" w:eastAsia="仿宋_GB2312" w:cs="仿宋_GB2312"/>
          <w:color w:val="000000" w:themeColor="text1"/>
          <w:sz w:val="32"/>
          <w:szCs w:val="32"/>
          <w14:textFill>
            <w14:solidFill>
              <w14:schemeClr w14:val="tx1"/>
            </w14:solidFill>
          </w14:textFill>
        </w:rPr>
        <w:t>）机关事业单位职业年金缴费支出（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项</w:t>
      </w:r>
      <w:r>
        <w:rPr>
          <w:rFonts w:hint="eastAsia" w:ascii="仿宋_GB2312" w:hAnsi="仿宋_GB2312" w:eastAsia="仿宋_GB2312" w:cs="仿宋_GB2312"/>
          <w:color w:val="000000" w:themeColor="text1"/>
          <w:sz w:val="32"/>
          <w:szCs w:val="32"/>
          <w14:textFill>
            <w14:solidFill>
              <w14:schemeClr w14:val="tx1"/>
            </w14:solidFill>
          </w14:textFill>
        </w:rPr>
        <w:t>）：反映机关事业单位实施养老保险制度由单位实际缴纳的职业年金支出。</w:t>
      </w:r>
    </w:p>
    <w:p w14:paraId="6FF22642">
      <w:pPr>
        <w:spacing w:line="60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w:t>
      </w:r>
      <w:r>
        <w:rPr>
          <w:rFonts w:hint="eastAsia" w:ascii="仿宋_GB2312" w:hAnsi="仿宋_GB2312" w:eastAsia="仿宋_GB2312" w:cs="仿宋_GB2312"/>
          <w:color w:val="000000" w:themeColor="text1"/>
          <w:sz w:val="32"/>
          <w:szCs w:val="32"/>
          <w14:textFill>
            <w14:solidFill>
              <w14:schemeClr w14:val="tx1"/>
            </w14:solidFill>
          </w14:textFill>
        </w:rPr>
        <w:t>.卫生健康支出（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类</w:t>
      </w:r>
      <w:r>
        <w:rPr>
          <w:rFonts w:hint="eastAsia" w:ascii="仿宋_GB2312" w:hAnsi="仿宋_GB2312" w:eastAsia="仿宋_GB2312" w:cs="仿宋_GB2312"/>
          <w:color w:val="000000" w:themeColor="text1"/>
          <w:sz w:val="32"/>
          <w:szCs w:val="32"/>
          <w14:textFill>
            <w14:solidFill>
              <w14:schemeClr w14:val="tx1"/>
            </w14:solidFill>
          </w14:textFill>
        </w:rPr>
        <w:t>）行政事业单位医疗（</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款</w:t>
      </w:r>
      <w:r>
        <w:rPr>
          <w:rFonts w:hint="eastAsia" w:ascii="仿宋_GB2312" w:hAnsi="仿宋_GB2312" w:eastAsia="仿宋_GB2312" w:cs="仿宋_GB2312"/>
          <w:color w:val="000000" w:themeColor="text1"/>
          <w:sz w:val="32"/>
          <w:szCs w:val="32"/>
          <w14:textFill>
            <w14:solidFill>
              <w14:schemeClr w14:val="tx1"/>
            </w14:solidFill>
          </w14:textFill>
        </w:rPr>
        <w:t>）行政单位医疗（</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项</w:t>
      </w:r>
      <w:r>
        <w:rPr>
          <w:rFonts w:hint="eastAsia" w:ascii="仿宋_GB2312" w:hAnsi="仿宋_GB2312" w:eastAsia="仿宋_GB2312" w:cs="仿宋_GB2312"/>
          <w:color w:val="000000" w:themeColor="text1"/>
          <w:sz w:val="32"/>
          <w:szCs w:val="32"/>
          <w14:textFill>
            <w14:solidFill>
              <w14:schemeClr w14:val="tx1"/>
            </w14:solidFill>
          </w14:textFill>
        </w:rPr>
        <w:t>）：反映财政部门安排的行政单位（包括实行公务员管理的事业单位）基本医疗保险缴费经费。</w:t>
      </w:r>
    </w:p>
    <w:p w14:paraId="23513F2E">
      <w:pPr>
        <w:spacing w:line="600" w:lineRule="exact"/>
        <w:ind w:firstLine="640" w:firstLineChars="200"/>
        <w:rPr>
          <w:rFonts w:asci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w:t>
      </w:r>
      <w:r>
        <w:rPr>
          <w:rFonts w:hint="eastAsia" w:ascii="仿宋_GB2312" w:eastAsia="仿宋_GB2312" w:cs="仿宋_GB2312"/>
          <w:color w:val="000000" w:themeColor="text1"/>
          <w:sz w:val="32"/>
          <w:szCs w:val="32"/>
          <w14:textFill>
            <w14:solidFill>
              <w14:schemeClr w14:val="tx1"/>
            </w14:solidFill>
          </w14:textFill>
        </w:rPr>
        <w:t>卫生健康支出（</w:t>
      </w:r>
      <w:r>
        <w:rPr>
          <w:rFonts w:hint="eastAsia" w:ascii="仿宋_GB2312" w:eastAsia="仿宋_GB2312" w:cs="仿宋_GB2312"/>
          <w:color w:val="000000" w:themeColor="text1"/>
          <w:sz w:val="32"/>
          <w:szCs w:val="32"/>
          <w:lang w:val="en-US" w:eastAsia="zh-CN"/>
          <w14:textFill>
            <w14:solidFill>
              <w14:schemeClr w14:val="tx1"/>
            </w14:solidFill>
          </w14:textFill>
        </w:rPr>
        <w:t>类</w:t>
      </w:r>
      <w:r>
        <w:rPr>
          <w:rFonts w:hint="eastAsia" w:ascii="仿宋_GB2312" w:eastAsia="仿宋_GB2312" w:cs="仿宋_GB2312"/>
          <w:color w:val="000000" w:themeColor="text1"/>
          <w:sz w:val="32"/>
          <w:szCs w:val="32"/>
          <w14:textFill>
            <w14:solidFill>
              <w14:schemeClr w14:val="tx1"/>
            </w14:solidFill>
          </w14:textFill>
        </w:rPr>
        <w:t>）行政事业单位医疗（</w:t>
      </w:r>
      <w:r>
        <w:rPr>
          <w:rFonts w:hint="eastAsia" w:ascii="仿宋_GB2312" w:eastAsia="仿宋_GB2312" w:cs="仿宋_GB2312"/>
          <w:color w:val="000000" w:themeColor="text1"/>
          <w:sz w:val="32"/>
          <w:szCs w:val="32"/>
          <w:lang w:val="en-US" w:eastAsia="zh-CN"/>
          <w14:textFill>
            <w14:solidFill>
              <w14:schemeClr w14:val="tx1"/>
            </w14:solidFill>
          </w14:textFill>
        </w:rPr>
        <w:t>款</w:t>
      </w:r>
      <w:r>
        <w:rPr>
          <w:rFonts w:hint="eastAsia" w:ascii="仿宋_GB2312" w:eastAsia="仿宋_GB2312" w:cs="仿宋_GB2312"/>
          <w:color w:val="000000" w:themeColor="text1"/>
          <w:sz w:val="32"/>
          <w:szCs w:val="32"/>
          <w14:textFill>
            <w14:solidFill>
              <w14:schemeClr w14:val="tx1"/>
            </w14:solidFill>
          </w14:textFill>
        </w:rPr>
        <w:t>）事业单位医疗（</w:t>
      </w:r>
      <w:r>
        <w:rPr>
          <w:rFonts w:hint="eastAsia" w:ascii="仿宋_GB2312" w:eastAsia="仿宋_GB2312" w:cs="仿宋_GB2312"/>
          <w:color w:val="000000" w:themeColor="text1"/>
          <w:sz w:val="32"/>
          <w:szCs w:val="32"/>
          <w:lang w:val="en-US" w:eastAsia="zh-CN"/>
          <w14:textFill>
            <w14:solidFill>
              <w14:schemeClr w14:val="tx1"/>
            </w14:solidFill>
          </w14:textFill>
        </w:rPr>
        <w:t>项</w:t>
      </w:r>
      <w:r>
        <w:rPr>
          <w:rFonts w:hint="eastAsia" w:ascii="仿宋_GB2312" w:eastAsia="仿宋_GB2312" w:cs="仿宋_GB2312"/>
          <w:color w:val="000000" w:themeColor="text1"/>
          <w:sz w:val="32"/>
          <w:szCs w:val="32"/>
          <w14:textFill>
            <w14:solidFill>
              <w14:schemeClr w14:val="tx1"/>
            </w14:solidFill>
          </w14:textFill>
        </w:rPr>
        <w:t>）：反映财政部门安排的事业单位基本医疗保险缴费经费，未参加医疗保险的事业单位的公费医疗经费，按国家规定享受离休人员待遇的医疗经费。</w:t>
      </w:r>
    </w:p>
    <w:p w14:paraId="5F82CA8A">
      <w:pPr>
        <w:spacing w:line="60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21</w:t>
      </w:r>
      <w:r>
        <w:rPr>
          <w:rFonts w:hint="eastAsia" w:ascii="仿宋_GB2312" w:hAnsi="仿宋_GB2312" w:eastAsia="仿宋_GB2312" w:cs="仿宋_GB2312"/>
          <w:color w:val="000000" w:themeColor="text1"/>
          <w:sz w:val="32"/>
          <w:szCs w:val="32"/>
          <w14:textFill>
            <w14:solidFill>
              <w14:schemeClr w14:val="tx1"/>
            </w14:solidFill>
          </w14:textFill>
        </w:rPr>
        <w:t>.住房保障支出（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类</w:t>
      </w:r>
      <w:r>
        <w:rPr>
          <w:rFonts w:hint="eastAsia" w:ascii="仿宋_GB2312" w:hAnsi="仿宋_GB2312" w:eastAsia="仿宋_GB2312" w:cs="仿宋_GB2312"/>
          <w:color w:val="000000" w:themeColor="text1"/>
          <w:sz w:val="32"/>
          <w:szCs w:val="32"/>
          <w14:textFill>
            <w14:solidFill>
              <w14:schemeClr w14:val="tx1"/>
            </w14:solidFill>
          </w14:textFill>
        </w:rPr>
        <w:t>）住房改革支出（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款</w:t>
      </w:r>
      <w:r>
        <w:rPr>
          <w:rFonts w:hint="eastAsia" w:ascii="仿宋_GB2312" w:hAnsi="仿宋_GB2312" w:eastAsia="仿宋_GB2312" w:cs="仿宋_GB2312"/>
          <w:color w:val="000000" w:themeColor="text1"/>
          <w:sz w:val="32"/>
          <w:szCs w:val="32"/>
          <w14:textFill>
            <w14:solidFill>
              <w14:schemeClr w14:val="tx1"/>
            </w14:solidFill>
          </w14:textFill>
        </w:rPr>
        <w:t>）住房公积金（</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项</w:t>
      </w:r>
      <w:r>
        <w:rPr>
          <w:rFonts w:hint="eastAsia" w:ascii="仿宋_GB2312" w:hAnsi="仿宋_GB2312" w:eastAsia="仿宋_GB2312" w:cs="仿宋_GB2312"/>
          <w:color w:val="000000" w:themeColor="text1"/>
          <w:sz w:val="32"/>
          <w:szCs w:val="32"/>
          <w14:textFill>
            <w14:solidFill>
              <w14:schemeClr w14:val="tx1"/>
            </w14:solidFill>
          </w14:textFill>
        </w:rPr>
        <w:t>）：反映行政事业单位按人力资源和社会保障部、财政部规定的基本工资和津贴补贴以及规定比例为职工缴纳的住房公积金。</w:t>
      </w:r>
    </w:p>
    <w:p w14:paraId="7BE88D7D">
      <w:pPr>
        <w:spacing w:line="60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22</w:t>
      </w:r>
      <w:r>
        <w:rPr>
          <w:rFonts w:hint="eastAsia" w:ascii="仿宋_GB2312" w:hAnsi="仿宋_GB2312" w:eastAsia="仿宋_GB2312" w:cs="仿宋_GB2312"/>
          <w:color w:val="000000" w:themeColor="text1"/>
          <w:sz w:val="32"/>
          <w:szCs w:val="32"/>
          <w14:textFill>
            <w14:solidFill>
              <w14:schemeClr w14:val="tx1"/>
            </w14:solidFill>
          </w14:textFill>
        </w:rPr>
        <w:t>.住房保障支出（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类</w:t>
      </w:r>
      <w:r>
        <w:rPr>
          <w:rFonts w:hint="eastAsia" w:ascii="仿宋_GB2312" w:hAnsi="仿宋_GB2312" w:eastAsia="仿宋_GB2312" w:cs="仿宋_GB2312"/>
          <w:color w:val="000000" w:themeColor="text1"/>
          <w:sz w:val="32"/>
          <w:szCs w:val="32"/>
          <w14:textFill>
            <w14:solidFill>
              <w14:schemeClr w14:val="tx1"/>
            </w14:solidFill>
          </w14:textFill>
        </w:rPr>
        <w:t>）住房改革支出（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款</w:t>
      </w:r>
      <w:r>
        <w:rPr>
          <w:rFonts w:hint="eastAsia" w:ascii="仿宋_GB2312" w:hAnsi="仿宋_GB2312" w:eastAsia="仿宋_GB2312" w:cs="仿宋_GB2312"/>
          <w:color w:val="000000" w:themeColor="text1"/>
          <w:sz w:val="32"/>
          <w:szCs w:val="32"/>
          <w14:textFill>
            <w14:solidFill>
              <w14:schemeClr w14:val="tx1"/>
            </w14:solidFill>
          </w14:textFill>
        </w:rPr>
        <w:t>）购房补贴（</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项</w:t>
      </w:r>
      <w:r>
        <w:rPr>
          <w:rFonts w:hint="eastAsia" w:ascii="仿宋_GB2312" w:hAnsi="仿宋_GB2312" w:eastAsia="仿宋_GB2312" w:cs="仿宋_GB2312"/>
          <w:color w:val="000000" w:themeColor="text1"/>
          <w:sz w:val="32"/>
          <w:szCs w:val="32"/>
          <w14:textFill>
            <w14:solidFill>
              <w14:schemeClr w14:val="tx1"/>
            </w14:solidFill>
          </w14:textFill>
        </w:rPr>
        <w:t>）：反映按房改政策规定，行政事业单位向符合条件职工（含离退休人员）、军队（含武警）向转役复员离退休人员发放的用于购买住房的补贴。</w:t>
      </w:r>
    </w:p>
    <w:p w14:paraId="7F928FF9">
      <w:pPr>
        <w:spacing w:line="600" w:lineRule="exact"/>
        <w:jc w:val="center"/>
        <w:outlineLvl w:val="0"/>
        <w:rPr>
          <w:rStyle w:val="53"/>
          <w:rFonts w:hint="eastAsia" w:ascii="Times New Roman" w:hAnsi="Times New Roman" w:eastAsia="黑体"/>
          <w:b w:val="0"/>
          <w:color w:val="000000" w:themeColor="text1"/>
          <w:highlight w:val="none"/>
          <w:lang w:eastAsia="zh-CN"/>
          <w14:textFill>
            <w14:solidFill>
              <w14:schemeClr w14:val="tx1"/>
            </w14:solidFill>
          </w14:textFill>
        </w:rPr>
      </w:pPr>
      <w:bookmarkStart w:id="66" w:name="_Toc15377226"/>
      <w:r>
        <w:rPr>
          <w:rFonts w:hint="eastAsia" w:ascii="Times New Roman" w:hAnsi="Times New Roman" w:eastAsia="仿宋_GB2312" w:cs="仿宋_GB2312"/>
          <w:color w:val="000000" w:themeColor="text1"/>
          <w:kern w:val="2"/>
          <w:sz w:val="32"/>
          <w:szCs w:val="32"/>
          <w:highlight w:val="none"/>
          <w:lang w:val="en-US" w:eastAsia="zh-CN" w:bidi="ar-SA"/>
          <w14:textFill>
            <w14:solidFill>
              <w14:schemeClr w14:val="tx1"/>
            </w14:solidFill>
          </w14:textFill>
        </w:rPr>
        <w:br w:type="page"/>
      </w:r>
      <w:bookmarkStart w:id="67" w:name="_Toc15396614"/>
      <w:bookmarkStart w:id="68" w:name="_Toc7325"/>
      <w:r>
        <w:rPr>
          <w:rFonts w:hint="eastAsia" w:ascii="Times New Roman" w:hAnsi="Times New Roman" w:eastAsia="黑体"/>
          <w:color w:val="000000" w:themeColor="text1"/>
          <w:sz w:val="44"/>
          <w:szCs w:val="44"/>
          <w:highlight w:val="none"/>
          <w14:textFill>
            <w14:solidFill>
              <w14:schemeClr w14:val="tx1"/>
            </w14:solidFill>
          </w14:textFill>
        </w:rPr>
        <w:t>第四部分</w:t>
      </w:r>
      <w:r>
        <w:rPr>
          <w:rFonts w:hint="eastAsia" w:ascii="Times New Roman" w:hAnsi="Times New Roman" w:eastAsia="黑体"/>
          <w:color w:val="000000" w:themeColor="text1"/>
          <w:sz w:val="44"/>
          <w:szCs w:val="44"/>
          <w:highlight w:val="none"/>
          <w:lang w:val="en-US" w:eastAsia="zh-CN"/>
          <w14:textFill>
            <w14:solidFill>
              <w14:schemeClr w14:val="tx1"/>
            </w14:solidFill>
          </w14:textFill>
        </w:rPr>
        <w:t xml:space="preserve"> </w:t>
      </w:r>
      <w:r>
        <w:rPr>
          <w:rFonts w:hint="eastAsia" w:ascii="Times New Roman" w:hAnsi="Times New Roman" w:eastAsia="黑体"/>
          <w:color w:val="000000" w:themeColor="text1"/>
          <w:sz w:val="44"/>
          <w:szCs w:val="44"/>
          <w:highlight w:val="none"/>
          <w14:textFill>
            <w14:solidFill>
              <w14:schemeClr w14:val="tx1"/>
            </w14:solidFill>
          </w14:textFill>
        </w:rPr>
        <w:t xml:space="preserve"> 附件</w:t>
      </w:r>
      <w:bookmarkEnd w:id="67"/>
      <w:bookmarkEnd w:id="68"/>
    </w:p>
    <w:p w14:paraId="06068206">
      <w:pPr>
        <w:keepNext w:val="0"/>
        <w:keepLines w:val="0"/>
        <w:pageBreakBefore w:val="0"/>
        <w:widowControl/>
        <w:kinsoku/>
        <w:wordWrap/>
        <w:overflowPunct/>
        <w:topLinePunct w:val="0"/>
        <w:autoSpaceDE/>
        <w:autoSpaceDN/>
        <w:bidi w:val="0"/>
        <w:spacing w:line="578" w:lineRule="exact"/>
        <w:contextualSpacing/>
        <w:jc w:val="both"/>
        <w:textAlignment w:val="auto"/>
        <w:outlineLvl w:val="9"/>
        <w:rPr>
          <w:rFonts w:hint="eastAsia" w:ascii="黑体" w:hAnsi="黑体" w:eastAsia="黑体" w:cs="黑体"/>
          <w:b w:val="0"/>
          <w:bCs/>
          <w:color w:val="000000" w:themeColor="text1"/>
          <w:sz w:val="32"/>
          <w:szCs w:val="32"/>
          <w:highlight w:val="none"/>
          <w:shd w:val="clear" w:color="auto" w:fill="FFFFFF"/>
          <w:lang w:val="en-US" w:eastAsia="zh-CN"/>
          <w14:textFill>
            <w14:solidFill>
              <w14:schemeClr w14:val="tx1"/>
            </w14:solidFill>
          </w14:textFill>
        </w:rPr>
      </w:pPr>
      <w:r>
        <w:rPr>
          <w:rFonts w:hint="eastAsia" w:ascii="黑体" w:hAnsi="黑体" w:eastAsia="黑体" w:cs="黑体"/>
          <w:b w:val="0"/>
          <w:bCs/>
          <w:color w:val="000000" w:themeColor="text1"/>
          <w:sz w:val="32"/>
          <w:szCs w:val="32"/>
          <w:highlight w:val="none"/>
          <w:shd w:val="clear" w:color="auto" w:fill="FFFFFF"/>
          <w:lang w:val="en-US" w:eastAsia="zh-CN"/>
          <w14:textFill>
            <w14:solidFill>
              <w14:schemeClr w14:val="tx1"/>
            </w14:solidFill>
          </w14:textFill>
        </w:rPr>
        <w:t>附件1</w:t>
      </w:r>
    </w:p>
    <w:p w14:paraId="293FA69A">
      <w:pPr>
        <w:widowControl/>
        <w:spacing w:line="578" w:lineRule="exact"/>
        <w:contextualSpacing/>
        <w:jc w:val="center"/>
        <w:rPr>
          <w:rFonts w:hint="eastAsia" w:ascii="方正小标宋简体" w:hAnsi="方正小标宋简体" w:eastAsia="方正小标宋简体" w:cs="方正小标宋简体"/>
          <w:b w:val="0"/>
          <w:bCs/>
          <w:color w:val="000000" w:themeColor="text1"/>
          <w:sz w:val="44"/>
          <w:szCs w:val="44"/>
          <w:shd w:val="clear" w:color="auto" w:fill="FFFFFF"/>
          <w:lang w:eastAsia="zh-CN"/>
          <w14:textFill>
            <w14:solidFill>
              <w14:schemeClr w14:val="tx1"/>
            </w14:solidFill>
          </w14:textFill>
        </w:rPr>
      </w:pPr>
      <w:r>
        <w:rPr>
          <w:rFonts w:hint="eastAsia" w:ascii="方正小标宋简体" w:hAnsi="方正小标宋简体" w:eastAsia="方正小标宋简体" w:cs="方正小标宋简体"/>
          <w:b w:val="0"/>
          <w:bCs/>
          <w:color w:val="000000" w:themeColor="text1"/>
          <w:sz w:val="44"/>
          <w:szCs w:val="44"/>
          <w:shd w:val="clear" w:color="auto" w:fill="FFFFFF"/>
          <w:lang w:eastAsia="zh-CN"/>
          <w14:textFill>
            <w14:solidFill>
              <w14:schemeClr w14:val="tx1"/>
            </w14:solidFill>
          </w14:textFill>
        </w:rPr>
        <w:t>茂县综合行政执法局</w:t>
      </w:r>
    </w:p>
    <w:p w14:paraId="348F2EB3">
      <w:pPr>
        <w:widowControl/>
        <w:spacing w:line="578" w:lineRule="exact"/>
        <w:contextualSpacing/>
        <w:jc w:val="center"/>
        <w:rPr>
          <w:rFonts w:hint="eastAsia" w:ascii="楷体" w:hAnsi="楷体" w:eastAsia="楷体" w:cs="楷体"/>
          <w:b/>
          <w:bCs w:val="0"/>
          <w:color w:val="000000" w:themeColor="text1"/>
          <w:sz w:val="44"/>
          <w:szCs w:val="44"/>
          <w:shd w:val="clear" w:color="auto" w:fill="FFFFFF"/>
          <w14:textFill>
            <w14:solidFill>
              <w14:schemeClr w14:val="tx1"/>
            </w14:solidFill>
          </w14:textFill>
        </w:rPr>
      </w:pPr>
      <w:r>
        <w:rPr>
          <w:rFonts w:hint="eastAsia" w:ascii="方正小标宋简体" w:hAnsi="方正小标宋简体" w:eastAsia="方正小标宋简体" w:cs="方正小标宋简体"/>
          <w:b w:val="0"/>
          <w:bCs/>
          <w:color w:val="000000" w:themeColor="text1"/>
          <w:sz w:val="44"/>
          <w:szCs w:val="44"/>
          <w:shd w:val="clear" w:color="auto" w:fill="FFFFFF"/>
          <w14:textFill>
            <w14:solidFill>
              <w14:schemeClr w14:val="tx1"/>
            </w14:solidFill>
          </w14:textFill>
        </w:rPr>
        <w:t>部门预算绩效评价报告</w:t>
      </w:r>
    </w:p>
    <w:p w14:paraId="02FD52C0">
      <w:pPr>
        <w:keepNext w:val="0"/>
        <w:keepLines w:val="0"/>
        <w:pageBreakBefore w:val="0"/>
        <w:widowControl/>
        <w:kinsoku/>
        <w:wordWrap/>
        <w:overflowPunct/>
        <w:topLinePunct w:val="0"/>
        <w:autoSpaceDE/>
        <w:autoSpaceDN/>
        <w:bidi w:val="0"/>
        <w:adjustRightInd w:val="0"/>
        <w:snapToGrid w:val="0"/>
        <w:spacing w:line="578" w:lineRule="exact"/>
        <w:ind w:firstLine="480" w:firstLineChars="200"/>
        <w:contextualSpacing/>
        <w:jc w:val="left"/>
        <w:textAlignment w:val="auto"/>
        <w:outlineLvl w:val="9"/>
        <w:rPr>
          <w:rFonts w:hint="default" w:ascii="Times New Roman" w:hAnsi="Times New Roman" w:eastAsia="黑体" w:cs="Times New Roman"/>
          <w:color w:val="000000" w:themeColor="text1"/>
          <w:kern w:val="0"/>
          <w:sz w:val="24"/>
          <w:szCs w:val="32"/>
          <w:highlight w:val="none"/>
          <w:shd w:val="clear" w:color="auto" w:fill="FFFFFF"/>
          <w14:textFill>
            <w14:solidFill>
              <w14:schemeClr w14:val="tx1"/>
            </w14:solidFill>
          </w14:textFill>
        </w:rPr>
      </w:pPr>
    </w:p>
    <w:p w14:paraId="33983846">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黑体" w:cs="Times New Roman"/>
          <w:color w:val="000000" w:themeColor="text1"/>
          <w:kern w:val="0"/>
          <w:sz w:val="32"/>
          <w:szCs w:val="32"/>
          <w:highlight w:val="none"/>
          <w:shd w:val="clear" w:color="auto" w:fill="FFFFFF"/>
          <w:lang w:val="zh-CN"/>
          <w14:textFill>
            <w14:solidFill>
              <w14:schemeClr w14:val="tx1"/>
            </w14:solidFill>
          </w14:textFill>
        </w:rPr>
        <w:t>一、</w:t>
      </w:r>
      <w:r>
        <w:rPr>
          <w:rFonts w:hint="default" w:ascii="Times New Roman" w:hAnsi="Times New Roman" w:eastAsia="黑体" w:cs="Times New Roman"/>
          <w:color w:val="000000" w:themeColor="text1"/>
          <w:kern w:val="0"/>
          <w:sz w:val="32"/>
          <w:szCs w:val="32"/>
          <w:highlight w:val="none"/>
          <w:shd w:val="clear" w:color="auto" w:fill="FFFFFF"/>
          <w:lang w:val="zh-CN"/>
          <w14:textFill>
            <w14:solidFill>
              <w14:schemeClr w14:val="tx1"/>
            </w14:solidFill>
          </w14:textFill>
        </w:rPr>
        <w:t>部门（单位）基本情况</w:t>
      </w:r>
    </w:p>
    <w:p w14:paraId="7DE23933">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楷体_GB2312" w:cs="Times New Roman"/>
          <w:b/>
          <w:bCs/>
          <w:color w:val="000000" w:themeColor="text1"/>
          <w:kern w:val="0"/>
          <w:sz w:val="32"/>
          <w:szCs w:val="32"/>
          <w:highlight w:val="none"/>
          <w:shd w:val="clear" w:color="auto" w:fill="FFFFFF"/>
          <w:lang w:val="zh-CN"/>
          <w14:textFill>
            <w14:solidFill>
              <w14:schemeClr w14:val="tx1"/>
            </w14:solidFill>
          </w14:textFill>
        </w:rPr>
      </w:pPr>
      <w:r>
        <w:rPr>
          <w:rFonts w:hint="eastAsia" w:ascii="Times New Roman" w:hAnsi="Times New Roman" w:eastAsia="楷体_GB2312" w:cs="Times New Roman"/>
          <w:b/>
          <w:bCs/>
          <w:color w:val="000000" w:themeColor="text1"/>
          <w:kern w:val="0"/>
          <w:sz w:val="32"/>
          <w:szCs w:val="32"/>
          <w:highlight w:val="none"/>
          <w:shd w:val="clear" w:color="auto" w:fill="FFFFFF"/>
          <w:lang w:val="zh-CN"/>
          <w14:textFill>
            <w14:solidFill>
              <w14:schemeClr w14:val="tx1"/>
            </w14:solidFill>
          </w14:textFill>
        </w:rPr>
        <w:t>（一）</w:t>
      </w:r>
      <w:r>
        <w:rPr>
          <w:rFonts w:hint="default" w:ascii="Times New Roman" w:hAnsi="Times New Roman" w:eastAsia="楷体_GB2312" w:cs="Times New Roman"/>
          <w:b/>
          <w:bCs/>
          <w:color w:val="000000" w:themeColor="text1"/>
          <w:kern w:val="0"/>
          <w:sz w:val="32"/>
          <w:szCs w:val="32"/>
          <w:highlight w:val="none"/>
          <w:shd w:val="clear" w:color="auto" w:fill="FFFFFF"/>
          <w:lang w:val="zh-CN"/>
          <w14:textFill>
            <w14:solidFill>
              <w14:schemeClr w14:val="tx1"/>
            </w14:solidFill>
          </w14:textFill>
        </w:rPr>
        <w:t>机构组成</w:t>
      </w:r>
    </w:p>
    <w:p w14:paraId="73EF608E">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茂县综合行政执法局</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隶属一级独立预算行政单位，主要包括办公室、案件管理和审理股、政工督查室3个内设机构。所属事业单位1个，为财政拨款预算单位。</w:t>
      </w:r>
    </w:p>
    <w:p w14:paraId="32C140AA">
      <w:pPr>
        <w:keepNext w:val="0"/>
        <w:keepLines w:val="0"/>
        <w:pageBreakBefore w:val="0"/>
        <w:widowControl/>
        <w:numPr>
          <w:ilvl w:val="0"/>
          <w:numId w:val="1"/>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Times New Roman" w:hAnsi="Times New Roman" w:eastAsia="楷体_GB2312" w:cs="Times New Roman"/>
          <w:b/>
          <w:bCs/>
          <w:color w:val="000000" w:themeColor="text1"/>
          <w:kern w:val="0"/>
          <w:sz w:val="32"/>
          <w:szCs w:val="32"/>
          <w:highlight w:val="none"/>
          <w:shd w:val="clear" w:color="auto" w:fill="FFFFFF"/>
          <w:lang w:val="zh-CN"/>
          <w14:textFill>
            <w14:solidFill>
              <w14:schemeClr w14:val="tx1"/>
            </w14:solidFill>
          </w14:textFill>
        </w:rPr>
      </w:pPr>
      <w:r>
        <w:rPr>
          <w:rFonts w:hint="default" w:ascii="Times New Roman" w:hAnsi="Times New Roman" w:eastAsia="楷体_GB2312" w:cs="Times New Roman"/>
          <w:b/>
          <w:bCs/>
          <w:color w:val="000000" w:themeColor="text1"/>
          <w:kern w:val="0"/>
          <w:sz w:val="32"/>
          <w:szCs w:val="32"/>
          <w:highlight w:val="none"/>
          <w:shd w:val="clear" w:color="auto" w:fill="FFFFFF"/>
          <w:lang w:val="zh-CN"/>
          <w14:textFill>
            <w14:solidFill>
              <w14:schemeClr w14:val="tx1"/>
            </w14:solidFill>
          </w14:textFill>
        </w:rPr>
        <w:t>机构职能</w:t>
      </w:r>
    </w:p>
    <w:p w14:paraId="4FBB6A52">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县综合执法局贯彻落实党中央关于综合行政执法工作的方针政策和省委、州委、县委的决策部署，在履行职责过程中坚持和加强党对综合行政执法工作的集中统一领导。主要职责是：</w:t>
      </w:r>
    </w:p>
    <w:p w14:paraId="7D7821A4">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一）贯彻执行国家、省、州、县有关综合行政执法的方针政策和法律、法规、规章；负责起草有关规范性文件草案；拟定全县综合行政执法的发展战略、中期发展规划和年度工作计划，经批准后组织实施；制定全县综合行政执法制度和规范经批准后组织实施。</w:t>
      </w:r>
    </w:p>
    <w:p w14:paraId="077B82B7">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outlineLvl w:val="9"/>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（二）集中行使自然资源管理、城市管理、文化市场管理等领域法律、法规、规章规定的全部或部分行政处罚权及相应的行政检查权、行政命令权和行政强制措施权。</w:t>
      </w:r>
    </w:p>
    <w:p w14:paraId="4D9B3055">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（三）负责受理职责范围内行政违法行为的举报、投诉和各种方式移送的案件线索，办理有关行政复议和行政应诉工作。</w:t>
      </w:r>
    </w:p>
    <w:p w14:paraId="6587A929">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（四）牵头实施由县政府组织的有关专项整治和重大执法活动。</w:t>
      </w:r>
    </w:p>
    <w:p w14:paraId="5949C210">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（五）配合协助划转行政处罚权涉及的行政主管部门组织开展行业整治活动。</w:t>
      </w:r>
    </w:p>
    <w:p w14:paraId="48134FDC">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（六）指导各镇综合行政执法工作。</w:t>
      </w:r>
    </w:p>
    <w:p w14:paraId="52E7D235">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（七）承办县委、县政府交办的其他任务。</w:t>
      </w:r>
    </w:p>
    <w:p w14:paraId="4B2D01A4">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firstLine="643" w:firstLineChars="200"/>
        <w:textAlignment w:val="auto"/>
        <w:rPr>
          <w:rFonts w:hint="eastAsia" w:ascii="Times New Roman" w:hAnsi="Times New Roman" w:eastAsia="楷体_GB2312" w:cs="Times New Roman"/>
          <w:b/>
          <w:bCs/>
          <w:color w:val="000000" w:themeColor="text1"/>
          <w:kern w:val="0"/>
          <w:sz w:val="32"/>
          <w:szCs w:val="32"/>
          <w:highlight w:val="none"/>
          <w:shd w:val="clear" w:color="auto" w:fill="FFFFFF"/>
          <w:lang w:val="zh-CN"/>
          <w14:textFill>
            <w14:solidFill>
              <w14:schemeClr w14:val="tx1"/>
            </w14:solidFill>
          </w14:textFill>
        </w:rPr>
      </w:pPr>
      <w:r>
        <w:rPr>
          <w:rFonts w:hint="default" w:ascii="Times New Roman" w:hAnsi="Times New Roman" w:eastAsia="楷体_GB2312" w:cs="Times New Roman"/>
          <w:b/>
          <w:bCs/>
          <w:color w:val="000000" w:themeColor="text1"/>
          <w:kern w:val="0"/>
          <w:sz w:val="32"/>
          <w:szCs w:val="32"/>
          <w:highlight w:val="none"/>
          <w:shd w:val="clear" w:color="auto" w:fill="FFFFFF"/>
          <w:lang w:val="zh-CN"/>
          <w14:textFill>
            <w14:solidFill>
              <w14:schemeClr w14:val="tx1"/>
            </w14:solidFill>
          </w14:textFill>
        </w:rPr>
        <w:t>人员概况</w:t>
      </w:r>
    </w:p>
    <w:p w14:paraId="242D4BF4">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rPr>
        <w:t>截至</w:t>
      </w:r>
      <w:r>
        <w:rPr>
          <w:rFonts w:hint="eastAsia" w:ascii="仿宋_GB2312" w:hAnsi="仿宋_GB2312" w:eastAsia="仿宋_GB2312" w:cs="仿宋_GB2312"/>
          <w:sz w:val="32"/>
          <w:szCs w:val="32"/>
          <w:lang w:eastAsia="zh-CN"/>
        </w:rPr>
        <w:t>2024年</w:t>
      </w:r>
      <w:r>
        <w:rPr>
          <w:rFonts w:hint="eastAsia" w:ascii="仿宋_GB2312" w:hAnsi="仿宋_GB2312" w:eastAsia="仿宋_GB2312" w:cs="仿宋_GB2312"/>
          <w:sz w:val="32"/>
          <w:szCs w:val="32"/>
        </w:rPr>
        <w:t>末，</w:t>
      </w:r>
      <w:r>
        <w:rPr>
          <w:rFonts w:hint="eastAsia" w:ascii="仿宋_GB2312" w:hAnsi="仿宋_GB2312" w:eastAsia="仿宋_GB2312" w:cs="仿宋_GB2312"/>
          <w:sz w:val="32"/>
          <w:szCs w:val="32"/>
          <w:lang w:val="en-US" w:eastAsia="zh-CN"/>
        </w:rPr>
        <w:t>茂县综合行政执法局编制总数69人，其中行政编制6人，参照公务员法管理事业人员58人，非参公事业人员5人，工勤编制0人。实际财政供养人员69人，其中在职69人。离休0人，退休9人。</w:t>
      </w:r>
    </w:p>
    <w:p w14:paraId="3DA22F3C">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themeColor="text1"/>
          <w:kern w:val="0"/>
          <w:sz w:val="32"/>
          <w:szCs w:val="32"/>
          <w:highlight w:val="none"/>
          <w:shd w:val="clear" w:color="auto" w:fill="FFFFFF"/>
          <w14:textFill>
            <w14:solidFill>
              <w14:schemeClr w14:val="tx1"/>
            </w14:solidFill>
          </w14:textFill>
        </w:rPr>
      </w:pPr>
      <w:r>
        <w:rPr>
          <w:rFonts w:hint="default" w:ascii="Times New Roman" w:hAnsi="Times New Roman" w:eastAsia="黑体" w:cs="Times New Roman"/>
          <w:color w:val="000000" w:themeColor="text1"/>
          <w:kern w:val="0"/>
          <w:sz w:val="32"/>
          <w:szCs w:val="32"/>
          <w:highlight w:val="none"/>
          <w:shd w:val="clear" w:color="auto" w:fill="FFFFFF"/>
          <w14:textFill>
            <w14:solidFill>
              <w14:schemeClr w14:val="tx1"/>
            </w14:solidFill>
          </w14:textFill>
        </w:rPr>
        <w:t>二、</w:t>
      </w:r>
      <w:r>
        <w:rPr>
          <w:rFonts w:hint="default" w:ascii="Times New Roman" w:hAnsi="Times New Roman" w:eastAsia="黑体" w:cs="Times New Roman"/>
          <w:color w:val="000000" w:themeColor="text1"/>
          <w:kern w:val="0"/>
          <w:sz w:val="32"/>
          <w:szCs w:val="32"/>
          <w:highlight w:val="none"/>
          <w:shd w:val="clear" w:color="auto" w:fill="FFFFFF"/>
          <w:lang w:eastAsia="zh-CN"/>
          <w14:textFill>
            <w14:solidFill>
              <w14:schemeClr w14:val="tx1"/>
            </w14:solidFill>
          </w14:textFill>
        </w:rPr>
        <w:t>部门</w:t>
      </w:r>
      <w:r>
        <w:rPr>
          <w:rFonts w:hint="default" w:ascii="Times New Roman" w:hAnsi="Times New Roman" w:eastAsia="黑体" w:cs="Times New Roman"/>
          <w:color w:val="000000" w:themeColor="text1"/>
          <w:kern w:val="0"/>
          <w:sz w:val="32"/>
          <w:szCs w:val="32"/>
          <w:highlight w:val="none"/>
          <w:shd w:val="clear" w:color="auto" w:fill="FFFFFF"/>
          <w14:textFill>
            <w14:solidFill>
              <w14:schemeClr w14:val="tx1"/>
            </w14:solidFill>
          </w14:textFill>
        </w:rPr>
        <w:t>资金收支情况</w:t>
      </w:r>
    </w:p>
    <w:p w14:paraId="5BEB8D96">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楷体_GB2312" w:cs="Times New Roman"/>
          <w:b/>
          <w:bCs/>
          <w:color w:val="000000" w:themeColor="text1"/>
          <w:kern w:val="0"/>
          <w:sz w:val="32"/>
          <w:szCs w:val="32"/>
          <w:highlight w:val="none"/>
          <w:shd w:val="clear" w:color="auto" w:fill="FFFFFF"/>
          <w:lang w:val="zh-CN"/>
          <w14:textFill>
            <w14:solidFill>
              <w14:schemeClr w14:val="tx1"/>
            </w14:solidFill>
          </w14:textFill>
        </w:rPr>
      </w:pPr>
      <w:r>
        <w:rPr>
          <w:rFonts w:hint="default" w:ascii="Times New Roman" w:hAnsi="Times New Roman" w:eastAsia="楷体_GB2312" w:cs="Times New Roman"/>
          <w:b/>
          <w:bCs/>
          <w:color w:val="000000" w:themeColor="text1"/>
          <w:kern w:val="0"/>
          <w:sz w:val="32"/>
          <w:szCs w:val="32"/>
          <w:highlight w:val="none"/>
          <w:shd w:val="clear" w:color="auto" w:fill="FFFFFF"/>
          <w:lang w:val="zh-CN"/>
          <w14:textFill>
            <w14:solidFill>
              <w14:schemeClr w14:val="tx1"/>
            </w14:solidFill>
          </w14:textFill>
        </w:rPr>
        <w:t>（一）</w:t>
      </w:r>
      <w:r>
        <w:rPr>
          <w:rFonts w:hint="eastAsia" w:ascii="Times New Roman" w:hAnsi="Times New Roman" w:eastAsia="楷体_GB2312" w:cs="Times New Roman"/>
          <w:b/>
          <w:bCs/>
          <w:color w:val="000000" w:themeColor="text1"/>
          <w:kern w:val="0"/>
          <w:sz w:val="32"/>
          <w:szCs w:val="32"/>
          <w:highlight w:val="none"/>
          <w:shd w:val="clear" w:color="auto" w:fill="FFFFFF"/>
          <w:lang w:val="zh-CN"/>
          <w14:textFill>
            <w14:solidFill>
              <w14:schemeClr w14:val="tx1"/>
            </w14:solidFill>
          </w14:textFill>
        </w:rPr>
        <w:t>收入情况</w:t>
      </w:r>
    </w:p>
    <w:p w14:paraId="2AF3A263">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outlineLvl w:val="9"/>
        <w:rPr>
          <w:rFonts w:hint="eastAsia"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年初预算收入批复数为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1171.61万元，其中：上年结转0万元，占0%；一般公共预算拨款收入1171.61万元，占100%。</w:t>
      </w:r>
    </w:p>
    <w:p w14:paraId="5605F475">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outlineLvl w:val="9"/>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2024年</w:t>
      </w:r>
      <w:r>
        <w:rPr>
          <w:rFonts w:hint="eastAsia" w:ascii="Times New Roman" w:hAnsi="Times New Roman" w:eastAsia="仿宋_GB2312" w:cs="Times New Roman"/>
          <w:color w:val="000000" w:themeColor="text1"/>
          <w:sz w:val="32"/>
          <w:szCs w:val="32"/>
          <w14:textFill>
            <w14:solidFill>
              <w14:schemeClr w14:val="tx1"/>
            </w14:solidFill>
          </w14:textFill>
        </w:rPr>
        <w:t>决算收入总计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1382.11</w:t>
      </w:r>
      <w:r>
        <w:rPr>
          <w:rFonts w:hint="eastAsia" w:ascii="Times New Roman" w:hAnsi="Times New Roman" w:eastAsia="仿宋_GB2312" w:cs="Times New Roman"/>
          <w:color w:val="000000" w:themeColor="text1"/>
          <w:sz w:val="32"/>
          <w:szCs w:val="32"/>
          <w14:textFill>
            <w14:solidFill>
              <w14:schemeClr w14:val="tx1"/>
            </w14:solidFill>
          </w14:textFill>
        </w:rPr>
        <w:t>万元，</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其中：一般公共预算财政拨款收入为1382.11万元，占100%；政府性基金预算财政拨款收入为0万元，占0%。</w:t>
      </w:r>
    </w:p>
    <w:p w14:paraId="472F1C85">
      <w:pPr>
        <w:keepNext w:val="0"/>
        <w:keepLines w:val="0"/>
        <w:pageBreakBefore w:val="0"/>
        <w:widowControl/>
        <w:numPr>
          <w:ilvl w:val="0"/>
          <w:numId w:val="2"/>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楷体_GB2312" w:cs="Times New Roman"/>
          <w:b/>
          <w:bCs/>
          <w:color w:val="000000" w:themeColor="text1"/>
          <w:kern w:val="0"/>
          <w:sz w:val="32"/>
          <w:szCs w:val="32"/>
          <w:highlight w:val="none"/>
          <w:shd w:val="clear" w:color="auto" w:fill="FFFFFF"/>
          <w:lang w:val="zh-CN"/>
          <w14:textFill>
            <w14:solidFill>
              <w14:schemeClr w14:val="tx1"/>
            </w14:solidFill>
          </w14:textFill>
        </w:rPr>
      </w:pPr>
      <w:r>
        <w:rPr>
          <w:rFonts w:hint="eastAsia" w:ascii="Times New Roman" w:hAnsi="Times New Roman" w:eastAsia="楷体_GB2312" w:cs="Times New Roman"/>
          <w:b/>
          <w:bCs/>
          <w:color w:val="000000" w:themeColor="text1"/>
          <w:kern w:val="0"/>
          <w:sz w:val="32"/>
          <w:szCs w:val="32"/>
          <w:highlight w:val="none"/>
          <w:shd w:val="clear" w:color="auto" w:fill="FFFFFF"/>
          <w:lang w:val="zh-CN"/>
          <w14:textFill>
            <w14:solidFill>
              <w14:schemeClr w14:val="tx1"/>
            </w14:solidFill>
          </w14:textFill>
        </w:rPr>
        <w:t>支出情况</w:t>
      </w:r>
    </w:p>
    <w:p w14:paraId="002E9592">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2024年年初预算支出为1171.61万元，其中：基本支出1171.61万元，占100%；项目支出0万元，占0%。</w:t>
      </w:r>
    </w:p>
    <w:p w14:paraId="3E8755DF">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default" w:ascii="Times New Roman" w:hAnsi="Times New Roman" w:eastAsia="仿宋_GB2312" w:cs="Times New Roman"/>
          <w:color w:val="000000" w:themeColor="text1"/>
          <w:sz w:val="32"/>
          <w:szCs w:val="32"/>
          <w:lang w:val="zh-CN"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2024年决算支出</w:t>
      </w:r>
      <w:r>
        <w:rPr>
          <w:rFonts w:hint="eastAsia" w:ascii="Times New Roman" w:hAnsi="Times New Roman" w:eastAsia="仿宋_GB2312" w:cs="Times New Roman"/>
          <w:color w:val="000000" w:themeColor="text1"/>
          <w:sz w:val="32"/>
          <w:szCs w:val="32"/>
          <w14:textFill>
            <w14:solidFill>
              <w14:schemeClr w14:val="tx1"/>
            </w14:solidFill>
          </w14:textFill>
        </w:rPr>
        <w:t>总计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1382.11万元，其中一般公共服务支出1014.88万元，社会保障和就业支出187.73万元，卫生健康支出77.82万元，住房保障支出101.68万元。其中：基本支出1347.35万元，占97.49%；项目支出34.76万元，占2.51%。</w:t>
      </w:r>
    </w:p>
    <w:p w14:paraId="6EB34A3E">
      <w:pPr>
        <w:keepNext w:val="0"/>
        <w:keepLines w:val="0"/>
        <w:pageBreakBefore w:val="0"/>
        <w:widowControl/>
        <w:numPr>
          <w:ilvl w:val="0"/>
          <w:numId w:val="2"/>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outlineLvl w:val="9"/>
        <w:rPr>
          <w:rFonts w:hint="eastAsia" w:ascii="Times New Roman" w:hAnsi="Times New Roman" w:eastAsia="楷体_GB2312" w:cs="Times New Roman"/>
          <w:b/>
          <w:color w:val="000000" w:themeColor="text1"/>
          <w:sz w:val="32"/>
          <w:szCs w:val="32"/>
          <w:lang w:eastAsia="zh-CN"/>
          <w14:textFill>
            <w14:solidFill>
              <w14:schemeClr w14:val="tx1"/>
            </w14:solidFill>
          </w14:textFill>
        </w:rPr>
      </w:pPr>
      <w:r>
        <w:rPr>
          <w:rFonts w:hint="default" w:ascii="Times New Roman" w:hAnsi="Times New Roman" w:eastAsia="楷体_GB2312" w:cs="Times New Roman"/>
          <w:b/>
          <w:color w:val="000000" w:themeColor="text1"/>
          <w:sz w:val="32"/>
          <w:szCs w:val="32"/>
          <w14:textFill>
            <w14:solidFill>
              <w14:schemeClr w14:val="tx1"/>
            </w14:solidFill>
          </w14:textFill>
        </w:rPr>
        <w:t>结余分配和结转结余情况</w:t>
      </w:r>
      <w:r>
        <w:rPr>
          <w:rFonts w:hint="eastAsia" w:ascii="Times New Roman" w:hAnsi="Times New Roman" w:eastAsia="楷体_GB2312" w:cs="Times New Roman"/>
          <w:b/>
          <w:color w:val="000000" w:themeColor="text1"/>
          <w:sz w:val="32"/>
          <w:szCs w:val="32"/>
          <w:lang w:eastAsia="zh-CN"/>
          <w14:textFill>
            <w14:solidFill>
              <w14:schemeClr w14:val="tx1"/>
            </w14:solidFill>
          </w14:textFill>
        </w:rPr>
        <w:t>。</w:t>
      </w:r>
    </w:p>
    <w:p w14:paraId="71F14D77">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2024年末结转和结余资金0万元。</w:t>
      </w:r>
    </w:p>
    <w:p w14:paraId="15BCFF38">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themeColor="text1"/>
          <w:kern w:val="0"/>
          <w:sz w:val="32"/>
          <w:szCs w:val="32"/>
          <w:highlight w:val="none"/>
          <w:shd w:val="clear" w:color="auto" w:fill="FFFFFF"/>
          <w14:textFill>
            <w14:solidFill>
              <w14:schemeClr w14:val="tx1"/>
            </w14:solidFill>
          </w14:textFill>
        </w:rPr>
      </w:pPr>
      <w:r>
        <w:rPr>
          <w:rFonts w:hint="default" w:ascii="Times New Roman" w:hAnsi="Times New Roman" w:eastAsia="黑体" w:cs="Times New Roman"/>
          <w:color w:val="000000" w:themeColor="text1"/>
          <w:kern w:val="0"/>
          <w:sz w:val="32"/>
          <w:szCs w:val="32"/>
          <w:highlight w:val="none"/>
          <w:shd w:val="clear" w:color="auto" w:fill="FFFFFF"/>
          <w14:textFill>
            <w14:solidFill>
              <w14:schemeClr w14:val="tx1"/>
            </w14:solidFill>
          </w14:textFill>
        </w:rPr>
        <w:t>三、</w:t>
      </w:r>
      <w:r>
        <w:rPr>
          <w:rFonts w:hint="default" w:ascii="Times New Roman" w:hAnsi="Times New Roman" w:eastAsia="黑体" w:cs="Times New Roman"/>
          <w:color w:val="000000" w:themeColor="text1"/>
          <w:kern w:val="0"/>
          <w:sz w:val="32"/>
          <w:szCs w:val="32"/>
          <w:highlight w:val="none"/>
          <w:u w:val="none"/>
          <w:shd w:val="clear" w:color="auto" w:fill="FFFFFF"/>
          <w14:textFill>
            <w14:solidFill>
              <w14:schemeClr w14:val="tx1"/>
            </w14:solidFill>
          </w14:textFill>
        </w:rPr>
        <w:t>部门</w:t>
      </w:r>
      <w:r>
        <w:rPr>
          <w:rFonts w:hint="default" w:ascii="Times New Roman" w:hAnsi="Times New Roman" w:eastAsia="黑体" w:cs="Times New Roman"/>
          <w:color w:val="000000" w:themeColor="text1"/>
          <w:kern w:val="0"/>
          <w:sz w:val="32"/>
          <w:szCs w:val="32"/>
          <w:highlight w:val="none"/>
          <w:u w:val="none"/>
          <w:shd w:val="clear" w:color="auto" w:fill="FFFFFF"/>
          <w:lang w:eastAsia="zh-CN"/>
          <w14:textFill>
            <w14:solidFill>
              <w14:schemeClr w14:val="tx1"/>
            </w14:solidFill>
          </w14:textFill>
        </w:rPr>
        <w:t>预算</w:t>
      </w:r>
      <w:r>
        <w:rPr>
          <w:rFonts w:hint="default" w:ascii="Times New Roman" w:hAnsi="Times New Roman" w:eastAsia="黑体" w:cs="Times New Roman"/>
          <w:color w:val="000000" w:themeColor="text1"/>
          <w:kern w:val="0"/>
          <w:sz w:val="32"/>
          <w:szCs w:val="32"/>
          <w:highlight w:val="none"/>
          <w:u w:val="none"/>
          <w:shd w:val="clear" w:color="auto" w:fill="FFFFFF"/>
          <w14:textFill>
            <w14:solidFill>
              <w14:schemeClr w14:val="tx1"/>
            </w14:solidFill>
          </w14:textFill>
        </w:rPr>
        <w:t>绩效</w:t>
      </w:r>
      <w:r>
        <w:rPr>
          <w:rFonts w:hint="default" w:ascii="Times New Roman" w:hAnsi="Times New Roman" w:eastAsia="黑体" w:cs="Times New Roman"/>
          <w:color w:val="000000" w:themeColor="text1"/>
          <w:kern w:val="0"/>
          <w:sz w:val="32"/>
          <w:szCs w:val="32"/>
          <w:highlight w:val="none"/>
          <w:u w:val="none"/>
          <w:shd w:val="clear" w:color="auto" w:fill="FFFFFF"/>
          <w:lang w:eastAsia="zh-CN"/>
          <w14:textFill>
            <w14:solidFill>
              <w14:schemeClr w14:val="tx1"/>
            </w14:solidFill>
          </w14:textFill>
        </w:rPr>
        <w:t>分析</w:t>
      </w:r>
    </w:p>
    <w:p w14:paraId="12483A17">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楷体_GB2312" w:cs="Times New Roman"/>
          <w:b/>
          <w:bCs/>
          <w:color w:val="000000" w:themeColor="text1"/>
          <w:kern w:val="0"/>
          <w:sz w:val="32"/>
          <w:szCs w:val="32"/>
          <w:highlight w:val="none"/>
          <w:shd w:val="clear" w:color="auto" w:fill="FFFFFF"/>
          <w:lang w:val="zh-CN"/>
          <w14:textFill>
            <w14:solidFill>
              <w14:schemeClr w14:val="tx1"/>
            </w14:solidFill>
          </w14:textFill>
        </w:rPr>
      </w:pPr>
      <w:r>
        <w:rPr>
          <w:rFonts w:hint="default" w:ascii="Times New Roman" w:hAnsi="Times New Roman" w:eastAsia="楷体_GB2312" w:cs="Times New Roman"/>
          <w:b/>
          <w:bCs/>
          <w:color w:val="000000" w:themeColor="text1"/>
          <w:kern w:val="0"/>
          <w:sz w:val="32"/>
          <w:szCs w:val="32"/>
          <w:highlight w:val="none"/>
          <w:shd w:val="clear" w:color="auto" w:fill="FFFFFF"/>
          <w:lang w:val="zh-CN"/>
          <w14:textFill>
            <w14:solidFill>
              <w14:schemeClr w14:val="tx1"/>
            </w14:solidFill>
          </w14:textFill>
        </w:rPr>
        <w:t>（一）</w:t>
      </w:r>
      <w:r>
        <w:rPr>
          <w:rFonts w:hint="eastAsia" w:ascii="Times New Roman" w:hAnsi="Times New Roman" w:eastAsia="楷体_GB2312" w:cs="Times New Roman"/>
          <w:b/>
          <w:bCs/>
          <w:color w:val="000000" w:themeColor="text1"/>
          <w:kern w:val="0"/>
          <w:sz w:val="32"/>
          <w:szCs w:val="32"/>
          <w:highlight w:val="none"/>
          <w:shd w:val="clear" w:color="auto" w:fill="FFFFFF"/>
          <w:lang w:val="zh-CN"/>
          <w14:textFill>
            <w14:solidFill>
              <w14:schemeClr w14:val="tx1"/>
            </w14:solidFill>
          </w14:textFill>
        </w:rPr>
        <w:t>部门预算</w:t>
      </w:r>
      <w:r>
        <w:rPr>
          <w:rFonts w:hint="default" w:ascii="Times New Roman" w:hAnsi="Times New Roman" w:eastAsia="楷体_GB2312" w:cs="Times New Roman"/>
          <w:b/>
          <w:bCs/>
          <w:color w:val="000000" w:themeColor="text1"/>
          <w:kern w:val="0"/>
          <w:sz w:val="32"/>
          <w:szCs w:val="32"/>
          <w:highlight w:val="none"/>
          <w:shd w:val="clear" w:color="auto" w:fill="FFFFFF"/>
          <w:lang w:val="zh-CN"/>
          <w14:textFill>
            <w14:solidFill>
              <w14:schemeClr w14:val="tx1"/>
            </w14:solidFill>
          </w14:textFill>
        </w:rPr>
        <w:t>总体绩效分析</w:t>
      </w:r>
    </w:p>
    <w:p w14:paraId="08618D69">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楷体_GB2312" w:hAnsi="楷体_GB2312" w:eastAsia="楷体_GB2312" w:cs="楷体_GB2312"/>
          <w:color w:val="000000" w:themeColor="text1"/>
          <w:kern w:val="0"/>
          <w:sz w:val="32"/>
          <w:szCs w:val="32"/>
          <w:highlight w:val="none"/>
          <w:shd w:val="clear" w:color="auto" w:fill="FFFFFF"/>
          <w:lang w:val="zh-CN"/>
          <w14:textFill>
            <w14:solidFill>
              <w14:schemeClr w14:val="tx1"/>
            </w14:solidFill>
          </w14:textFill>
        </w:rPr>
      </w:pPr>
      <w:r>
        <w:rPr>
          <w:rFonts w:hint="eastAsia" w:ascii="楷体_GB2312" w:hAnsi="楷体_GB2312" w:eastAsia="楷体_GB2312" w:cs="楷体_GB2312"/>
          <w:color w:val="000000" w:themeColor="text1"/>
          <w:kern w:val="0"/>
          <w:sz w:val="32"/>
          <w:szCs w:val="32"/>
          <w:highlight w:val="none"/>
          <w:shd w:val="clear" w:color="auto" w:fill="FFFFFF"/>
          <w:lang w:val="en-US" w:eastAsia="zh-CN"/>
          <w14:textFill>
            <w14:solidFill>
              <w14:schemeClr w14:val="tx1"/>
            </w14:solidFill>
          </w14:textFill>
        </w:rPr>
        <w:t>1.</w:t>
      </w:r>
      <w:r>
        <w:rPr>
          <w:rFonts w:hint="eastAsia" w:ascii="楷体_GB2312" w:hAnsi="楷体_GB2312" w:eastAsia="楷体_GB2312" w:cs="楷体_GB2312"/>
          <w:color w:val="000000" w:themeColor="text1"/>
          <w:kern w:val="0"/>
          <w:sz w:val="32"/>
          <w:szCs w:val="32"/>
          <w:highlight w:val="none"/>
          <w:shd w:val="clear" w:color="auto" w:fill="FFFFFF"/>
          <w:lang w:val="zh-CN"/>
          <w14:textFill>
            <w14:solidFill>
              <w14:schemeClr w14:val="tx1"/>
            </w14:solidFill>
          </w14:textFill>
        </w:rPr>
        <w:t>履职效能</w:t>
      </w:r>
    </w:p>
    <w:p w14:paraId="2A353C30">
      <w:pPr>
        <w:widowControl/>
        <w:adjustRightInd w:val="0"/>
        <w:snapToGrid w:val="0"/>
        <w:spacing w:line="576" w:lineRule="exact"/>
        <w:ind w:firstLine="640" w:firstLineChars="200"/>
        <w:jc w:val="left"/>
        <w:rPr>
          <w:rFonts w:hint="eastAsia" w:ascii="仿宋_GB2312" w:hAnsi="Times New Roman"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Times New Roman" w:eastAsia="仿宋_GB2312" w:cs="宋体"/>
          <w:color w:val="000000" w:themeColor="text1"/>
          <w:kern w:val="0"/>
          <w:sz w:val="32"/>
          <w:szCs w:val="32"/>
          <w:shd w:val="clear" w:color="auto" w:fill="FFFFFF"/>
          <w:lang w:val="zh-CN"/>
          <w14:textFill>
            <w14:solidFill>
              <w14:schemeClr w14:val="tx1"/>
            </w14:solidFill>
          </w14:textFill>
        </w:rPr>
        <w:t>202</w:t>
      </w:r>
      <w:r>
        <w:rPr>
          <w:rFonts w:hint="eastAsia" w:ascii="仿宋_GB2312" w:hAnsi="Times New Roman" w:eastAsia="仿宋_GB2312" w:cs="宋体"/>
          <w:color w:val="000000" w:themeColor="text1"/>
          <w:kern w:val="0"/>
          <w:sz w:val="32"/>
          <w:szCs w:val="32"/>
          <w:shd w:val="clear" w:color="auto" w:fill="FFFFFF"/>
          <w:lang w:val="en-US" w:eastAsia="zh-CN"/>
          <w14:textFill>
            <w14:solidFill>
              <w14:schemeClr w14:val="tx1"/>
            </w14:solidFill>
          </w14:textFill>
        </w:rPr>
        <w:t>4</w:t>
      </w:r>
      <w:r>
        <w:rPr>
          <w:rFonts w:hint="eastAsia" w:ascii="仿宋_GB2312" w:hAnsi="Times New Roman" w:eastAsia="仿宋_GB2312" w:cs="宋体"/>
          <w:color w:val="000000" w:themeColor="text1"/>
          <w:kern w:val="0"/>
          <w:sz w:val="32"/>
          <w:szCs w:val="32"/>
          <w:shd w:val="clear" w:color="auto" w:fill="FFFFFF"/>
          <w:lang w:val="zh-CN"/>
          <w14:textFill>
            <w14:solidFill>
              <w14:schemeClr w14:val="tx1"/>
            </w14:solidFill>
          </w14:textFill>
        </w:rPr>
        <w:t>年度</w:t>
      </w:r>
      <w:r>
        <w:rPr>
          <w:rFonts w:hint="eastAsia" w:ascii="仿宋_GB2312" w:hAnsi="Times New Roman" w:eastAsia="仿宋_GB2312" w:cs="宋体"/>
          <w:color w:val="000000" w:themeColor="text1"/>
          <w:kern w:val="0"/>
          <w:sz w:val="32"/>
          <w:szCs w:val="32"/>
          <w:shd w:val="clear" w:color="auto" w:fill="FFFFFF"/>
          <w:lang w:val="en-US" w:eastAsia="zh-CN"/>
          <w14:textFill>
            <w14:solidFill>
              <w14:schemeClr w14:val="tx1"/>
            </w14:solidFill>
          </w14:textFill>
        </w:rPr>
        <w:t>茂县综合行政执法局</w:t>
      </w:r>
      <w:r>
        <w:rPr>
          <w:rFonts w:hint="eastAsia" w:ascii="仿宋_GB2312" w:hAnsi="Times New Roman" w:eastAsia="仿宋_GB2312" w:cs="宋体"/>
          <w:color w:val="000000" w:themeColor="text1"/>
          <w:kern w:val="0"/>
          <w:sz w:val="32"/>
          <w:szCs w:val="32"/>
          <w:shd w:val="clear" w:color="auto" w:fill="FFFFFF"/>
          <w:lang w:val="zh-CN"/>
          <w14:textFill>
            <w14:solidFill>
              <w14:schemeClr w14:val="tx1"/>
            </w14:solidFill>
          </w14:textFill>
        </w:rPr>
        <w:t>基本全面完成了年初确定的整体支出绩效任务、从工作任务完成数量上分析完成率为100%、完成质量达标率为100%、产出时效完成率达90%以上。202</w:t>
      </w:r>
      <w:r>
        <w:rPr>
          <w:rFonts w:hint="eastAsia" w:ascii="仿宋_GB2312" w:hAnsi="Times New Roman" w:eastAsia="仿宋_GB2312" w:cs="宋体"/>
          <w:color w:val="000000" w:themeColor="text1"/>
          <w:kern w:val="0"/>
          <w:sz w:val="32"/>
          <w:szCs w:val="32"/>
          <w:shd w:val="clear" w:color="auto" w:fill="FFFFFF"/>
          <w:lang w:val="en-US" w:eastAsia="zh-CN"/>
          <w14:textFill>
            <w14:solidFill>
              <w14:schemeClr w14:val="tx1"/>
            </w14:solidFill>
          </w14:textFill>
        </w:rPr>
        <w:t>4</w:t>
      </w:r>
      <w:r>
        <w:rPr>
          <w:rFonts w:hint="eastAsia" w:ascii="仿宋_GB2312" w:hAnsi="Times New Roman" w:eastAsia="仿宋_GB2312" w:cs="宋体"/>
          <w:color w:val="000000" w:themeColor="text1"/>
          <w:kern w:val="0"/>
          <w:sz w:val="32"/>
          <w:szCs w:val="32"/>
          <w:shd w:val="clear" w:color="auto" w:fill="FFFFFF"/>
          <w:lang w:val="zh-CN"/>
          <w14:textFill>
            <w14:solidFill>
              <w14:schemeClr w14:val="tx1"/>
            </w14:solidFill>
          </w14:textFill>
        </w:rPr>
        <w:t>年度主要计划任务全面完成。基本达到了预期的绩效目标；经济效益、指标完成率都为100%，实现了预期的履职和绩效目标。</w:t>
      </w:r>
    </w:p>
    <w:p w14:paraId="27511BE0">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楷体_GB2312" w:hAnsi="楷体_GB2312" w:eastAsia="楷体_GB2312" w:cs="楷体_GB2312"/>
          <w:color w:val="000000" w:themeColor="text1"/>
          <w:kern w:val="0"/>
          <w:sz w:val="32"/>
          <w:szCs w:val="32"/>
          <w:highlight w:val="none"/>
          <w:shd w:val="clear" w:color="auto" w:fill="FFFFFF"/>
          <w:lang w:val="zh-CN"/>
          <w14:textFill>
            <w14:solidFill>
              <w14:schemeClr w14:val="tx1"/>
            </w14:solidFill>
          </w14:textFill>
        </w:rPr>
      </w:pPr>
      <w:r>
        <w:rPr>
          <w:rFonts w:hint="eastAsia" w:ascii="楷体_GB2312" w:hAnsi="楷体_GB2312" w:eastAsia="楷体_GB2312" w:cs="楷体_GB2312"/>
          <w:color w:val="000000" w:themeColor="text1"/>
          <w:kern w:val="0"/>
          <w:sz w:val="32"/>
          <w:szCs w:val="32"/>
          <w:highlight w:val="none"/>
          <w:shd w:val="clear" w:color="auto" w:fill="FFFFFF"/>
          <w:lang w:val="en-US" w:eastAsia="zh-CN"/>
          <w14:textFill>
            <w14:solidFill>
              <w14:schemeClr w14:val="tx1"/>
            </w14:solidFill>
          </w14:textFill>
        </w:rPr>
        <w:t>2.</w:t>
      </w:r>
      <w:r>
        <w:rPr>
          <w:rFonts w:hint="default" w:ascii="楷体_GB2312" w:hAnsi="楷体_GB2312" w:eastAsia="楷体_GB2312" w:cs="楷体_GB2312"/>
          <w:color w:val="000000" w:themeColor="text1"/>
          <w:kern w:val="0"/>
          <w:sz w:val="32"/>
          <w:szCs w:val="32"/>
          <w:highlight w:val="none"/>
          <w:shd w:val="clear" w:color="auto" w:fill="FFFFFF"/>
          <w:lang w:val="zh-CN"/>
          <w14:textFill>
            <w14:solidFill>
              <w14:schemeClr w14:val="tx1"/>
            </w14:solidFill>
          </w14:textFill>
        </w:rPr>
        <w:t>预算管理</w:t>
      </w:r>
    </w:p>
    <w:p w14:paraId="0BFF2139">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color w:val="000000" w:themeColor="text1"/>
          <w:kern w:val="0"/>
          <w:sz w:val="32"/>
          <w:szCs w:val="32"/>
          <w:highlight w:val="none"/>
          <w:shd w:val="clear" w:color="auto" w:fill="FFFFFF"/>
          <w:lang w:val="en-US" w:eastAsia="zh-CN"/>
          <w14:textFill>
            <w14:solidFill>
              <w14:schemeClr w14:val="tx1"/>
            </w14:solidFill>
          </w14:textFill>
        </w:rPr>
      </w:pPr>
      <w:r>
        <w:rPr>
          <w:rFonts w:hint="eastAsia" w:ascii="Times New Roman" w:hAnsi="Times New Roman" w:eastAsia="仿宋_GB2312" w:cs="Times New Roman"/>
          <w:color w:val="000000" w:themeColor="text1"/>
          <w:kern w:val="0"/>
          <w:sz w:val="32"/>
          <w:szCs w:val="32"/>
          <w:highlight w:val="none"/>
          <w:shd w:val="clear" w:color="auto" w:fill="FFFFFF"/>
          <w:lang w:val="en-US" w:eastAsia="zh-CN"/>
          <w14:textFill>
            <w14:solidFill>
              <w14:schemeClr w14:val="tx1"/>
            </w14:solidFill>
          </w14:textFill>
        </w:rPr>
        <w:t>（1）预算编制。预算编制严格按照《中华人民共和国预算法实施条例》相关规定，按照财政批复的部门预算和绩效目标的项目和用途使用资金，不擅自调剂使用。在预算金额内严格控制费用的支出，控制超支现象的发生。对于年度无法预计的临时追加的相关工作所需费用，用其他费用项目结余资金调剂使用或需要追加费用预算的，按照费用预算调整的报批程序，经批准后才进行处理。</w:t>
      </w:r>
    </w:p>
    <w:p w14:paraId="1E113D6A">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color w:val="000000" w:themeColor="text1"/>
          <w:kern w:val="0"/>
          <w:sz w:val="32"/>
          <w:szCs w:val="32"/>
          <w:highlight w:val="none"/>
          <w:shd w:val="clear" w:color="auto" w:fill="FFFFFF"/>
          <w:lang w:val="en-US" w:eastAsia="zh-CN"/>
          <w14:textFill>
            <w14:solidFill>
              <w14:schemeClr w14:val="tx1"/>
            </w14:solidFill>
          </w14:textFill>
        </w:rPr>
      </w:pPr>
      <w:r>
        <w:rPr>
          <w:rFonts w:hint="eastAsia" w:ascii="Times New Roman" w:hAnsi="Times New Roman" w:eastAsia="仿宋_GB2312" w:cs="Times New Roman"/>
          <w:color w:val="000000" w:themeColor="text1"/>
          <w:kern w:val="0"/>
          <w:sz w:val="32"/>
          <w:szCs w:val="32"/>
          <w:highlight w:val="none"/>
          <w:shd w:val="clear" w:color="auto" w:fill="FFFFFF"/>
          <w:lang w:val="en-US" w:eastAsia="zh-CN"/>
          <w14:textFill>
            <w14:solidFill>
              <w14:schemeClr w14:val="tx1"/>
            </w14:solidFill>
          </w14:textFill>
        </w:rPr>
        <w:t>2024年年初财政拨款预算数1171.61</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万元</w:t>
      </w:r>
      <w:r>
        <w:rPr>
          <w:rFonts w:hint="eastAsia" w:ascii="Times New Roman" w:hAnsi="Times New Roman" w:eastAsia="仿宋_GB2312" w:cs="Times New Roman"/>
          <w:color w:val="000000" w:themeColor="text1"/>
          <w:kern w:val="0"/>
          <w:sz w:val="32"/>
          <w:szCs w:val="32"/>
          <w:highlight w:val="none"/>
          <w:shd w:val="clear" w:color="auto" w:fill="FFFFFF"/>
          <w:lang w:val="en-US" w:eastAsia="zh-CN"/>
          <w14:textFill>
            <w14:solidFill>
              <w14:schemeClr w14:val="tx1"/>
            </w14:solidFill>
          </w14:textFill>
        </w:rPr>
        <w:t>，财政拨款预算执行数</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1382.11</w:t>
      </w:r>
      <w:r>
        <w:rPr>
          <w:rFonts w:hint="eastAsia" w:ascii="Times New Roman" w:hAnsi="Times New Roman" w:eastAsia="仿宋_GB2312" w:cs="Times New Roman"/>
          <w:color w:val="000000" w:themeColor="text1"/>
          <w:kern w:val="0"/>
          <w:sz w:val="32"/>
          <w:szCs w:val="32"/>
          <w:highlight w:val="none"/>
          <w:shd w:val="clear" w:color="auto" w:fill="FFFFFF"/>
          <w:lang w:val="en-US" w:eastAsia="zh-CN"/>
          <w14:textFill>
            <w14:solidFill>
              <w14:schemeClr w14:val="tx1"/>
            </w14:solidFill>
          </w14:textFill>
        </w:rPr>
        <w:t>万元，财政拨款预算偏离度为0.18。</w:t>
      </w:r>
    </w:p>
    <w:p w14:paraId="66735703">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color w:val="000000" w:themeColor="text1"/>
          <w:kern w:val="0"/>
          <w:sz w:val="32"/>
          <w:szCs w:val="32"/>
          <w:highlight w:val="none"/>
          <w:shd w:val="clear" w:color="auto" w:fill="FFFFFF"/>
          <w:lang w:val="en-US" w:eastAsia="zh-CN"/>
          <w14:textFill>
            <w14:solidFill>
              <w14:schemeClr w14:val="tx1"/>
            </w14:solidFill>
          </w14:textFill>
        </w:rPr>
      </w:pPr>
      <w:r>
        <w:rPr>
          <w:rFonts w:hint="eastAsia" w:ascii="Times New Roman" w:hAnsi="Times New Roman" w:eastAsia="仿宋_GB2312" w:cs="Times New Roman"/>
          <w:color w:val="000000" w:themeColor="text1"/>
          <w:kern w:val="0"/>
          <w:sz w:val="32"/>
          <w:szCs w:val="32"/>
          <w:highlight w:val="none"/>
          <w:shd w:val="clear" w:color="auto" w:fill="FFFFFF"/>
          <w:lang w:val="en-US" w:eastAsia="zh-CN"/>
          <w14:textFill>
            <w14:solidFill>
              <w14:schemeClr w14:val="tx1"/>
            </w14:solidFill>
          </w14:textFill>
        </w:rPr>
        <w:t>（2）收入统筹。茂县综合行政执法局已建立自有收入统筹机制，2024年度无自有收入。</w:t>
      </w:r>
    </w:p>
    <w:p w14:paraId="4F369596">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color w:val="000000" w:themeColor="text1"/>
          <w:kern w:val="0"/>
          <w:sz w:val="32"/>
          <w:szCs w:val="32"/>
          <w:highlight w:val="none"/>
          <w:shd w:val="clear" w:color="auto" w:fill="FFFFFF"/>
          <w:lang w:val="en-US" w:eastAsia="zh-CN"/>
          <w14:textFill>
            <w14:solidFill>
              <w14:schemeClr w14:val="tx1"/>
            </w14:solidFill>
          </w14:textFill>
        </w:rPr>
      </w:pPr>
      <w:r>
        <w:rPr>
          <w:rFonts w:hint="eastAsia" w:ascii="Times New Roman" w:hAnsi="Times New Roman" w:eastAsia="仿宋_GB2312" w:cs="Times New Roman"/>
          <w:color w:val="000000" w:themeColor="text1"/>
          <w:kern w:val="0"/>
          <w:sz w:val="32"/>
          <w:szCs w:val="32"/>
          <w:highlight w:val="none"/>
          <w:shd w:val="clear" w:color="auto" w:fill="FFFFFF"/>
          <w:lang w:val="en-US" w:eastAsia="zh-CN"/>
          <w14:textFill>
            <w14:solidFill>
              <w14:schemeClr w14:val="tx1"/>
            </w14:solidFill>
          </w14:textFill>
        </w:rPr>
        <w:t>（3）支出执行。茂县综合行政执法局2024年1至6月支出实际执行数740.63万元，预算执行率53.55%；1至10月支出实际执行数1171.26万元，预算执行率84.69%，未发生支出预警和支出违规的情况。</w:t>
      </w:r>
    </w:p>
    <w:p w14:paraId="72718BA7">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color w:val="000000" w:themeColor="text1"/>
          <w:kern w:val="0"/>
          <w:sz w:val="32"/>
          <w:szCs w:val="32"/>
          <w:highlight w:val="none"/>
          <w:shd w:val="clear" w:color="auto" w:fill="FFFFFF"/>
          <w:lang w:val="en-US" w:eastAsia="zh-CN"/>
          <w14:textFill>
            <w14:solidFill>
              <w14:schemeClr w14:val="tx1"/>
            </w14:solidFill>
          </w14:textFill>
        </w:rPr>
      </w:pPr>
      <w:r>
        <w:rPr>
          <w:rFonts w:hint="eastAsia" w:ascii="Times New Roman" w:hAnsi="Times New Roman" w:eastAsia="仿宋_GB2312" w:cs="Times New Roman"/>
          <w:color w:val="000000" w:themeColor="text1"/>
          <w:kern w:val="0"/>
          <w:sz w:val="32"/>
          <w:szCs w:val="32"/>
          <w:highlight w:val="none"/>
          <w:shd w:val="clear" w:color="auto" w:fill="FFFFFF"/>
          <w:lang w:val="en-US" w:eastAsia="zh-CN"/>
          <w14:textFill>
            <w14:solidFill>
              <w14:schemeClr w14:val="tx1"/>
            </w14:solidFill>
          </w14:textFill>
        </w:rPr>
        <w:t>（4）预算年终结余。2024年底茂县综合行政执法局预算年终结余资金0万元，预算年终结余率与上年持平。</w:t>
      </w:r>
    </w:p>
    <w:p w14:paraId="518F66C6">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color w:val="000000" w:themeColor="text1"/>
          <w:kern w:val="0"/>
          <w:sz w:val="32"/>
          <w:szCs w:val="32"/>
          <w:highlight w:val="none"/>
          <w:shd w:val="clear" w:color="auto" w:fill="FFFFFF"/>
          <w:lang w:val="en-US" w:eastAsia="zh-CN"/>
          <w14:textFill>
            <w14:solidFill>
              <w14:schemeClr w14:val="tx1"/>
            </w14:solidFill>
          </w14:textFill>
        </w:rPr>
      </w:pPr>
      <w:r>
        <w:rPr>
          <w:rFonts w:hint="eastAsia" w:ascii="Times New Roman" w:hAnsi="Times New Roman" w:eastAsia="仿宋_GB2312" w:cs="Times New Roman"/>
          <w:color w:val="000000" w:themeColor="text1"/>
          <w:kern w:val="0"/>
          <w:sz w:val="32"/>
          <w:szCs w:val="32"/>
          <w:highlight w:val="none"/>
          <w:shd w:val="clear" w:color="auto" w:fill="FFFFFF"/>
          <w:lang w:val="en-US" w:eastAsia="zh-CN"/>
          <w14:textFill>
            <w14:solidFill>
              <w14:schemeClr w14:val="tx1"/>
            </w14:solidFill>
          </w14:textFill>
        </w:rPr>
        <w:t>（5）严控一般性支出。严控“三公”经费、会议、培训、差旅、办节办展、办公设备购置、信息网络及软件购置更新、课题经费等8项一般性支出。</w:t>
      </w:r>
    </w:p>
    <w:p w14:paraId="14D1A9C1">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color w:val="000000" w:themeColor="text1"/>
          <w:kern w:val="0"/>
          <w:sz w:val="32"/>
          <w:szCs w:val="32"/>
          <w:highlight w:val="none"/>
          <w:shd w:val="clear" w:color="auto" w:fill="FFFFFF"/>
          <w:lang w:val="en-US" w:eastAsia="zh-CN"/>
          <w14:textFill>
            <w14:solidFill>
              <w14:schemeClr w14:val="tx1"/>
            </w14:solidFill>
          </w14:textFill>
        </w:rPr>
      </w:pPr>
      <w:r>
        <w:rPr>
          <w:rFonts w:hint="eastAsia" w:ascii="Times New Roman" w:hAnsi="Times New Roman" w:eastAsia="仿宋_GB2312" w:cs="Times New Roman"/>
          <w:color w:val="000000" w:themeColor="text1"/>
          <w:kern w:val="0"/>
          <w:sz w:val="32"/>
          <w:szCs w:val="32"/>
          <w:highlight w:val="none"/>
          <w:shd w:val="clear" w:color="auto" w:fill="FFFFFF"/>
          <w:lang w:val="en-US" w:eastAsia="zh-CN"/>
          <w14:textFill>
            <w14:solidFill>
              <w14:schemeClr w14:val="tx1"/>
            </w14:solidFill>
          </w14:textFill>
        </w:rPr>
        <w:t>2024年“三公”经费支出为10.60万元，全部为公务用车运行维护费10.60万元，预算执行率100%，与2023年相比增加1.61万元，增长17.91%。</w:t>
      </w:r>
    </w:p>
    <w:p w14:paraId="621143E8">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color w:val="000000" w:themeColor="text1"/>
          <w:kern w:val="0"/>
          <w:sz w:val="32"/>
          <w:szCs w:val="32"/>
          <w:highlight w:val="none"/>
          <w:shd w:val="clear" w:color="auto" w:fill="FFFFFF"/>
          <w:lang w:val="en-US" w:eastAsia="zh-CN"/>
          <w14:textFill>
            <w14:solidFill>
              <w14:schemeClr w14:val="tx1"/>
            </w14:solidFill>
          </w14:textFill>
        </w:rPr>
      </w:pPr>
      <w:r>
        <w:rPr>
          <w:rFonts w:hint="eastAsia" w:ascii="Times New Roman" w:hAnsi="Times New Roman" w:eastAsia="仿宋_GB2312" w:cs="Times New Roman"/>
          <w:color w:val="000000" w:themeColor="text1"/>
          <w:kern w:val="0"/>
          <w:sz w:val="32"/>
          <w:szCs w:val="32"/>
          <w:highlight w:val="none"/>
          <w:shd w:val="clear" w:color="auto" w:fill="FFFFFF"/>
          <w:lang w:val="en-US" w:eastAsia="zh-CN"/>
          <w14:textFill>
            <w14:solidFill>
              <w14:schemeClr w14:val="tx1"/>
            </w14:solidFill>
          </w14:textFill>
        </w:rPr>
        <w:t>2024年会议费支出0万元，与2023年相比无变化。</w:t>
      </w:r>
    </w:p>
    <w:p w14:paraId="5215D991">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color w:val="000000" w:themeColor="text1"/>
          <w:kern w:val="0"/>
          <w:sz w:val="32"/>
          <w:szCs w:val="32"/>
          <w:highlight w:val="none"/>
          <w:shd w:val="clear" w:color="auto" w:fill="FFFFFF"/>
          <w:lang w:val="en-US" w:eastAsia="zh-CN"/>
          <w14:textFill>
            <w14:solidFill>
              <w14:schemeClr w14:val="tx1"/>
            </w14:solidFill>
          </w14:textFill>
        </w:rPr>
      </w:pPr>
      <w:r>
        <w:rPr>
          <w:rFonts w:hint="eastAsia" w:ascii="Times New Roman" w:hAnsi="Times New Roman" w:eastAsia="仿宋_GB2312" w:cs="Times New Roman"/>
          <w:color w:val="000000" w:themeColor="text1"/>
          <w:kern w:val="0"/>
          <w:sz w:val="32"/>
          <w:szCs w:val="32"/>
          <w:highlight w:val="none"/>
          <w:shd w:val="clear" w:color="auto" w:fill="FFFFFF"/>
          <w:lang w:val="en-US" w:eastAsia="zh-CN"/>
          <w14:textFill>
            <w14:solidFill>
              <w14:schemeClr w14:val="tx1"/>
            </w14:solidFill>
          </w14:textFill>
        </w:rPr>
        <w:t>2024年培训费支出0.68万元，与2023年相比减少1.13万元，下降62.43%。</w:t>
      </w:r>
    </w:p>
    <w:p w14:paraId="4C8CC6D7">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color w:val="000000" w:themeColor="text1"/>
          <w:sz w:val="32"/>
          <w:lang w:val="zh-CN"/>
          <w14:textFill>
            <w14:solidFill>
              <w14:schemeClr w14:val="tx1"/>
            </w14:solidFill>
          </w14:textFill>
        </w:rPr>
      </w:pPr>
      <w:r>
        <w:rPr>
          <w:rFonts w:hint="eastAsia" w:ascii="Times New Roman" w:hAnsi="Times New Roman" w:eastAsia="仿宋_GB2312" w:cs="Times New Roman"/>
          <w:color w:val="000000" w:themeColor="text1"/>
          <w:kern w:val="0"/>
          <w:sz w:val="32"/>
          <w:szCs w:val="32"/>
          <w:highlight w:val="none"/>
          <w:shd w:val="clear" w:color="auto" w:fill="FFFFFF"/>
          <w:lang w:val="en-US" w:eastAsia="zh-CN"/>
          <w14:textFill>
            <w14:solidFill>
              <w14:schemeClr w14:val="tx1"/>
            </w14:solidFill>
          </w14:textFill>
        </w:rPr>
        <w:t>2024年</w:t>
      </w:r>
      <w:r>
        <w:rPr>
          <w:rFonts w:hint="default" w:ascii="Times New Roman" w:hAnsi="Times New Roman" w:eastAsia="仿宋_GB2312" w:cs="Times New Roman"/>
          <w:color w:val="000000" w:themeColor="text1"/>
          <w:kern w:val="0"/>
          <w:sz w:val="32"/>
          <w:szCs w:val="32"/>
          <w:highlight w:val="none"/>
          <w:shd w:val="clear" w:color="auto" w:fill="FFFFFF"/>
          <w:lang w:val="en-US" w:eastAsia="zh-CN"/>
          <w14:textFill>
            <w14:solidFill>
              <w14:schemeClr w14:val="tx1"/>
            </w14:solidFill>
          </w14:textFill>
        </w:rPr>
        <w:t>办公设备采购支出</w:t>
      </w:r>
      <w:r>
        <w:rPr>
          <w:rFonts w:hint="eastAsia" w:ascii="Times New Roman" w:hAnsi="Times New Roman" w:eastAsia="仿宋_GB2312" w:cs="Times New Roman"/>
          <w:color w:val="000000" w:themeColor="text1"/>
          <w:kern w:val="0"/>
          <w:sz w:val="32"/>
          <w:szCs w:val="32"/>
          <w:highlight w:val="none"/>
          <w:shd w:val="clear" w:color="auto" w:fill="FFFFFF"/>
          <w:lang w:val="en-US" w:eastAsia="zh-CN"/>
          <w14:textFill>
            <w14:solidFill>
              <w14:schemeClr w14:val="tx1"/>
            </w14:solidFill>
          </w14:textFill>
        </w:rPr>
        <w:t>0</w:t>
      </w:r>
      <w:r>
        <w:rPr>
          <w:rFonts w:hint="default" w:ascii="Times New Roman" w:hAnsi="Times New Roman" w:eastAsia="仿宋_GB2312" w:cs="Times New Roman"/>
          <w:color w:val="000000" w:themeColor="text1"/>
          <w:kern w:val="0"/>
          <w:sz w:val="32"/>
          <w:szCs w:val="32"/>
          <w:highlight w:val="none"/>
          <w:shd w:val="clear" w:color="auto" w:fill="FFFFFF"/>
          <w:lang w:val="en-US" w:eastAsia="zh-CN"/>
          <w14:textFill>
            <w14:solidFill>
              <w14:schemeClr w14:val="tx1"/>
            </w14:solidFill>
          </w14:textFill>
        </w:rPr>
        <w:t>万元，</w:t>
      </w:r>
      <w:r>
        <w:rPr>
          <w:rFonts w:hint="eastAsia" w:ascii="Times New Roman" w:hAnsi="Times New Roman" w:eastAsia="仿宋_GB2312" w:cs="Times New Roman"/>
          <w:color w:val="000000" w:themeColor="text1"/>
          <w:kern w:val="0"/>
          <w:sz w:val="32"/>
          <w:szCs w:val="32"/>
          <w:highlight w:val="none"/>
          <w:shd w:val="clear" w:color="auto" w:fill="FFFFFF"/>
          <w:lang w:val="en-US" w:eastAsia="zh-CN"/>
          <w14:textFill>
            <w14:solidFill>
              <w14:schemeClr w14:val="tx1"/>
            </w14:solidFill>
          </w14:textFill>
        </w:rPr>
        <w:t>与2023年相比无变化。</w:t>
      </w:r>
    </w:p>
    <w:p w14:paraId="3CC663E3">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楷体_GB2312" w:hAnsi="楷体_GB2312" w:eastAsia="楷体_GB2312" w:cs="楷体_GB2312"/>
          <w:color w:val="000000" w:themeColor="text1"/>
          <w:kern w:val="0"/>
          <w:sz w:val="32"/>
          <w:szCs w:val="32"/>
          <w:highlight w:val="none"/>
          <w:shd w:val="clear" w:color="auto" w:fill="FFFFFF"/>
          <w:lang w:val="zh-CN"/>
          <w14:textFill>
            <w14:solidFill>
              <w14:schemeClr w14:val="tx1"/>
            </w14:solidFill>
          </w14:textFill>
        </w:rPr>
      </w:pPr>
      <w:r>
        <w:rPr>
          <w:rFonts w:hint="eastAsia" w:ascii="楷体_GB2312" w:hAnsi="楷体_GB2312" w:eastAsia="楷体_GB2312" w:cs="楷体_GB2312"/>
          <w:color w:val="000000" w:themeColor="text1"/>
          <w:kern w:val="0"/>
          <w:sz w:val="32"/>
          <w:szCs w:val="32"/>
          <w:highlight w:val="none"/>
          <w:shd w:val="clear" w:color="auto" w:fill="FFFFFF"/>
          <w:lang w:val="en-US" w:eastAsia="zh-CN"/>
          <w14:textFill>
            <w14:solidFill>
              <w14:schemeClr w14:val="tx1"/>
            </w14:solidFill>
          </w14:textFill>
        </w:rPr>
        <w:t>3.</w:t>
      </w:r>
      <w:r>
        <w:rPr>
          <w:rFonts w:hint="default" w:ascii="楷体_GB2312" w:hAnsi="楷体_GB2312" w:eastAsia="楷体_GB2312" w:cs="楷体_GB2312"/>
          <w:color w:val="000000" w:themeColor="text1"/>
          <w:kern w:val="0"/>
          <w:sz w:val="32"/>
          <w:szCs w:val="32"/>
          <w:highlight w:val="none"/>
          <w:shd w:val="clear" w:color="auto" w:fill="FFFFFF"/>
          <w:lang w:val="zh-CN"/>
          <w14:textFill>
            <w14:solidFill>
              <w14:schemeClr w14:val="tx1"/>
            </w14:solidFill>
          </w14:textFill>
        </w:rPr>
        <w:t>财务管理</w:t>
      </w:r>
    </w:p>
    <w:p w14:paraId="0D6AC5D2">
      <w:pPr>
        <w:adjustRightInd w:val="0"/>
        <w:snapToGrid w:val="0"/>
        <w:spacing w:line="578" w:lineRule="exact"/>
        <w:ind w:firstLine="640" w:firstLineChars="200"/>
        <w:contextualSpacing/>
        <w:jc w:val="left"/>
        <w:rPr>
          <w:rFonts w:hint="eastAsia" w:ascii="Times New Roman" w:hAnsi="Times New Roman" w:eastAsia="仿宋_GB2312" w:cs="Times New Roman"/>
          <w:color w:val="000000" w:themeColor="text1"/>
          <w:kern w:val="0"/>
          <w:sz w:val="32"/>
          <w:szCs w:val="32"/>
          <w:highlight w:val="none"/>
          <w:shd w:val="clear" w:color="auto" w:fill="FFFFFF"/>
          <w:lang w:val="zh-CN"/>
          <w14:textFill>
            <w14:solidFill>
              <w14:schemeClr w14:val="tx1"/>
            </w14:solidFill>
          </w14:textFill>
        </w:rPr>
      </w:pPr>
      <w:r>
        <w:rPr>
          <w:rFonts w:hint="eastAsia" w:ascii="Times New Roman" w:hAnsi="Times New Roman" w:eastAsia="仿宋_GB2312" w:cs="Times New Roman"/>
          <w:color w:val="000000" w:themeColor="text1"/>
          <w:kern w:val="0"/>
          <w:sz w:val="32"/>
          <w:szCs w:val="32"/>
          <w:shd w:val="clear" w:color="auto" w:fill="FFFFFF"/>
          <w:lang w:val="zh-CN"/>
          <w14:textFill>
            <w14:solidFill>
              <w14:schemeClr w14:val="tx1"/>
            </w14:solidFill>
          </w14:textFill>
        </w:rPr>
        <w:t>本单位制定了财务管理相关制度，各项经济业务活动严格按照制度规定执行；根据不相容岗位分离原则，设置了财务工作相关岗位，并明确职责权限；本年度资金使用规范，未发现不符合相关财务管理制度规定的情况。</w:t>
      </w:r>
    </w:p>
    <w:p w14:paraId="75A71C11">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楷体_GB2312" w:hAnsi="楷体_GB2312" w:eastAsia="楷体_GB2312" w:cs="楷体_GB2312"/>
          <w:color w:val="000000" w:themeColor="text1"/>
          <w:kern w:val="0"/>
          <w:sz w:val="32"/>
          <w:szCs w:val="32"/>
          <w:highlight w:val="none"/>
          <w:shd w:val="clear" w:color="auto" w:fill="FFFFFF"/>
          <w:lang w:val="zh-CN"/>
          <w14:textFill>
            <w14:solidFill>
              <w14:schemeClr w14:val="tx1"/>
            </w14:solidFill>
          </w14:textFill>
        </w:rPr>
      </w:pPr>
      <w:r>
        <w:rPr>
          <w:rFonts w:hint="eastAsia" w:ascii="楷体_GB2312" w:hAnsi="楷体_GB2312" w:eastAsia="楷体_GB2312" w:cs="楷体_GB2312"/>
          <w:color w:val="000000" w:themeColor="text1"/>
          <w:kern w:val="0"/>
          <w:sz w:val="32"/>
          <w:szCs w:val="32"/>
          <w:highlight w:val="none"/>
          <w:shd w:val="clear" w:color="auto" w:fill="FFFFFF"/>
          <w:lang w:val="en-US" w:eastAsia="zh-CN"/>
          <w14:textFill>
            <w14:solidFill>
              <w14:schemeClr w14:val="tx1"/>
            </w14:solidFill>
          </w14:textFill>
        </w:rPr>
        <w:t>4.</w:t>
      </w:r>
      <w:r>
        <w:rPr>
          <w:rFonts w:hint="default" w:ascii="楷体_GB2312" w:hAnsi="楷体_GB2312" w:eastAsia="楷体_GB2312" w:cs="楷体_GB2312"/>
          <w:color w:val="000000" w:themeColor="text1"/>
          <w:kern w:val="0"/>
          <w:sz w:val="32"/>
          <w:szCs w:val="32"/>
          <w:highlight w:val="none"/>
          <w:shd w:val="clear" w:color="auto" w:fill="FFFFFF"/>
          <w:lang w:val="zh-CN"/>
          <w14:textFill>
            <w14:solidFill>
              <w14:schemeClr w14:val="tx1"/>
            </w14:solidFill>
          </w14:textFill>
        </w:rPr>
        <w:t>资产管理</w:t>
      </w:r>
    </w:p>
    <w:p w14:paraId="64C46242">
      <w:pPr>
        <w:widowControl/>
        <w:adjustRightInd w:val="0"/>
        <w:snapToGrid w:val="0"/>
        <w:spacing w:line="576" w:lineRule="exact"/>
        <w:ind w:firstLine="640" w:firstLineChars="200"/>
        <w:jc w:val="left"/>
        <w:rPr>
          <w:rFonts w:hint="eastAsia" w:ascii="仿宋_GB2312" w:hAnsi="Times New Roman"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Times New Roman" w:eastAsia="仿宋_GB2312" w:cs="宋体"/>
          <w:color w:val="000000" w:themeColor="text1"/>
          <w:kern w:val="0"/>
          <w:sz w:val="32"/>
          <w:szCs w:val="32"/>
          <w:shd w:val="clear" w:color="auto" w:fill="FFFFFF"/>
          <w:lang w:val="zh-CN"/>
          <w14:textFill>
            <w14:solidFill>
              <w14:schemeClr w14:val="tx1"/>
            </w14:solidFill>
          </w14:textFill>
        </w:rPr>
        <w:t>国有资产日常管理情况：按照《茂县行政事业单位国有资产管理暂行办法》要求，严格落实国有资产清查、登记、上报制度，设置固定资产卡片、</w:t>
      </w:r>
      <w:r>
        <w:rPr>
          <w:rFonts w:hint="eastAsia" w:ascii="仿宋_GB2312" w:hAnsi="Times New Roman" w:eastAsia="仿宋_GB2312" w:cs="宋体"/>
          <w:color w:val="000000" w:themeColor="text1"/>
          <w:kern w:val="0"/>
          <w:sz w:val="32"/>
          <w:szCs w:val="32"/>
          <w:shd w:val="clear" w:color="auto" w:fill="FFFFFF"/>
          <w:lang w:val="en-US" w:eastAsia="zh-CN"/>
          <w14:textFill>
            <w14:solidFill>
              <w14:schemeClr w14:val="tx1"/>
            </w14:solidFill>
          </w14:textFill>
        </w:rPr>
        <w:t>总账</w:t>
      </w:r>
      <w:r>
        <w:rPr>
          <w:rFonts w:hint="eastAsia" w:ascii="仿宋_GB2312" w:hAnsi="Times New Roman" w:eastAsia="仿宋_GB2312" w:cs="宋体"/>
          <w:color w:val="000000" w:themeColor="text1"/>
          <w:kern w:val="0"/>
          <w:sz w:val="32"/>
          <w:szCs w:val="32"/>
          <w:shd w:val="clear" w:color="auto" w:fill="FFFFFF"/>
          <w:lang w:val="zh-CN"/>
          <w14:textFill>
            <w14:solidFill>
              <w14:schemeClr w14:val="tx1"/>
            </w14:solidFill>
          </w14:textFill>
        </w:rPr>
        <w:t>及明细账簿，并定期进行清查盘点，及时更新国有资产管理信息系统，做到账账、账实相符，明确责任并履行好职责。</w:t>
      </w:r>
      <w:r>
        <w:rPr>
          <w:rFonts w:hint="eastAsia" w:ascii="仿宋_GB2312" w:hAnsi="Times New Roman" w:eastAsia="仿宋_GB2312" w:cs="仿宋_GB2312"/>
          <w:color w:val="000000" w:themeColor="text1"/>
          <w:sz w:val="32"/>
          <w:szCs w:val="32"/>
          <w:lang w:bidi="ar-SA"/>
          <w14:textFill>
            <w14:solidFill>
              <w14:schemeClr w14:val="tx1"/>
            </w14:solidFill>
          </w14:textFill>
        </w:rPr>
        <w:t>截至 202</w:t>
      </w:r>
      <w:r>
        <w:rPr>
          <w:rFonts w:hint="eastAsia" w:ascii="仿宋_GB2312" w:hAnsi="Times New Roman" w:eastAsia="仿宋_GB2312" w:cs="仿宋_GB2312"/>
          <w:color w:val="000000" w:themeColor="text1"/>
          <w:sz w:val="32"/>
          <w:szCs w:val="32"/>
          <w:lang w:val="en-US" w:eastAsia="zh-CN" w:bidi="ar-SA"/>
          <w14:textFill>
            <w14:solidFill>
              <w14:schemeClr w14:val="tx1"/>
            </w14:solidFill>
          </w14:textFill>
        </w:rPr>
        <w:t>4</w:t>
      </w:r>
      <w:r>
        <w:rPr>
          <w:rFonts w:hint="eastAsia" w:ascii="仿宋_GB2312" w:hAnsi="Times New Roman" w:eastAsia="仿宋_GB2312" w:cs="仿宋_GB2312"/>
          <w:color w:val="000000" w:themeColor="text1"/>
          <w:sz w:val="32"/>
          <w:szCs w:val="32"/>
          <w:lang w:bidi="ar-SA"/>
          <w14:textFill>
            <w14:solidFill>
              <w14:schemeClr w14:val="tx1"/>
            </w14:solidFill>
          </w14:textFill>
        </w:rPr>
        <w:t>年 12月31 日， 我单位自用固定资产</w:t>
      </w:r>
      <w:r>
        <w:rPr>
          <w:rFonts w:hint="eastAsia" w:ascii="仿宋_GB2312" w:hAnsi="Times New Roman" w:eastAsia="仿宋_GB2312" w:cs="仿宋_GB2312"/>
          <w:color w:val="000000" w:themeColor="text1"/>
          <w:sz w:val="32"/>
          <w:szCs w:val="32"/>
          <w:lang w:val="en-US" w:eastAsia="zh-CN" w:bidi="ar-SA"/>
          <w14:textFill>
            <w14:solidFill>
              <w14:schemeClr w14:val="tx1"/>
            </w14:solidFill>
          </w14:textFill>
        </w:rPr>
        <w:t>218.71万</w:t>
      </w:r>
      <w:r>
        <w:rPr>
          <w:rFonts w:hint="eastAsia" w:ascii="仿宋_GB2312" w:hAnsi="Times New Roman" w:eastAsia="仿宋_GB2312" w:cs="仿宋_GB2312"/>
          <w:color w:val="000000" w:themeColor="text1"/>
          <w:sz w:val="32"/>
          <w:szCs w:val="32"/>
          <w:lang w:bidi="ar-SA"/>
          <w14:textFill>
            <w14:solidFill>
              <w14:schemeClr w14:val="tx1"/>
            </w14:solidFill>
          </w14:textFill>
        </w:rPr>
        <w:t xml:space="preserve">元，占账面固定资产总额的 100 %， 其中 : 在用 </w:t>
      </w:r>
      <w:r>
        <w:rPr>
          <w:rFonts w:hint="eastAsia" w:ascii="仿宋_GB2312" w:hAnsi="Times New Roman" w:eastAsia="仿宋_GB2312" w:cs="仿宋_GB2312"/>
          <w:color w:val="000000" w:themeColor="text1"/>
          <w:sz w:val="32"/>
          <w:szCs w:val="32"/>
          <w:lang w:val="en-US" w:eastAsia="zh-CN" w:bidi="ar-SA"/>
          <w14:textFill>
            <w14:solidFill>
              <w14:schemeClr w14:val="tx1"/>
            </w14:solidFill>
          </w14:textFill>
        </w:rPr>
        <w:t>218.71</w:t>
      </w:r>
      <w:r>
        <w:rPr>
          <w:rFonts w:hint="eastAsia" w:ascii="仿宋_GB2312" w:hAnsi="Times New Roman" w:eastAsia="仿宋_GB2312" w:cs="仿宋_GB2312"/>
          <w:color w:val="000000" w:themeColor="text1"/>
          <w:sz w:val="32"/>
          <w:szCs w:val="32"/>
          <w:lang w:bidi="ar-SA"/>
          <w14:textFill>
            <w14:solidFill>
              <w14:schemeClr w14:val="tx1"/>
            </w14:solidFill>
          </w14:textFill>
        </w:rPr>
        <w:t xml:space="preserve">万元，占账面固定资产总额的 100 % </w:t>
      </w:r>
      <w:r>
        <w:rPr>
          <w:rFonts w:hint="eastAsia" w:ascii="仿宋_GB2312" w:hAnsi="Times New Roman" w:eastAsia="仿宋_GB2312" w:cs="仿宋_GB2312"/>
          <w:color w:val="000000" w:themeColor="text1"/>
          <w:sz w:val="32"/>
          <w:szCs w:val="32"/>
          <w:lang w:eastAsia="zh-CN" w:bidi="ar-SA"/>
          <w14:textFill>
            <w14:solidFill>
              <w14:schemeClr w14:val="tx1"/>
            </w14:solidFill>
          </w14:textFill>
        </w:rPr>
        <w:t>；</w:t>
      </w:r>
      <w:r>
        <w:rPr>
          <w:rFonts w:hint="eastAsia" w:ascii="仿宋_GB2312" w:hAnsi="Times New Roman" w:eastAsia="仿宋_GB2312" w:cs="宋体"/>
          <w:color w:val="000000" w:themeColor="text1"/>
          <w:kern w:val="0"/>
          <w:sz w:val="32"/>
          <w:szCs w:val="32"/>
          <w:shd w:val="clear" w:color="auto" w:fill="FFFFFF"/>
          <w:lang w:val="zh-CN"/>
          <w14:textFill>
            <w14:solidFill>
              <w14:schemeClr w14:val="tx1"/>
            </w14:solidFill>
          </w14:textFill>
        </w:rPr>
        <w:t xml:space="preserve">无出租出借、对外投资、闲置情况。                </w:t>
      </w:r>
    </w:p>
    <w:p w14:paraId="1B725263">
      <w:pPr>
        <w:widowControl/>
        <w:adjustRightInd w:val="0"/>
        <w:snapToGrid w:val="0"/>
        <w:spacing w:line="576" w:lineRule="exact"/>
        <w:ind w:firstLine="720"/>
        <w:jc w:val="left"/>
        <w:rPr>
          <w:rFonts w:hint="eastAsia" w:ascii="仿宋_GB2312" w:hAnsi="Times New Roman"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Times New Roman" w:eastAsia="仿宋_GB2312" w:cs="宋体"/>
          <w:color w:val="000000" w:themeColor="text1"/>
          <w:kern w:val="0"/>
          <w:sz w:val="32"/>
          <w:szCs w:val="32"/>
          <w:shd w:val="clear" w:color="auto" w:fill="FFFFFF"/>
          <w:lang w:val="zh-CN"/>
          <w14:textFill>
            <w14:solidFill>
              <w14:schemeClr w14:val="tx1"/>
            </w14:solidFill>
          </w14:textFill>
        </w:rPr>
        <w:t>制度建立情况：建立</w:t>
      </w:r>
      <w:r>
        <w:rPr>
          <w:rFonts w:hint="eastAsia" w:ascii="仿宋_GB2312" w:hAnsi="Times New Roman" w:eastAsia="仿宋_GB2312" w:cs="宋体"/>
          <w:color w:val="000000" w:themeColor="text1"/>
          <w:kern w:val="0"/>
          <w:sz w:val="32"/>
          <w:szCs w:val="32"/>
          <w:shd w:val="clear" w:color="auto" w:fill="FFFFFF"/>
          <w:lang w:val="en-US" w:eastAsia="zh-CN"/>
          <w14:textFill>
            <w14:solidFill>
              <w14:schemeClr w14:val="tx1"/>
            </w14:solidFill>
          </w14:textFill>
        </w:rPr>
        <w:t>健全</w:t>
      </w:r>
      <w:r>
        <w:rPr>
          <w:rFonts w:hint="eastAsia" w:ascii="仿宋_GB2312" w:hAnsi="Times New Roman" w:eastAsia="仿宋_GB2312" w:cs="宋体"/>
          <w:color w:val="000000" w:themeColor="text1"/>
          <w:kern w:val="0"/>
          <w:sz w:val="32"/>
          <w:szCs w:val="32"/>
          <w:shd w:val="clear" w:color="auto" w:fill="FFFFFF"/>
          <w:lang w:val="zh-CN"/>
          <w14:textFill>
            <w14:solidFill>
              <w14:schemeClr w14:val="tx1"/>
            </w14:solidFill>
          </w14:textFill>
        </w:rPr>
        <w:t>资产管理的各项规章制度，有购置、申领、使用、报废处置等内部控制制度。</w:t>
      </w:r>
    </w:p>
    <w:p w14:paraId="3EA8621C">
      <w:pPr>
        <w:widowControl/>
        <w:adjustRightInd w:val="0"/>
        <w:snapToGrid w:val="0"/>
        <w:spacing w:line="576" w:lineRule="exact"/>
        <w:ind w:firstLine="720"/>
        <w:jc w:val="left"/>
        <w:rPr>
          <w:rFonts w:hint="eastAsia" w:ascii="仿宋_GB2312" w:hAnsi="Times New Roman"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Times New Roman" w:eastAsia="仿宋_GB2312" w:cs="宋体"/>
          <w:color w:val="000000" w:themeColor="text1"/>
          <w:kern w:val="0"/>
          <w:sz w:val="32"/>
          <w:szCs w:val="32"/>
          <w:shd w:val="clear" w:color="auto" w:fill="FFFFFF"/>
          <w:lang w:val="zh-CN"/>
          <w14:textFill>
            <w14:solidFill>
              <w14:schemeClr w14:val="tx1"/>
            </w14:solidFill>
          </w14:textFill>
        </w:rPr>
        <w:t>资产处置情况：按照规定履行审批或备案手续，并及时做好账务处理，处置收益或残值按照“收支两条线”管理原则，纳入了财政预算或残值管理，无擅自处置国有资产现象。</w:t>
      </w:r>
    </w:p>
    <w:p w14:paraId="535BE4CE">
      <w:pPr>
        <w:widowControl/>
        <w:adjustRightInd w:val="0"/>
        <w:snapToGrid w:val="0"/>
        <w:spacing w:line="576" w:lineRule="exact"/>
        <w:ind w:firstLine="720"/>
        <w:jc w:val="left"/>
        <w:rPr>
          <w:rFonts w:hint="eastAsia" w:ascii="仿宋_GB2312" w:hAnsi="Times New Roman"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Times New Roman" w:eastAsia="仿宋_GB2312" w:cs="宋体"/>
          <w:color w:val="000000" w:themeColor="text1"/>
          <w:kern w:val="0"/>
          <w:sz w:val="32"/>
          <w:szCs w:val="32"/>
          <w:shd w:val="clear" w:color="auto" w:fill="FFFFFF"/>
          <w:lang w:val="zh-CN"/>
          <w14:textFill>
            <w14:solidFill>
              <w14:schemeClr w14:val="tx1"/>
            </w14:solidFill>
          </w14:textFill>
        </w:rPr>
        <w:t>资产动态管理情况：及时登记资产卡片，并向财政管理部门上传有关资产数据，实现了动态管理及时核对账簿。</w:t>
      </w:r>
    </w:p>
    <w:p w14:paraId="109BBB12">
      <w:pPr>
        <w:widowControl/>
        <w:adjustRightInd w:val="0"/>
        <w:snapToGrid w:val="0"/>
        <w:spacing w:line="576" w:lineRule="exact"/>
        <w:ind w:firstLine="720"/>
        <w:jc w:val="left"/>
        <w:rPr>
          <w:rFonts w:hint="eastAsia" w:ascii="仿宋_GB2312" w:hAnsi="Times New Roman"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Times New Roman" w:eastAsia="仿宋_GB2312" w:cs="宋体"/>
          <w:color w:val="000000" w:themeColor="text1"/>
          <w:kern w:val="0"/>
          <w:sz w:val="32"/>
          <w:szCs w:val="32"/>
          <w:shd w:val="clear" w:color="auto" w:fill="FFFFFF"/>
          <w:lang w:val="zh-CN"/>
          <w14:textFill>
            <w14:solidFill>
              <w14:schemeClr w14:val="tx1"/>
            </w14:solidFill>
          </w14:textFill>
        </w:rPr>
        <w:t>资产出租出借情况：单位无出租出借国有资产情况。</w:t>
      </w:r>
    </w:p>
    <w:p w14:paraId="0032CE91">
      <w:pPr>
        <w:widowControl/>
        <w:adjustRightInd w:val="0"/>
        <w:snapToGrid w:val="0"/>
        <w:spacing w:line="576" w:lineRule="exact"/>
        <w:ind w:firstLine="720"/>
        <w:jc w:val="left"/>
        <w:rPr>
          <w:rFonts w:hint="eastAsia" w:ascii="仿宋_GB2312" w:hAnsi="Times New Roman"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Times New Roman" w:eastAsia="仿宋_GB2312" w:cs="宋体"/>
          <w:color w:val="000000" w:themeColor="text1"/>
          <w:kern w:val="0"/>
          <w:sz w:val="32"/>
          <w:szCs w:val="32"/>
          <w:shd w:val="clear" w:color="auto" w:fill="FFFFFF"/>
          <w:lang w:val="zh-CN"/>
          <w14:textFill>
            <w14:solidFill>
              <w14:schemeClr w14:val="tx1"/>
            </w14:solidFill>
          </w14:textFill>
        </w:rPr>
        <w:t>罚没资产管理情况：无罚没资产情况。</w:t>
      </w:r>
    </w:p>
    <w:p w14:paraId="35781A65">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楷体_GB2312" w:hAnsi="楷体_GB2312" w:eastAsia="楷体_GB2312" w:cs="楷体_GB2312"/>
          <w:color w:val="000000" w:themeColor="text1"/>
          <w:kern w:val="0"/>
          <w:sz w:val="32"/>
          <w:szCs w:val="32"/>
          <w:highlight w:val="none"/>
          <w:shd w:val="clear" w:color="auto" w:fill="FFFFFF"/>
          <w:lang w:val="zh-CN"/>
          <w14:textFill>
            <w14:solidFill>
              <w14:schemeClr w14:val="tx1"/>
            </w14:solidFill>
          </w14:textFill>
        </w:rPr>
      </w:pPr>
      <w:r>
        <w:rPr>
          <w:rFonts w:hint="eastAsia" w:ascii="楷体_GB2312" w:hAnsi="楷体_GB2312" w:eastAsia="楷体_GB2312" w:cs="楷体_GB2312"/>
          <w:color w:val="000000" w:themeColor="text1"/>
          <w:kern w:val="0"/>
          <w:sz w:val="32"/>
          <w:szCs w:val="32"/>
          <w:highlight w:val="none"/>
          <w:shd w:val="clear" w:color="auto" w:fill="FFFFFF"/>
          <w:lang w:val="en-US" w:eastAsia="zh-CN"/>
          <w14:textFill>
            <w14:solidFill>
              <w14:schemeClr w14:val="tx1"/>
            </w14:solidFill>
          </w14:textFill>
        </w:rPr>
        <w:t>5.</w:t>
      </w:r>
      <w:r>
        <w:rPr>
          <w:rFonts w:hint="default" w:ascii="楷体_GB2312" w:hAnsi="楷体_GB2312" w:eastAsia="楷体_GB2312" w:cs="楷体_GB2312"/>
          <w:color w:val="000000" w:themeColor="text1"/>
          <w:kern w:val="0"/>
          <w:sz w:val="32"/>
          <w:szCs w:val="32"/>
          <w:highlight w:val="none"/>
          <w:shd w:val="clear" w:color="auto" w:fill="FFFFFF"/>
          <w:lang w:val="zh-CN"/>
          <w14:textFill>
            <w14:solidFill>
              <w14:schemeClr w14:val="tx1"/>
            </w14:solidFill>
          </w14:textFill>
        </w:rPr>
        <w:t>采购管理</w:t>
      </w:r>
    </w:p>
    <w:p w14:paraId="2F793F0F">
      <w:pPr>
        <w:adjustRightInd w:val="0"/>
        <w:snapToGrid w:val="0"/>
        <w:spacing w:line="578" w:lineRule="exact"/>
        <w:ind w:firstLine="640" w:firstLineChars="200"/>
        <w:contextualSpacing/>
        <w:jc w:val="left"/>
        <w:rPr>
          <w:rFonts w:hint="eastAsia" w:ascii="Times New Roman" w:hAnsi="Times New Roman" w:eastAsia="仿宋_GB2312" w:cs="Times New Roman"/>
          <w:color w:val="000000" w:themeColor="text1"/>
          <w:kern w:val="0"/>
          <w:sz w:val="32"/>
          <w:szCs w:val="32"/>
          <w:shd w:val="clear" w:color="auto" w:fill="FFFFFF"/>
          <w:lang w:val="zh-CN" w:eastAsia="zh-CN"/>
          <w14:textFill>
            <w14:solidFill>
              <w14:schemeClr w14:val="tx1"/>
            </w14:solidFill>
          </w14:textFill>
        </w:rPr>
      </w:pPr>
      <w:r>
        <w:rPr>
          <w:rFonts w:hint="eastAsia" w:ascii="Times New Roman" w:hAnsi="Times New Roman" w:eastAsia="仿宋_GB2312" w:cs="Times New Roman"/>
          <w:color w:val="000000" w:themeColor="text1"/>
          <w:kern w:val="0"/>
          <w:sz w:val="32"/>
          <w:szCs w:val="32"/>
          <w:shd w:val="clear" w:color="auto" w:fill="FFFFFF"/>
          <w:lang w:val="en-US" w:eastAsia="zh-CN"/>
          <w14:textFill>
            <w14:solidFill>
              <w14:schemeClr w14:val="tx1"/>
            </w14:solidFill>
          </w14:textFill>
        </w:rPr>
        <w:t>2024年无政府采购预算和支出，政府采购预算偏离度0。</w:t>
      </w:r>
    </w:p>
    <w:p w14:paraId="243F20B7">
      <w:pPr>
        <w:keepNext w:val="0"/>
        <w:keepLines w:val="0"/>
        <w:pageBreakBefore w:val="0"/>
        <w:widowControl/>
        <w:numPr>
          <w:ilvl w:val="0"/>
          <w:numId w:val="3"/>
        </w:numPr>
        <w:kinsoku/>
        <w:wordWrap/>
        <w:overflowPunct/>
        <w:topLinePunct w:val="0"/>
        <w:autoSpaceDE/>
        <w:autoSpaceDN/>
        <w:bidi w:val="0"/>
        <w:adjustRightInd w:val="0"/>
        <w:snapToGrid w:val="0"/>
        <w:spacing w:line="578" w:lineRule="exact"/>
        <w:ind w:left="-322" w:leftChars="0" w:firstLine="642" w:firstLineChars="0"/>
        <w:contextualSpacing/>
        <w:jc w:val="left"/>
        <w:textAlignment w:val="auto"/>
        <w:outlineLvl w:val="9"/>
        <w:rPr>
          <w:rFonts w:hint="default" w:ascii="Times New Roman" w:hAnsi="Times New Roman" w:eastAsia="楷体_GB2312" w:cs="Times New Roman"/>
          <w:b/>
          <w:bCs/>
          <w:color w:val="000000" w:themeColor="text1"/>
          <w:kern w:val="0"/>
          <w:sz w:val="32"/>
          <w:szCs w:val="32"/>
          <w:highlight w:val="none"/>
          <w:shd w:val="clear" w:color="auto" w:fill="FFFFFF"/>
          <w:lang w:val="zh-CN"/>
          <w14:textFill>
            <w14:solidFill>
              <w14:schemeClr w14:val="tx1"/>
            </w14:solidFill>
          </w14:textFill>
        </w:rPr>
      </w:pPr>
      <w:r>
        <w:rPr>
          <w:rFonts w:hint="default" w:ascii="Times New Roman" w:hAnsi="Times New Roman" w:eastAsia="楷体_GB2312" w:cs="Times New Roman"/>
          <w:b/>
          <w:bCs/>
          <w:color w:val="000000" w:themeColor="text1"/>
          <w:kern w:val="0"/>
          <w:sz w:val="32"/>
          <w:szCs w:val="32"/>
          <w:highlight w:val="none"/>
          <w:shd w:val="clear" w:color="auto" w:fill="FFFFFF"/>
          <w:lang w:val="zh-CN"/>
          <w14:textFill>
            <w14:solidFill>
              <w14:schemeClr w14:val="tx1"/>
            </w14:solidFill>
          </w14:textFill>
        </w:rPr>
        <w:t>部门预算项目绩效分析</w:t>
      </w:r>
    </w:p>
    <w:p w14:paraId="618D266F">
      <w:pPr>
        <w:adjustRightInd w:val="0"/>
        <w:snapToGrid w:val="0"/>
        <w:spacing w:line="578" w:lineRule="exact"/>
        <w:ind w:firstLine="640" w:firstLineChars="200"/>
        <w:contextualSpacing/>
        <w:jc w:val="left"/>
        <w:rPr>
          <w:rFonts w:hint="eastAsia" w:ascii="Times New Roman" w:hAnsi="Times New Roman" w:eastAsia="仿宋_GB2312" w:cs="Times New Roman"/>
          <w:color w:val="000000" w:themeColor="text1"/>
          <w:kern w:val="0"/>
          <w:sz w:val="32"/>
          <w:szCs w:val="32"/>
          <w:shd w:val="clear" w:color="auto" w:fill="FFFFFF"/>
          <w:lang w:val="zh-CN" w:eastAsia="zh-CN"/>
          <w14:textFill>
            <w14:solidFill>
              <w14:schemeClr w14:val="tx1"/>
            </w14:solidFill>
          </w14:textFill>
        </w:rPr>
      </w:pPr>
      <w:r>
        <w:rPr>
          <w:rFonts w:hint="eastAsia" w:ascii="Times New Roman" w:hAnsi="Times New Roman" w:eastAsia="仿宋_GB2312" w:cs="Times New Roman"/>
          <w:color w:val="000000" w:themeColor="text1"/>
          <w:kern w:val="0"/>
          <w:sz w:val="32"/>
          <w:szCs w:val="32"/>
          <w:shd w:val="clear" w:color="auto" w:fill="FFFFFF"/>
          <w:lang w:val="en-US" w:eastAsia="zh-CN"/>
          <w14:textFill>
            <w14:solidFill>
              <w14:schemeClr w14:val="tx1"/>
            </w14:solidFill>
          </w14:textFill>
        </w:rPr>
        <w:t>常年项目绩效分析。</w:t>
      </w:r>
      <w:r>
        <w:rPr>
          <w:rFonts w:hint="eastAsia" w:ascii="Times New Roman" w:hAnsi="Times New Roman" w:eastAsia="仿宋_GB2312" w:cs="Times New Roman"/>
          <w:color w:val="000000" w:themeColor="text1"/>
          <w:kern w:val="0"/>
          <w:sz w:val="32"/>
          <w:szCs w:val="32"/>
          <w:shd w:val="clear" w:color="auto" w:fill="FFFFFF"/>
          <w:lang w:val="zh-CN" w:eastAsia="zh-CN"/>
          <w14:textFill>
            <w14:solidFill>
              <w14:schemeClr w14:val="tx1"/>
            </w14:solidFill>
          </w14:textFill>
        </w:rPr>
        <w:t>该类项目总数</w:t>
      </w:r>
      <w:r>
        <w:rPr>
          <w:rFonts w:hint="eastAsia" w:ascii="Times New Roman" w:hAnsi="Times New Roman" w:eastAsia="仿宋_GB2312" w:cs="Times New Roman"/>
          <w:color w:val="000000" w:themeColor="text1"/>
          <w:kern w:val="0"/>
          <w:sz w:val="32"/>
          <w:szCs w:val="32"/>
          <w:shd w:val="clear" w:color="auto" w:fill="FFFFFF"/>
          <w:lang w:val="en-US" w:eastAsia="zh-CN"/>
          <w14:textFill>
            <w14:solidFill>
              <w14:schemeClr w14:val="tx1"/>
            </w14:solidFill>
          </w14:textFill>
        </w:rPr>
        <w:t>28</w:t>
      </w:r>
      <w:r>
        <w:rPr>
          <w:rFonts w:hint="eastAsia" w:ascii="Times New Roman" w:hAnsi="Times New Roman" w:eastAsia="仿宋_GB2312" w:cs="Times New Roman"/>
          <w:color w:val="000000" w:themeColor="text1"/>
          <w:kern w:val="0"/>
          <w:sz w:val="32"/>
          <w:szCs w:val="32"/>
          <w:shd w:val="clear" w:color="auto" w:fill="FFFFFF"/>
          <w:lang w:val="zh-CN" w:eastAsia="zh-CN"/>
          <w14:textFill>
            <w14:solidFill>
              <w14:schemeClr w14:val="tx1"/>
            </w14:solidFill>
          </w14:textFill>
        </w:rPr>
        <w:t>个，涉及预算总金额</w:t>
      </w:r>
      <w:r>
        <w:rPr>
          <w:rFonts w:hint="eastAsia" w:ascii="Times New Roman" w:hAnsi="Times New Roman" w:eastAsia="仿宋_GB2312" w:cs="Times New Roman"/>
          <w:color w:val="000000" w:themeColor="text1"/>
          <w:kern w:val="0"/>
          <w:sz w:val="32"/>
          <w:szCs w:val="32"/>
          <w:shd w:val="clear" w:color="auto" w:fill="FFFFFF"/>
          <w:lang w:val="en-US" w:eastAsia="zh-CN"/>
          <w14:textFill>
            <w14:solidFill>
              <w14:schemeClr w14:val="tx1"/>
            </w14:solidFill>
          </w14:textFill>
        </w:rPr>
        <w:t>1382.11</w:t>
      </w:r>
      <w:r>
        <w:rPr>
          <w:rFonts w:hint="eastAsia" w:ascii="Times New Roman" w:hAnsi="Times New Roman" w:eastAsia="仿宋_GB2312" w:cs="Times New Roman"/>
          <w:color w:val="000000" w:themeColor="text1"/>
          <w:kern w:val="0"/>
          <w:sz w:val="32"/>
          <w:szCs w:val="32"/>
          <w:shd w:val="clear" w:color="auto" w:fill="FFFFFF"/>
          <w:lang w:val="zh-CN" w:eastAsia="zh-CN"/>
          <w14:textFill>
            <w14:solidFill>
              <w14:schemeClr w14:val="tx1"/>
            </w14:solidFill>
          </w14:textFill>
        </w:rPr>
        <w:t>万元，1—1</w:t>
      </w:r>
      <w:r>
        <w:rPr>
          <w:rFonts w:hint="eastAsia" w:ascii="Times New Roman" w:hAnsi="Times New Roman" w:eastAsia="仿宋_GB2312" w:cs="Times New Roman"/>
          <w:color w:val="000000" w:themeColor="text1"/>
          <w:kern w:val="0"/>
          <w:sz w:val="32"/>
          <w:szCs w:val="32"/>
          <w:shd w:val="clear" w:color="auto" w:fill="FFFFFF"/>
          <w:lang w:val="en-US" w:eastAsia="zh-CN"/>
          <w14:textFill>
            <w14:solidFill>
              <w14:schemeClr w14:val="tx1"/>
            </w14:solidFill>
          </w14:textFill>
        </w:rPr>
        <w:t>2</w:t>
      </w:r>
      <w:r>
        <w:rPr>
          <w:rFonts w:hint="eastAsia" w:ascii="Times New Roman" w:hAnsi="Times New Roman" w:eastAsia="仿宋_GB2312" w:cs="Times New Roman"/>
          <w:color w:val="000000" w:themeColor="text1"/>
          <w:kern w:val="0"/>
          <w:sz w:val="32"/>
          <w:szCs w:val="32"/>
          <w:shd w:val="clear" w:color="auto" w:fill="FFFFFF"/>
          <w:lang w:val="zh-CN" w:eastAsia="zh-CN"/>
          <w14:textFill>
            <w14:solidFill>
              <w14:schemeClr w14:val="tx1"/>
            </w14:solidFill>
          </w14:textFill>
        </w:rPr>
        <w:t>月预算执行总体进度为</w:t>
      </w:r>
      <w:r>
        <w:rPr>
          <w:rFonts w:hint="eastAsia" w:ascii="Times New Roman" w:hAnsi="Times New Roman" w:eastAsia="仿宋_GB2312" w:cs="Times New Roman"/>
          <w:color w:val="000000" w:themeColor="text1"/>
          <w:kern w:val="0"/>
          <w:sz w:val="32"/>
          <w:szCs w:val="32"/>
          <w:shd w:val="clear" w:color="auto" w:fill="FFFFFF"/>
          <w:lang w:val="en-US" w:eastAsia="zh-CN"/>
          <w14:textFill>
            <w14:solidFill>
              <w14:schemeClr w14:val="tx1"/>
            </w14:solidFill>
          </w14:textFill>
        </w:rPr>
        <w:t>100</w:t>
      </w:r>
      <w:r>
        <w:rPr>
          <w:rFonts w:hint="eastAsia" w:ascii="Times New Roman" w:hAnsi="Times New Roman" w:eastAsia="仿宋_GB2312" w:cs="Times New Roman"/>
          <w:color w:val="000000" w:themeColor="text1"/>
          <w:kern w:val="0"/>
          <w:sz w:val="32"/>
          <w:szCs w:val="32"/>
          <w:shd w:val="clear" w:color="auto" w:fill="FFFFFF"/>
          <w:lang w:val="zh-CN" w:eastAsia="zh-CN"/>
          <w14:textFill>
            <w14:solidFill>
              <w14:schemeClr w14:val="tx1"/>
            </w14:solidFill>
          </w14:textFill>
        </w:rPr>
        <w:t>%，其中：预算结余率大于</w:t>
      </w:r>
      <w:r>
        <w:rPr>
          <w:rFonts w:hint="eastAsia" w:ascii="Times New Roman" w:hAnsi="Times New Roman" w:eastAsia="仿宋_GB2312" w:cs="Times New Roman"/>
          <w:color w:val="000000" w:themeColor="text1"/>
          <w:kern w:val="0"/>
          <w:sz w:val="32"/>
          <w:szCs w:val="32"/>
          <w:shd w:val="clear" w:color="auto" w:fill="FFFFFF"/>
          <w:lang w:val="en-US" w:eastAsia="zh-CN"/>
          <w14:textFill>
            <w14:solidFill>
              <w14:schemeClr w14:val="tx1"/>
            </w14:solidFill>
          </w14:textFill>
        </w:rPr>
        <w:t>10%</w:t>
      </w:r>
      <w:r>
        <w:rPr>
          <w:rFonts w:hint="eastAsia" w:ascii="Times New Roman" w:hAnsi="Times New Roman" w:eastAsia="仿宋_GB2312" w:cs="Times New Roman"/>
          <w:color w:val="000000" w:themeColor="text1"/>
          <w:kern w:val="0"/>
          <w:sz w:val="32"/>
          <w:szCs w:val="32"/>
          <w:shd w:val="clear" w:color="auto" w:fill="FFFFFF"/>
          <w:lang w:val="zh-CN" w:eastAsia="zh-CN"/>
          <w14:textFill>
            <w14:solidFill>
              <w14:schemeClr w14:val="tx1"/>
            </w14:solidFill>
          </w14:textFill>
        </w:rPr>
        <w:t>的项目共计</w:t>
      </w:r>
      <w:r>
        <w:rPr>
          <w:rFonts w:hint="eastAsia" w:ascii="Times New Roman" w:hAnsi="Times New Roman" w:eastAsia="仿宋_GB2312" w:cs="Times New Roman"/>
          <w:color w:val="000000" w:themeColor="text1"/>
          <w:kern w:val="0"/>
          <w:sz w:val="32"/>
          <w:szCs w:val="32"/>
          <w:shd w:val="clear" w:color="auto" w:fill="FFFFFF"/>
          <w:lang w:val="en-US" w:eastAsia="zh-CN"/>
          <w14:textFill>
            <w14:solidFill>
              <w14:schemeClr w14:val="tx1"/>
            </w14:solidFill>
          </w14:textFill>
        </w:rPr>
        <w:t>0</w:t>
      </w:r>
      <w:r>
        <w:rPr>
          <w:rFonts w:hint="eastAsia" w:ascii="Times New Roman" w:hAnsi="Times New Roman" w:eastAsia="仿宋_GB2312" w:cs="Times New Roman"/>
          <w:color w:val="000000" w:themeColor="text1"/>
          <w:kern w:val="0"/>
          <w:sz w:val="32"/>
          <w:szCs w:val="32"/>
          <w:shd w:val="clear" w:color="auto" w:fill="FFFFFF"/>
          <w:lang w:val="zh-CN" w:eastAsia="zh-CN"/>
          <w14:textFill>
            <w14:solidFill>
              <w14:schemeClr w14:val="tx1"/>
            </w14:solidFill>
          </w14:textFill>
        </w:rPr>
        <w:t>个。</w:t>
      </w:r>
    </w:p>
    <w:p w14:paraId="2881FDE8">
      <w:pPr>
        <w:adjustRightInd w:val="0"/>
        <w:snapToGrid w:val="0"/>
        <w:spacing w:line="578" w:lineRule="exact"/>
        <w:ind w:firstLine="640" w:firstLineChars="200"/>
        <w:contextualSpacing/>
        <w:jc w:val="left"/>
        <w:rPr>
          <w:rFonts w:hint="default" w:ascii="Times New Roman" w:hAnsi="Times New Roman" w:eastAsia="仿宋_GB2312" w:cs="Times New Roman"/>
          <w:color w:val="000000" w:themeColor="text1"/>
          <w:kern w:val="0"/>
          <w:sz w:val="32"/>
          <w:szCs w:val="32"/>
          <w:shd w:val="clear" w:color="auto" w:fill="FFFFFF"/>
          <w:lang w:val="en-US" w:eastAsia="zh-CN"/>
          <w14:textFill>
            <w14:solidFill>
              <w14:schemeClr w14:val="tx1"/>
            </w14:solidFill>
          </w14:textFill>
        </w:rPr>
      </w:pPr>
      <w:r>
        <w:rPr>
          <w:rFonts w:hint="eastAsia" w:ascii="Times New Roman" w:hAnsi="Times New Roman" w:eastAsia="仿宋_GB2312" w:cs="Times New Roman"/>
          <w:color w:val="000000" w:themeColor="text1"/>
          <w:kern w:val="0"/>
          <w:sz w:val="32"/>
          <w:szCs w:val="32"/>
          <w:shd w:val="clear" w:color="auto" w:fill="FFFFFF"/>
          <w:lang w:val="en-US" w:eastAsia="zh-CN"/>
          <w14:textFill>
            <w14:solidFill>
              <w14:schemeClr w14:val="tx1"/>
            </w14:solidFill>
          </w14:textFill>
        </w:rPr>
        <w:t>阶段（一次性）项目绩效分析。</w:t>
      </w:r>
      <w:r>
        <w:rPr>
          <w:rFonts w:hint="eastAsia" w:ascii="Times New Roman" w:hAnsi="Times New Roman" w:eastAsia="仿宋_GB2312" w:cs="Times New Roman"/>
          <w:color w:val="000000" w:themeColor="text1"/>
          <w:kern w:val="0"/>
          <w:sz w:val="32"/>
          <w:szCs w:val="32"/>
          <w:shd w:val="clear" w:color="auto" w:fill="FFFFFF"/>
          <w:lang w:val="zh-CN" w:eastAsia="zh-CN"/>
          <w14:textFill>
            <w14:solidFill>
              <w14:schemeClr w14:val="tx1"/>
            </w14:solidFill>
          </w14:textFill>
        </w:rPr>
        <w:t>该类项目总数</w:t>
      </w:r>
      <w:r>
        <w:rPr>
          <w:rFonts w:hint="eastAsia" w:ascii="Times New Roman" w:hAnsi="Times New Roman" w:eastAsia="仿宋_GB2312" w:cs="Times New Roman"/>
          <w:color w:val="000000" w:themeColor="text1"/>
          <w:kern w:val="0"/>
          <w:sz w:val="32"/>
          <w:szCs w:val="32"/>
          <w:shd w:val="clear" w:color="auto" w:fill="FFFFFF"/>
          <w:lang w:val="en-US" w:eastAsia="zh-CN"/>
          <w14:textFill>
            <w14:solidFill>
              <w14:schemeClr w14:val="tx1"/>
            </w14:solidFill>
          </w14:textFill>
        </w:rPr>
        <w:t>0</w:t>
      </w:r>
      <w:r>
        <w:rPr>
          <w:rFonts w:hint="eastAsia" w:ascii="Times New Roman" w:hAnsi="Times New Roman" w:eastAsia="仿宋_GB2312" w:cs="Times New Roman"/>
          <w:color w:val="000000" w:themeColor="text1"/>
          <w:kern w:val="0"/>
          <w:sz w:val="32"/>
          <w:szCs w:val="32"/>
          <w:shd w:val="clear" w:color="auto" w:fill="FFFFFF"/>
          <w:lang w:val="zh-CN" w:eastAsia="zh-CN"/>
          <w14:textFill>
            <w14:solidFill>
              <w14:schemeClr w14:val="tx1"/>
            </w14:solidFill>
          </w14:textFill>
        </w:rPr>
        <w:t>个，涉及预算总金额</w:t>
      </w:r>
      <w:r>
        <w:rPr>
          <w:rFonts w:hint="eastAsia" w:ascii="Times New Roman" w:hAnsi="Times New Roman" w:eastAsia="仿宋_GB2312" w:cs="Times New Roman"/>
          <w:color w:val="000000" w:themeColor="text1"/>
          <w:kern w:val="0"/>
          <w:sz w:val="32"/>
          <w:szCs w:val="32"/>
          <w:shd w:val="clear" w:color="auto" w:fill="FFFFFF"/>
          <w:lang w:val="en-US" w:eastAsia="zh-CN"/>
          <w14:textFill>
            <w14:solidFill>
              <w14:schemeClr w14:val="tx1"/>
            </w14:solidFill>
          </w14:textFill>
        </w:rPr>
        <w:t>0</w:t>
      </w:r>
      <w:r>
        <w:rPr>
          <w:rFonts w:hint="eastAsia" w:ascii="Times New Roman" w:hAnsi="Times New Roman" w:eastAsia="仿宋_GB2312" w:cs="Times New Roman"/>
          <w:color w:val="000000" w:themeColor="text1"/>
          <w:kern w:val="0"/>
          <w:sz w:val="32"/>
          <w:szCs w:val="32"/>
          <w:shd w:val="clear" w:color="auto" w:fill="FFFFFF"/>
          <w:lang w:val="zh-CN" w:eastAsia="zh-CN"/>
          <w14:textFill>
            <w14:solidFill>
              <w14:schemeClr w14:val="tx1"/>
            </w14:solidFill>
          </w14:textFill>
        </w:rPr>
        <w:t>万元，其中：预算结余率大于</w:t>
      </w:r>
      <w:r>
        <w:rPr>
          <w:rFonts w:hint="eastAsia" w:ascii="Times New Roman" w:hAnsi="Times New Roman" w:eastAsia="仿宋_GB2312" w:cs="Times New Roman"/>
          <w:color w:val="000000" w:themeColor="text1"/>
          <w:kern w:val="0"/>
          <w:sz w:val="32"/>
          <w:szCs w:val="32"/>
          <w:shd w:val="clear" w:color="auto" w:fill="FFFFFF"/>
          <w:lang w:val="en-US" w:eastAsia="zh-CN"/>
          <w14:textFill>
            <w14:solidFill>
              <w14:schemeClr w14:val="tx1"/>
            </w14:solidFill>
          </w14:textFill>
        </w:rPr>
        <w:t>10%</w:t>
      </w:r>
      <w:r>
        <w:rPr>
          <w:rFonts w:hint="eastAsia" w:ascii="Times New Roman" w:hAnsi="Times New Roman" w:eastAsia="仿宋_GB2312" w:cs="Times New Roman"/>
          <w:color w:val="000000" w:themeColor="text1"/>
          <w:kern w:val="0"/>
          <w:sz w:val="32"/>
          <w:szCs w:val="32"/>
          <w:shd w:val="clear" w:color="auto" w:fill="FFFFFF"/>
          <w:lang w:val="zh-CN" w:eastAsia="zh-CN"/>
          <w14:textFill>
            <w14:solidFill>
              <w14:schemeClr w14:val="tx1"/>
            </w14:solidFill>
          </w14:textFill>
        </w:rPr>
        <w:t>的项目共计</w:t>
      </w:r>
      <w:r>
        <w:rPr>
          <w:rFonts w:hint="eastAsia" w:ascii="Times New Roman" w:hAnsi="Times New Roman" w:eastAsia="仿宋_GB2312" w:cs="Times New Roman"/>
          <w:color w:val="000000" w:themeColor="text1"/>
          <w:kern w:val="0"/>
          <w:sz w:val="32"/>
          <w:szCs w:val="32"/>
          <w:shd w:val="clear" w:color="auto" w:fill="FFFFFF"/>
          <w:lang w:val="en-US" w:eastAsia="zh-CN"/>
          <w14:textFill>
            <w14:solidFill>
              <w14:schemeClr w14:val="tx1"/>
            </w14:solidFill>
          </w14:textFill>
        </w:rPr>
        <w:t>0</w:t>
      </w:r>
      <w:r>
        <w:rPr>
          <w:rFonts w:hint="eastAsia" w:ascii="Times New Roman" w:hAnsi="Times New Roman" w:eastAsia="仿宋_GB2312" w:cs="Times New Roman"/>
          <w:color w:val="000000" w:themeColor="text1"/>
          <w:kern w:val="0"/>
          <w:sz w:val="32"/>
          <w:szCs w:val="32"/>
          <w:shd w:val="clear" w:color="auto" w:fill="FFFFFF"/>
          <w:lang w:val="zh-CN" w:eastAsia="zh-CN"/>
          <w14:textFill>
            <w14:solidFill>
              <w14:schemeClr w14:val="tx1"/>
            </w14:solidFill>
          </w14:textFill>
        </w:rPr>
        <w:t>个。</w:t>
      </w:r>
    </w:p>
    <w:p w14:paraId="64F0F26A">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楷体_GB2312" w:hAnsi="楷体_GB2312" w:eastAsia="楷体_GB2312" w:cs="楷体_GB2312"/>
          <w:color w:val="000000" w:themeColor="text1"/>
          <w:kern w:val="0"/>
          <w:sz w:val="32"/>
          <w:szCs w:val="32"/>
          <w:highlight w:val="none"/>
          <w:shd w:val="clear" w:color="auto" w:fill="FFFFFF"/>
          <w:lang w:val="zh-CN"/>
          <w14:textFill>
            <w14:solidFill>
              <w14:schemeClr w14:val="tx1"/>
            </w14:solidFill>
          </w14:textFill>
        </w:rPr>
      </w:pPr>
      <w:r>
        <w:rPr>
          <w:rFonts w:hint="eastAsia" w:ascii="楷体_GB2312" w:hAnsi="楷体_GB2312" w:eastAsia="楷体_GB2312" w:cs="楷体_GB2312"/>
          <w:color w:val="000000" w:themeColor="text1"/>
          <w:kern w:val="0"/>
          <w:sz w:val="32"/>
          <w:szCs w:val="32"/>
          <w:highlight w:val="none"/>
          <w:shd w:val="clear" w:color="auto" w:fill="FFFFFF"/>
          <w:lang w:val="en-US" w:eastAsia="zh-CN"/>
          <w14:textFill>
            <w14:solidFill>
              <w14:schemeClr w14:val="tx1"/>
            </w14:solidFill>
          </w14:textFill>
        </w:rPr>
        <w:t>1.</w:t>
      </w:r>
      <w:r>
        <w:rPr>
          <w:rFonts w:hint="eastAsia" w:ascii="楷体_GB2312" w:hAnsi="楷体_GB2312" w:eastAsia="楷体_GB2312" w:cs="楷体_GB2312"/>
          <w:color w:val="000000" w:themeColor="text1"/>
          <w:kern w:val="0"/>
          <w:sz w:val="32"/>
          <w:szCs w:val="32"/>
          <w:highlight w:val="none"/>
          <w:shd w:val="clear" w:color="auto" w:fill="FFFFFF"/>
          <w:lang w:val="zh-CN"/>
          <w14:textFill>
            <w14:solidFill>
              <w14:schemeClr w14:val="tx1"/>
            </w14:solidFill>
          </w14:textFill>
        </w:rPr>
        <w:t>项目决策</w:t>
      </w:r>
    </w:p>
    <w:p w14:paraId="1C3ECDA6">
      <w:pPr>
        <w:adjustRightInd w:val="0"/>
        <w:snapToGrid w:val="0"/>
        <w:spacing w:line="578" w:lineRule="exact"/>
        <w:ind w:firstLine="640" w:firstLineChars="200"/>
        <w:contextualSpacing/>
        <w:jc w:val="left"/>
        <w:rPr>
          <w:rFonts w:hint="eastAsia" w:ascii="Times New Roman" w:hAnsi="Times New Roman" w:eastAsia="仿宋_GB2312" w:cs="Times New Roman"/>
          <w:color w:val="000000" w:themeColor="text1"/>
          <w:kern w:val="0"/>
          <w:sz w:val="32"/>
          <w:szCs w:val="32"/>
          <w:shd w:val="clear" w:color="auto" w:fill="FFFFFF"/>
          <w:lang w:val="zh-CN" w:eastAsia="zh-CN"/>
          <w14:textFill>
            <w14:solidFill>
              <w14:schemeClr w14:val="tx1"/>
            </w14:solidFill>
          </w14:textFill>
        </w:rPr>
      </w:pPr>
      <w:r>
        <w:rPr>
          <w:rFonts w:hint="eastAsia" w:ascii="Times New Roman" w:hAnsi="Times New Roman" w:eastAsia="仿宋_GB2312" w:cs="Times New Roman"/>
          <w:color w:val="000000" w:themeColor="text1"/>
          <w:kern w:val="0"/>
          <w:sz w:val="32"/>
          <w:szCs w:val="32"/>
          <w:shd w:val="clear" w:color="auto" w:fill="FFFFFF"/>
          <w:lang w:val="en-US" w:eastAsia="zh-CN"/>
          <w14:textFill>
            <w14:solidFill>
              <w14:schemeClr w14:val="tx1"/>
            </w14:solidFill>
          </w14:textFill>
        </w:rPr>
        <w:t>本单位项目</w:t>
      </w:r>
      <w:r>
        <w:rPr>
          <w:rFonts w:hint="eastAsia" w:ascii="Times New Roman" w:hAnsi="Times New Roman" w:eastAsia="仿宋_GB2312" w:cs="Times New Roman"/>
          <w:color w:val="000000" w:themeColor="text1"/>
          <w:kern w:val="0"/>
          <w:sz w:val="32"/>
          <w:szCs w:val="32"/>
          <w:shd w:val="clear" w:color="auto" w:fill="FFFFFF"/>
          <w:lang w:val="zh-CN" w:eastAsia="zh-CN"/>
          <w14:textFill>
            <w14:solidFill>
              <w14:schemeClr w14:val="tx1"/>
            </w14:solidFill>
          </w14:textFill>
        </w:rPr>
        <w:t>设立</w:t>
      </w:r>
      <w:r>
        <w:rPr>
          <w:rFonts w:hint="eastAsia" w:ascii="Times New Roman" w:hAnsi="Times New Roman" w:eastAsia="仿宋_GB2312" w:cs="Times New Roman"/>
          <w:color w:val="000000" w:themeColor="text1"/>
          <w:kern w:val="0"/>
          <w:sz w:val="32"/>
          <w:szCs w:val="32"/>
          <w:shd w:val="clear" w:color="auto" w:fill="FFFFFF"/>
          <w:lang w:val="en-US" w:eastAsia="zh-CN"/>
          <w14:textFill>
            <w14:solidFill>
              <w14:schemeClr w14:val="tx1"/>
            </w14:solidFill>
          </w14:textFill>
        </w:rPr>
        <w:t>严格按照</w:t>
      </w:r>
      <w:r>
        <w:rPr>
          <w:rFonts w:hint="eastAsia" w:ascii="Times New Roman" w:hAnsi="Times New Roman" w:eastAsia="仿宋_GB2312" w:cs="Times New Roman"/>
          <w:color w:val="000000" w:themeColor="text1"/>
          <w:kern w:val="0"/>
          <w:sz w:val="32"/>
          <w:szCs w:val="32"/>
          <w:shd w:val="clear" w:color="auto" w:fill="FFFFFF"/>
          <w:lang w:val="zh-CN" w:eastAsia="zh-CN"/>
          <w14:textFill>
            <w14:solidFill>
              <w14:schemeClr w14:val="tx1"/>
            </w14:solidFill>
          </w14:textFill>
        </w:rPr>
        <w:t>规定履行评估论证，</w:t>
      </w:r>
      <w:r>
        <w:rPr>
          <w:rFonts w:hint="eastAsia" w:ascii="Times New Roman" w:hAnsi="Times New Roman" w:eastAsia="仿宋_GB2312" w:cs="Times New Roman"/>
          <w:color w:val="000000" w:themeColor="text1"/>
          <w:kern w:val="0"/>
          <w:sz w:val="32"/>
          <w:szCs w:val="32"/>
          <w:shd w:val="clear" w:color="auto" w:fill="FFFFFF"/>
          <w:lang w:val="en-US" w:eastAsia="zh-CN"/>
          <w14:textFill>
            <w14:solidFill>
              <w14:schemeClr w14:val="tx1"/>
            </w14:solidFill>
          </w14:textFill>
        </w:rPr>
        <w:t>并按照项目入库管理流程进行申报审核，</w:t>
      </w:r>
      <w:r>
        <w:rPr>
          <w:rFonts w:hint="eastAsia" w:ascii="Times New Roman" w:hAnsi="Times New Roman" w:eastAsia="仿宋_GB2312" w:cs="Times New Roman"/>
          <w:color w:val="000000" w:themeColor="text1"/>
          <w:kern w:val="0"/>
          <w:sz w:val="32"/>
          <w:szCs w:val="32"/>
          <w:shd w:val="clear" w:color="auto" w:fill="FFFFFF"/>
          <w:lang w:val="zh-CN" w:eastAsia="zh-CN"/>
          <w14:textFill>
            <w14:solidFill>
              <w14:schemeClr w14:val="tx1"/>
            </w14:solidFill>
          </w14:textFill>
        </w:rPr>
        <w:t>切实按照</w:t>
      </w:r>
      <w:r>
        <w:rPr>
          <w:rFonts w:hint="eastAsia" w:ascii="Times New Roman" w:hAnsi="Times New Roman" w:eastAsia="仿宋_GB2312" w:cs="Times New Roman"/>
          <w:color w:val="000000" w:themeColor="text1"/>
          <w:kern w:val="0"/>
          <w:sz w:val="32"/>
          <w:szCs w:val="32"/>
          <w:shd w:val="clear" w:color="auto" w:fill="FFFFFF"/>
          <w:lang w:val="en-US" w:eastAsia="zh-CN"/>
          <w14:textFill>
            <w14:solidFill>
              <w14:schemeClr w14:val="tx1"/>
            </w14:solidFill>
          </w14:textFill>
        </w:rPr>
        <w:t>上级部门要求</w:t>
      </w:r>
      <w:r>
        <w:rPr>
          <w:rFonts w:hint="eastAsia" w:ascii="Times New Roman" w:hAnsi="Times New Roman" w:eastAsia="仿宋_GB2312" w:cs="Times New Roman"/>
          <w:color w:val="000000" w:themeColor="text1"/>
          <w:kern w:val="0"/>
          <w:sz w:val="32"/>
          <w:szCs w:val="32"/>
          <w:shd w:val="clear" w:color="auto" w:fill="FFFFFF"/>
          <w:lang w:val="zh-CN" w:eastAsia="zh-CN"/>
          <w14:textFill>
            <w14:solidFill>
              <w14:schemeClr w14:val="tx1"/>
            </w14:solidFill>
          </w14:textFill>
        </w:rPr>
        <w:t>和年度重点任务制定绩效目标，编制要素科学合理、规范完整，绩效指标编制细化量化，与预算安排相匹配。预算项目</w:t>
      </w:r>
      <w:r>
        <w:rPr>
          <w:rFonts w:hint="eastAsia" w:ascii="Times New Roman" w:hAnsi="Times New Roman" w:eastAsia="仿宋_GB2312" w:cs="Times New Roman"/>
          <w:color w:val="000000" w:themeColor="text1"/>
          <w:kern w:val="0"/>
          <w:sz w:val="32"/>
          <w:szCs w:val="32"/>
          <w:shd w:val="clear" w:color="auto" w:fill="FFFFFF"/>
          <w:lang w:val="en-US" w:eastAsia="zh-CN"/>
          <w14:textFill>
            <w14:solidFill>
              <w14:schemeClr w14:val="tx1"/>
            </w14:solidFill>
          </w14:textFill>
        </w:rPr>
        <w:t>均在</w:t>
      </w:r>
      <w:r>
        <w:rPr>
          <w:rFonts w:hint="eastAsia" w:ascii="Times New Roman" w:hAnsi="Times New Roman" w:eastAsia="仿宋_GB2312" w:cs="Times New Roman"/>
          <w:color w:val="000000" w:themeColor="text1"/>
          <w:kern w:val="0"/>
          <w:sz w:val="32"/>
          <w:szCs w:val="32"/>
          <w:shd w:val="clear" w:color="auto" w:fill="FFFFFF"/>
          <w:lang w:val="zh-CN" w:eastAsia="zh-CN"/>
          <w14:textFill>
            <w14:solidFill>
              <w14:schemeClr w14:val="tx1"/>
            </w14:solidFill>
          </w14:textFill>
        </w:rPr>
        <w:t>规定时间完成项目入库。</w:t>
      </w:r>
    </w:p>
    <w:p w14:paraId="7E30F294">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楷体_GB2312" w:hAnsi="楷体_GB2312" w:eastAsia="楷体_GB2312" w:cs="楷体_GB2312"/>
          <w:color w:val="000000" w:themeColor="text1"/>
          <w:kern w:val="0"/>
          <w:sz w:val="32"/>
          <w:szCs w:val="32"/>
          <w:highlight w:val="none"/>
          <w:shd w:val="clear" w:color="auto" w:fill="FFFFFF"/>
          <w:lang w:val="zh-CN"/>
          <w14:textFill>
            <w14:solidFill>
              <w14:schemeClr w14:val="tx1"/>
            </w14:solidFill>
          </w14:textFill>
        </w:rPr>
      </w:pPr>
      <w:r>
        <w:rPr>
          <w:rFonts w:hint="eastAsia" w:ascii="楷体_GB2312" w:hAnsi="楷体_GB2312" w:eastAsia="楷体_GB2312" w:cs="楷体_GB2312"/>
          <w:color w:val="000000" w:themeColor="text1"/>
          <w:kern w:val="0"/>
          <w:sz w:val="32"/>
          <w:szCs w:val="32"/>
          <w:highlight w:val="none"/>
          <w:shd w:val="clear" w:color="auto" w:fill="FFFFFF"/>
          <w:lang w:val="en-US" w:eastAsia="zh-CN"/>
          <w14:textFill>
            <w14:solidFill>
              <w14:schemeClr w14:val="tx1"/>
            </w14:solidFill>
          </w14:textFill>
        </w:rPr>
        <w:t>2.项目执行</w:t>
      </w:r>
    </w:p>
    <w:p w14:paraId="2B709DD8">
      <w:pPr>
        <w:adjustRightInd w:val="0"/>
        <w:snapToGrid w:val="0"/>
        <w:spacing w:line="578" w:lineRule="exact"/>
        <w:ind w:firstLine="640" w:firstLineChars="200"/>
        <w:contextualSpacing/>
        <w:jc w:val="left"/>
        <w:rPr>
          <w:rFonts w:hint="eastAsia" w:ascii="楷体_GB2312" w:hAnsi="楷体_GB2312" w:eastAsia="楷体_GB2312" w:cs="楷体_GB2312"/>
          <w:color w:val="000000" w:themeColor="text1"/>
          <w:kern w:val="0"/>
          <w:sz w:val="32"/>
          <w:szCs w:val="32"/>
          <w:highlight w:val="none"/>
          <w:shd w:val="clear" w:color="auto" w:fill="FFFFFF"/>
          <w:lang w:val="zh-CN"/>
          <w14:textFill>
            <w14:solidFill>
              <w14:schemeClr w14:val="tx1"/>
            </w14:solidFill>
          </w14:textFill>
        </w:rPr>
      </w:pPr>
      <w:r>
        <w:rPr>
          <w:rFonts w:hint="eastAsia" w:ascii="Times New Roman" w:hAnsi="Times New Roman" w:eastAsia="仿宋_GB2312" w:cs="Times New Roman"/>
          <w:color w:val="000000" w:themeColor="text1"/>
          <w:kern w:val="0"/>
          <w:sz w:val="32"/>
          <w:szCs w:val="32"/>
          <w:shd w:val="clear" w:color="auto" w:fill="FFFFFF"/>
          <w:lang w:val="en-US" w:eastAsia="zh-CN"/>
          <w14:textFill>
            <w14:solidFill>
              <w14:schemeClr w14:val="tx1"/>
            </w14:solidFill>
          </w14:textFill>
        </w:rPr>
        <w:t>本单位</w:t>
      </w:r>
      <w:r>
        <w:rPr>
          <w:rFonts w:hint="eastAsia" w:ascii="Times New Roman" w:hAnsi="Times New Roman" w:eastAsia="仿宋_GB2312" w:cs="Times New Roman"/>
          <w:color w:val="000000" w:themeColor="text1"/>
          <w:kern w:val="0"/>
          <w:sz w:val="32"/>
          <w:szCs w:val="32"/>
          <w:shd w:val="clear" w:color="auto" w:fill="FFFFFF"/>
          <w:lang w:val="zh-CN"/>
          <w14:textFill>
            <w14:solidFill>
              <w14:schemeClr w14:val="tx1"/>
            </w14:solidFill>
          </w14:textFill>
        </w:rPr>
        <w:t>围绕年度重点工作任务，认真履职</w:t>
      </w:r>
      <w:r>
        <w:rPr>
          <w:rFonts w:hint="eastAsia" w:ascii="Times New Roman" w:hAnsi="Times New Roman" w:eastAsia="仿宋_GB2312" w:cs="Times New Roman"/>
          <w:color w:val="000000" w:themeColor="text1"/>
          <w:kern w:val="0"/>
          <w:sz w:val="32"/>
          <w:szCs w:val="32"/>
          <w:shd w:val="clear" w:color="auto" w:fill="FFFFFF"/>
          <w:lang w:val="en-US" w:eastAsia="zh-CN"/>
          <w14:textFill>
            <w14:solidFill>
              <w14:schemeClr w14:val="tx1"/>
            </w14:solidFill>
          </w14:textFill>
        </w:rPr>
        <w:t>，</w:t>
      </w:r>
      <w:r>
        <w:rPr>
          <w:rFonts w:hint="eastAsia" w:ascii="Times New Roman" w:hAnsi="Times New Roman" w:eastAsia="仿宋_GB2312" w:cs="Times New Roman"/>
          <w:color w:val="000000" w:themeColor="text1"/>
          <w:kern w:val="0"/>
          <w:sz w:val="32"/>
          <w:szCs w:val="32"/>
          <w:shd w:val="clear" w:color="auto" w:fill="FFFFFF"/>
          <w:lang w:val="zh-CN"/>
          <w14:textFill>
            <w14:solidFill>
              <w14:schemeClr w14:val="tx1"/>
            </w14:solidFill>
          </w14:textFill>
        </w:rPr>
        <w:t>部门整体支出、项目支出绩效目标均实现较好。通过扎实开展整体支出预算绩效和项目绩效运行监控分析，根据分析结果及时对相关经费进行了预算收回或科目调整。</w:t>
      </w:r>
    </w:p>
    <w:p w14:paraId="47330412">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楷体_GB2312" w:hAnsi="楷体_GB2312" w:eastAsia="楷体_GB2312" w:cs="楷体_GB2312"/>
          <w:color w:val="000000" w:themeColor="text1"/>
          <w:kern w:val="0"/>
          <w:sz w:val="32"/>
          <w:szCs w:val="32"/>
          <w:highlight w:val="none"/>
          <w:shd w:val="clear" w:color="auto" w:fill="FFFFFF"/>
          <w:lang w:val="zh-CN"/>
          <w14:textFill>
            <w14:solidFill>
              <w14:schemeClr w14:val="tx1"/>
            </w14:solidFill>
          </w14:textFill>
        </w:rPr>
      </w:pPr>
      <w:r>
        <w:rPr>
          <w:rFonts w:hint="eastAsia" w:ascii="楷体_GB2312" w:hAnsi="楷体_GB2312" w:eastAsia="楷体_GB2312" w:cs="楷体_GB2312"/>
          <w:color w:val="000000" w:themeColor="text1"/>
          <w:kern w:val="0"/>
          <w:sz w:val="32"/>
          <w:szCs w:val="32"/>
          <w:highlight w:val="none"/>
          <w:shd w:val="clear" w:color="auto" w:fill="FFFFFF"/>
          <w:lang w:val="en-US" w:eastAsia="zh-CN"/>
          <w14:textFill>
            <w14:solidFill>
              <w14:schemeClr w14:val="tx1"/>
            </w14:solidFill>
          </w14:textFill>
        </w:rPr>
        <w:t>3.</w:t>
      </w:r>
      <w:r>
        <w:rPr>
          <w:rFonts w:hint="eastAsia" w:ascii="楷体_GB2312" w:hAnsi="楷体_GB2312" w:eastAsia="楷体_GB2312" w:cs="楷体_GB2312"/>
          <w:color w:val="000000" w:themeColor="text1"/>
          <w:kern w:val="0"/>
          <w:sz w:val="32"/>
          <w:szCs w:val="32"/>
          <w:highlight w:val="none"/>
          <w:shd w:val="clear" w:color="auto" w:fill="FFFFFF"/>
          <w:lang w:val="zh-CN"/>
          <w14:textFill>
            <w14:solidFill>
              <w14:schemeClr w14:val="tx1"/>
            </w14:solidFill>
          </w14:textFill>
        </w:rPr>
        <w:t>目标实现</w:t>
      </w:r>
    </w:p>
    <w:p w14:paraId="305CD36B">
      <w:pPr>
        <w:adjustRightInd w:val="0"/>
        <w:snapToGrid w:val="0"/>
        <w:spacing w:line="578" w:lineRule="exact"/>
        <w:ind w:firstLine="640" w:firstLineChars="200"/>
        <w:contextualSpacing/>
        <w:jc w:val="left"/>
        <w:rPr>
          <w:rFonts w:hint="eastAsia" w:ascii="Times New Roman" w:hAnsi="Times New Roman" w:eastAsia="仿宋_GB2312" w:cs="Times New Roman"/>
          <w:color w:val="000000" w:themeColor="text1"/>
          <w:kern w:val="0"/>
          <w:sz w:val="32"/>
          <w:szCs w:val="32"/>
          <w:shd w:val="clear" w:color="auto" w:fill="FFFFFF"/>
          <w:lang w:val="zh-CN"/>
          <w14:textFill>
            <w14:solidFill>
              <w14:schemeClr w14:val="tx1"/>
            </w14:solidFill>
          </w14:textFill>
        </w:rPr>
      </w:pPr>
      <w:r>
        <w:rPr>
          <w:rFonts w:hint="eastAsia" w:ascii="Times New Roman" w:hAnsi="Times New Roman" w:eastAsia="仿宋_GB2312" w:cs="Times New Roman"/>
          <w:color w:val="000000" w:themeColor="text1"/>
          <w:kern w:val="0"/>
          <w:sz w:val="32"/>
          <w:szCs w:val="32"/>
          <w:shd w:val="clear" w:color="auto" w:fill="FFFFFF"/>
          <w:lang w:val="en-US" w:eastAsia="zh-CN"/>
          <w14:textFill>
            <w14:solidFill>
              <w14:schemeClr w14:val="tx1"/>
            </w14:solidFill>
          </w14:textFill>
        </w:rPr>
        <w:t>本单位</w:t>
      </w:r>
      <w:r>
        <w:rPr>
          <w:rFonts w:hint="eastAsia" w:ascii="Times New Roman" w:hAnsi="Times New Roman" w:eastAsia="仿宋_GB2312" w:cs="Times New Roman"/>
          <w:color w:val="000000" w:themeColor="text1"/>
          <w:kern w:val="0"/>
          <w:sz w:val="32"/>
          <w:szCs w:val="32"/>
          <w:shd w:val="clear" w:color="auto" w:fill="FFFFFF"/>
          <w:lang w:val="zh-CN"/>
          <w14:textFill>
            <w14:solidFill>
              <w14:schemeClr w14:val="tx1"/>
            </w14:solidFill>
          </w14:textFill>
        </w:rPr>
        <w:t>围绕各项绩效目标认真履职，预算项目绩效目标、数量指标基本完成，项目整体目标基本实现，未发现预算项目绩效目标数量指标实现程度与预期目标的偏离情况，项目按计划实施，其各项效益指标、满意度指标均达到绩效目标预期效果。</w:t>
      </w:r>
      <w:bookmarkStart w:id="85" w:name="_GoBack"/>
      <w:bookmarkEnd w:id="85"/>
    </w:p>
    <w:p w14:paraId="2AB9C705">
      <w:pPr>
        <w:keepNext w:val="0"/>
        <w:keepLines w:val="0"/>
        <w:pageBreakBefore w:val="0"/>
        <w:widowControl/>
        <w:numPr>
          <w:ilvl w:val="0"/>
          <w:numId w:val="3"/>
        </w:numPr>
        <w:kinsoku/>
        <w:wordWrap/>
        <w:overflowPunct/>
        <w:topLinePunct w:val="0"/>
        <w:autoSpaceDE/>
        <w:autoSpaceDN/>
        <w:bidi w:val="0"/>
        <w:adjustRightInd w:val="0"/>
        <w:snapToGrid w:val="0"/>
        <w:spacing w:line="578" w:lineRule="exact"/>
        <w:ind w:left="-322" w:leftChars="0" w:firstLine="642" w:firstLineChars="0"/>
        <w:contextualSpacing/>
        <w:jc w:val="left"/>
        <w:textAlignment w:val="auto"/>
        <w:outlineLvl w:val="9"/>
        <w:rPr>
          <w:rFonts w:hint="default" w:ascii="Times New Roman" w:hAnsi="Times New Roman" w:eastAsia="楷体_GB2312" w:cs="Times New Roman"/>
          <w:b/>
          <w:bCs/>
          <w:color w:val="000000" w:themeColor="text1"/>
          <w:kern w:val="0"/>
          <w:sz w:val="32"/>
          <w:szCs w:val="32"/>
          <w:highlight w:val="none"/>
          <w:shd w:val="clear" w:color="auto" w:fill="FFFFFF"/>
          <w:lang w:val="zh-CN" w:eastAsia="zh-CN"/>
          <w14:textFill>
            <w14:solidFill>
              <w14:schemeClr w14:val="tx1"/>
            </w14:solidFill>
          </w14:textFill>
        </w:rPr>
      </w:pPr>
      <w:r>
        <w:rPr>
          <w:rFonts w:hint="default" w:ascii="Times New Roman" w:hAnsi="Times New Roman" w:eastAsia="楷体_GB2312" w:cs="Times New Roman"/>
          <w:b/>
          <w:bCs/>
          <w:color w:val="000000" w:themeColor="text1"/>
          <w:kern w:val="0"/>
          <w:sz w:val="32"/>
          <w:szCs w:val="32"/>
          <w:highlight w:val="none"/>
          <w:shd w:val="clear" w:color="auto" w:fill="FFFFFF"/>
          <w:lang w:val="zh-CN" w:eastAsia="zh-CN"/>
          <w14:textFill>
            <w14:solidFill>
              <w14:schemeClr w14:val="tx1"/>
            </w14:solidFill>
          </w14:textFill>
        </w:rPr>
        <w:t>重点领域</w:t>
      </w:r>
      <w:r>
        <w:rPr>
          <w:rFonts w:hint="default" w:ascii="Times New Roman" w:hAnsi="Times New Roman" w:eastAsia="楷体_GB2312" w:cs="Times New Roman"/>
          <w:b/>
          <w:bCs/>
          <w:color w:val="000000" w:themeColor="text1"/>
          <w:kern w:val="0"/>
          <w:sz w:val="32"/>
          <w:szCs w:val="32"/>
          <w:highlight w:val="none"/>
          <w:shd w:val="clear" w:color="auto" w:fill="FFFFFF"/>
          <w:lang w:val="zh-CN"/>
          <w14:textFill>
            <w14:solidFill>
              <w14:schemeClr w14:val="tx1"/>
            </w14:solidFill>
          </w14:textFill>
        </w:rPr>
        <w:t>绩效分析</w:t>
      </w:r>
    </w:p>
    <w:p w14:paraId="6F642ACC">
      <w:pPr>
        <w:adjustRightInd w:val="0"/>
        <w:snapToGrid w:val="0"/>
        <w:spacing w:line="578" w:lineRule="exact"/>
        <w:ind w:firstLine="640" w:firstLineChars="200"/>
        <w:contextualSpacing/>
        <w:jc w:val="left"/>
        <w:rPr>
          <w:rFonts w:hint="default" w:ascii="Times New Roman" w:hAnsi="Times New Roman" w:eastAsia="仿宋_GB2312" w:cs="Times New Roman"/>
          <w:color w:val="000000" w:themeColor="text1"/>
          <w:kern w:val="0"/>
          <w:sz w:val="32"/>
          <w:szCs w:val="32"/>
          <w:shd w:val="clear" w:color="auto" w:fill="FFFFFF"/>
          <w:lang w:val="zh-CN"/>
          <w14:textFill>
            <w14:solidFill>
              <w14:schemeClr w14:val="tx1"/>
            </w14:solidFill>
          </w14:textFill>
        </w:rPr>
      </w:pPr>
      <w:r>
        <w:rPr>
          <w:rFonts w:hint="eastAsia" w:ascii="Times New Roman" w:hAnsi="Times New Roman" w:eastAsia="仿宋_GB2312" w:cs="Times New Roman"/>
          <w:color w:val="000000" w:themeColor="text1"/>
          <w:kern w:val="0"/>
          <w:sz w:val="32"/>
          <w:szCs w:val="32"/>
          <w:shd w:val="clear" w:color="auto" w:fill="FFFFFF"/>
          <w:lang w:val="zh-CN"/>
          <w14:textFill>
            <w14:solidFill>
              <w14:schemeClr w14:val="tx1"/>
            </w14:solidFill>
          </w14:textFill>
        </w:rPr>
        <w:t>本</w:t>
      </w:r>
      <w:r>
        <w:rPr>
          <w:rFonts w:hint="eastAsia" w:ascii="Times New Roman" w:hAnsi="Times New Roman" w:eastAsia="仿宋_GB2312" w:cs="Times New Roman"/>
          <w:color w:val="000000" w:themeColor="text1"/>
          <w:kern w:val="0"/>
          <w:sz w:val="32"/>
          <w:szCs w:val="32"/>
          <w:shd w:val="clear" w:color="auto" w:fill="FFFFFF"/>
          <w:lang w:val="en-US" w:eastAsia="zh-CN"/>
          <w14:textFill>
            <w14:solidFill>
              <w14:schemeClr w14:val="tx1"/>
            </w14:solidFill>
          </w14:textFill>
        </w:rPr>
        <w:t>单位</w:t>
      </w:r>
      <w:r>
        <w:rPr>
          <w:rFonts w:hint="eastAsia" w:ascii="Times New Roman" w:hAnsi="Times New Roman" w:eastAsia="仿宋_GB2312" w:cs="Times New Roman"/>
          <w:color w:val="000000" w:themeColor="text1"/>
          <w:kern w:val="0"/>
          <w:sz w:val="32"/>
          <w:szCs w:val="32"/>
          <w:shd w:val="clear" w:color="auto" w:fill="FFFFFF"/>
          <w:lang w:val="zh-CN"/>
          <w14:textFill>
            <w14:solidFill>
              <w14:schemeClr w14:val="tx1"/>
            </w14:solidFill>
          </w14:textFill>
        </w:rPr>
        <w:t>2024年度不涉及国有资本、债券资金、政府采购和政府购买服务等重点领域。本</w:t>
      </w:r>
      <w:r>
        <w:rPr>
          <w:rFonts w:hint="eastAsia" w:ascii="Times New Roman" w:hAnsi="Times New Roman" w:eastAsia="仿宋_GB2312" w:cs="Times New Roman"/>
          <w:color w:val="000000" w:themeColor="text1"/>
          <w:kern w:val="0"/>
          <w:sz w:val="32"/>
          <w:szCs w:val="32"/>
          <w:shd w:val="clear" w:color="auto" w:fill="FFFFFF"/>
          <w:lang w:val="en-US" w:eastAsia="zh-CN"/>
          <w14:textFill>
            <w14:solidFill>
              <w14:schemeClr w14:val="tx1"/>
            </w14:solidFill>
          </w14:textFill>
        </w:rPr>
        <w:t>单位</w:t>
      </w:r>
      <w:r>
        <w:rPr>
          <w:rFonts w:hint="eastAsia" w:ascii="Times New Roman" w:hAnsi="Times New Roman" w:eastAsia="仿宋_GB2312" w:cs="Times New Roman"/>
          <w:color w:val="000000" w:themeColor="text1"/>
          <w:kern w:val="0"/>
          <w:sz w:val="32"/>
          <w:szCs w:val="32"/>
          <w:shd w:val="clear" w:color="auto" w:fill="FFFFFF"/>
          <w:lang w:val="zh-CN"/>
          <w14:textFill>
            <w14:solidFill>
              <w14:schemeClr w14:val="tx1"/>
            </w14:solidFill>
          </w14:textFill>
        </w:rPr>
        <w:t>行政事业性国有资产管理未开展绩效评价。</w:t>
      </w:r>
    </w:p>
    <w:p w14:paraId="611D508D">
      <w:pPr>
        <w:keepNext w:val="0"/>
        <w:keepLines w:val="0"/>
        <w:pageBreakBefore w:val="0"/>
        <w:widowControl w:val="0"/>
        <w:numPr>
          <w:ilvl w:val="0"/>
          <w:numId w:val="3"/>
        </w:numPr>
        <w:kinsoku/>
        <w:wordWrap/>
        <w:overflowPunct/>
        <w:topLinePunct w:val="0"/>
        <w:autoSpaceDE/>
        <w:autoSpaceDN/>
        <w:bidi w:val="0"/>
        <w:snapToGrid w:val="0"/>
        <w:spacing w:line="600" w:lineRule="exact"/>
        <w:ind w:left="-322" w:leftChars="0" w:firstLine="642" w:firstLineChars="0"/>
        <w:textAlignment w:val="auto"/>
        <w:rPr>
          <w:rFonts w:hint="eastAsia" w:ascii="Times New Roman" w:hAnsi="Times New Roman" w:eastAsia="楷体_GB2312" w:cs="Times New Roman"/>
          <w:b/>
          <w:bCs/>
          <w:color w:val="000000" w:themeColor="text1"/>
          <w:sz w:val="32"/>
          <w:szCs w:val="32"/>
          <w:lang w:val="zh-CN"/>
          <w14:textFill>
            <w14:solidFill>
              <w14:schemeClr w14:val="tx1"/>
            </w14:solidFill>
          </w14:textFill>
        </w:rPr>
      </w:pPr>
      <w:r>
        <w:rPr>
          <w:rFonts w:hint="default" w:ascii="Times New Roman" w:hAnsi="Times New Roman" w:eastAsia="楷体_GB2312" w:cs="Times New Roman"/>
          <w:b/>
          <w:bCs/>
          <w:color w:val="000000" w:themeColor="text1"/>
          <w:sz w:val="32"/>
          <w:szCs w:val="32"/>
          <w:lang w:val="zh-CN"/>
          <w14:textFill>
            <w14:solidFill>
              <w14:schemeClr w14:val="tx1"/>
            </w14:solidFill>
          </w14:textFill>
        </w:rPr>
        <w:t>绩效结果应用情况</w:t>
      </w:r>
    </w:p>
    <w:p w14:paraId="5DD79E79">
      <w:pPr>
        <w:snapToGrid w:val="0"/>
        <w:spacing w:line="600" w:lineRule="exact"/>
        <w:ind w:firstLine="640" w:firstLineChars="200"/>
        <w:rPr>
          <w:rFonts w:ascii="Times New Roman" w:hAnsi="Times New Roman" w:eastAsia="仿宋_GB2312" w:cs="Times New Roman"/>
          <w:color w:val="000000" w:themeColor="text1"/>
          <w:kern w:val="0"/>
          <w:sz w:val="32"/>
          <w:szCs w:val="32"/>
          <w:shd w:val="clear" w:color="auto" w:fill="FFFFFF"/>
          <w:lang w:val="zh-CN"/>
          <w14:textFill>
            <w14:solidFill>
              <w14:schemeClr w14:val="tx1"/>
            </w14:solidFill>
          </w14:textFill>
        </w:rPr>
      </w:pPr>
      <w:r>
        <w:rPr>
          <w:rFonts w:hint="eastAsia" w:ascii="Times New Roman" w:hAnsi="Times New Roman" w:eastAsia="仿宋_GB2312" w:cs="Times New Roman"/>
          <w:color w:val="000000" w:themeColor="text1"/>
          <w:kern w:val="0"/>
          <w:sz w:val="32"/>
          <w:szCs w:val="32"/>
          <w:shd w:val="clear" w:color="auto" w:fill="FFFFFF"/>
          <w:lang w:val="en-US" w:eastAsia="zh-CN"/>
          <w14:textFill>
            <w14:solidFill>
              <w14:schemeClr w14:val="tx1"/>
            </w14:solidFill>
          </w14:textFill>
        </w:rPr>
        <w:t>1.</w:t>
      </w:r>
      <w:r>
        <w:rPr>
          <w:rFonts w:hint="eastAsia" w:ascii="Times New Roman" w:hAnsi="Times New Roman" w:eastAsia="仿宋_GB2312" w:cs="Times New Roman"/>
          <w:color w:val="000000" w:themeColor="text1"/>
          <w:kern w:val="0"/>
          <w:sz w:val="32"/>
          <w:szCs w:val="32"/>
          <w:shd w:val="clear" w:color="auto" w:fill="FFFFFF"/>
          <w:lang w:val="zh-CN"/>
          <w14:textFill>
            <w14:solidFill>
              <w14:schemeClr w14:val="tx1"/>
            </w14:solidFill>
          </w14:textFill>
        </w:rPr>
        <w:t>本单位将绩效自评纳入考核体系，建立了预算与绩效挂钩机制。</w:t>
      </w:r>
    </w:p>
    <w:p w14:paraId="6507EAA3">
      <w:pPr>
        <w:snapToGrid w:val="0"/>
        <w:spacing w:line="600" w:lineRule="exact"/>
        <w:ind w:firstLine="640" w:firstLineChars="200"/>
        <w:rPr>
          <w:rFonts w:ascii="Times New Roman" w:hAnsi="Times New Roman" w:eastAsia="仿宋_GB2312" w:cs="Times New Roman"/>
          <w:color w:val="000000" w:themeColor="text1"/>
          <w:kern w:val="0"/>
          <w:sz w:val="32"/>
          <w:szCs w:val="32"/>
          <w:shd w:val="clear" w:color="auto" w:fill="FFFFFF"/>
          <w:lang w:val="zh-CN"/>
          <w14:textFill>
            <w14:solidFill>
              <w14:schemeClr w14:val="tx1"/>
            </w14:solidFill>
          </w14:textFill>
        </w:rPr>
      </w:pPr>
      <w:r>
        <w:rPr>
          <w:rFonts w:hint="eastAsia" w:ascii="Times New Roman" w:hAnsi="Times New Roman" w:eastAsia="仿宋_GB2312" w:cs="Times New Roman"/>
          <w:color w:val="000000" w:themeColor="text1"/>
          <w:kern w:val="0"/>
          <w:sz w:val="32"/>
          <w:szCs w:val="32"/>
          <w:shd w:val="clear" w:color="auto" w:fill="FFFFFF"/>
          <w:lang w:val="zh-CN"/>
          <w14:textFill>
            <w14:solidFill>
              <w14:schemeClr w14:val="tx1"/>
            </w14:solidFill>
          </w14:textFill>
        </w:rPr>
        <w:t>2.信息公开情况</w:t>
      </w:r>
    </w:p>
    <w:p w14:paraId="1F32948C">
      <w:pPr>
        <w:snapToGrid w:val="0"/>
        <w:spacing w:line="600" w:lineRule="exact"/>
        <w:ind w:firstLine="640" w:firstLineChars="200"/>
        <w:rPr>
          <w:rFonts w:ascii="Times New Roman" w:hAnsi="Times New Roman" w:eastAsia="仿宋_GB2312" w:cs="Times New Roman"/>
          <w:color w:val="000000" w:themeColor="text1"/>
          <w:kern w:val="0"/>
          <w:sz w:val="32"/>
          <w:szCs w:val="32"/>
          <w:shd w:val="clear" w:color="auto" w:fill="FFFFFF"/>
          <w:lang w:val="zh-CN"/>
          <w14:textFill>
            <w14:solidFill>
              <w14:schemeClr w14:val="tx1"/>
            </w14:solidFill>
          </w14:textFill>
        </w:rPr>
      </w:pPr>
      <w:r>
        <w:rPr>
          <w:rFonts w:hint="eastAsia" w:ascii="Times New Roman" w:hAnsi="Times New Roman" w:eastAsia="仿宋_GB2312" w:cs="Times New Roman"/>
          <w:color w:val="000000" w:themeColor="text1"/>
          <w:kern w:val="0"/>
          <w:sz w:val="32"/>
          <w:szCs w:val="32"/>
          <w:shd w:val="clear" w:color="auto" w:fill="FFFFFF"/>
          <w:lang w:val="zh-CN"/>
          <w14:textFill>
            <w14:solidFill>
              <w14:schemeClr w14:val="tx1"/>
            </w14:solidFill>
          </w14:textFill>
        </w:rPr>
        <w:t>本单位按照县财政局相关要求，在</w:t>
      </w:r>
      <w:r>
        <w:rPr>
          <w:rFonts w:hint="eastAsia" w:ascii="Times New Roman" w:hAnsi="Times New Roman" w:eastAsia="仿宋_GB2312" w:cs="Times New Roman"/>
          <w:color w:val="000000" w:themeColor="text1"/>
          <w:kern w:val="0"/>
          <w:sz w:val="32"/>
          <w:szCs w:val="32"/>
          <w:shd w:val="clear" w:color="auto" w:fill="FFFFFF"/>
          <w:lang w:val="en-US" w:eastAsia="zh-CN"/>
          <w14:textFill>
            <w14:solidFill>
              <w14:schemeClr w14:val="tx1"/>
            </w14:solidFill>
          </w14:textFill>
        </w:rPr>
        <w:t>茂县</w:t>
      </w:r>
      <w:r>
        <w:rPr>
          <w:rFonts w:hint="eastAsia" w:ascii="Times New Roman" w:hAnsi="Times New Roman" w:eastAsia="仿宋_GB2312" w:cs="Times New Roman"/>
          <w:color w:val="000000" w:themeColor="text1"/>
          <w:kern w:val="0"/>
          <w:sz w:val="32"/>
          <w:szCs w:val="32"/>
          <w:shd w:val="clear" w:color="auto" w:fill="FFFFFF"/>
          <w:lang w:val="zh-CN"/>
          <w14:textFill>
            <w14:solidFill>
              <w14:schemeClr w14:val="tx1"/>
            </w14:solidFill>
          </w14:textFill>
        </w:rPr>
        <w:t>人民政府门户网站上将部门整体支出绩效目标、部门预算项目绩效目标和自评情况等绩效信息随同预决算向社会公开。</w:t>
      </w:r>
    </w:p>
    <w:p w14:paraId="02F79D9D">
      <w:pPr>
        <w:snapToGrid w:val="0"/>
        <w:spacing w:line="600" w:lineRule="exact"/>
        <w:ind w:firstLine="640" w:firstLineChars="200"/>
        <w:rPr>
          <w:rFonts w:ascii="Times New Roman" w:hAnsi="Times New Roman" w:eastAsia="仿宋_GB2312" w:cs="Times New Roman"/>
          <w:color w:val="000000" w:themeColor="text1"/>
          <w:kern w:val="0"/>
          <w:sz w:val="32"/>
          <w:szCs w:val="32"/>
          <w:shd w:val="clear" w:color="auto" w:fill="FFFFFF"/>
          <w:lang w:val="zh-CN"/>
          <w14:textFill>
            <w14:solidFill>
              <w14:schemeClr w14:val="tx1"/>
            </w14:solidFill>
          </w14:textFill>
        </w:rPr>
      </w:pPr>
      <w:r>
        <w:rPr>
          <w:rFonts w:hint="eastAsia" w:ascii="Times New Roman" w:hAnsi="Times New Roman" w:eastAsia="仿宋_GB2312" w:cs="Times New Roman"/>
          <w:color w:val="000000" w:themeColor="text1"/>
          <w:kern w:val="0"/>
          <w:sz w:val="32"/>
          <w:szCs w:val="32"/>
          <w:shd w:val="clear" w:color="auto" w:fill="FFFFFF"/>
          <w:lang w:val="zh-CN"/>
          <w14:textFill>
            <w14:solidFill>
              <w14:schemeClr w14:val="tx1"/>
            </w14:solidFill>
          </w14:textFill>
        </w:rPr>
        <w:t>3.整改反馈情况</w:t>
      </w:r>
    </w:p>
    <w:p w14:paraId="06FB6563">
      <w:pPr>
        <w:snapToGrid w:val="0"/>
        <w:spacing w:line="600" w:lineRule="exact"/>
        <w:ind w:firstLine="640" w:firstLineChars="200"/>
        <w:rPr>
          <w:rFonts w:ascii="Times New Roman" w:hAnsi="Times New Roman" w:eastAsia="仿宋_GB2312" w:cs="Times New Roman"/>
          <w:color w:val="000000" w:themeColor="text1"/>
          <w:kern w:val="0"/>
          <w:sz w:val="32"/>
          <w:szCs w:val="32"/>
          <w:shd w:val="clear" w:color="auto" w:fill="FFFFFF"/>
          <w:lang w:val="zh-CN"/>
          <w14:textFill>
            <w14:solidFill>
              <w14:schemeClr w14:val="tx1"/>
            </w14:solidFill>
          </w14:textFill>
        </w:rPr>
      </w:pPr>
      <w:r>
        <w:rPr>
          <w:rFonts w:hint="eastAsia" w:ascii="Times New Roman" w:hAnsi="Times New Roman" w:eastAsia="仿宋_GB2312" w:cs="Times New Roman"/>
          <w:color w:val="000000" w:themeColor="text1"/>
          <w:kern w:val="0"/>
          <w:sz w:val="32"/>
          <w:szCs w:val="32"/>
          <w:shd w:val="clear" w:color="auto" w:fill="FFFFFF"/>
          <w:lang w:val="zh-CN"/>
          <w14:textFill>
            <w14:solidFill>
              <w14:schemeClr w14:val="tx1"/>
            </w14:solidFill>
          </w14:textFill>
        </w:rPr>
        <w:t>本单位2024年度未收到人大监督、巡视巡察、审计监督、财会监督等反馈的有关预算绩效存在的问题。</w:t>
      </w:r>
    </w:p>
    <w:p w14:paraId="6867DD46">
      <w:pPr>
        <w:snapToGrid w:val="0"/>
        <w:spacing w:line="600" w:lineRule="exact"/>
        <w:ind w:firstLine="640" w:firstLineChars="200"/>
        <w:rPr>
          <w:rFonts w:hint="default" w:ascii="仿宋_GB2312" w:hAnsi="仿宋_GB2312" w:eastAsia="仿宋_GB2312" w:cs="仿宋_GB2312"/>
          <w:b/>
          <w:bCs w:val="0"/>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kern w:val="0"/>
          <w:sz w:val="32"/>
          <w:szCs w:val="32"/>
          <w:shd w:val="clear" w:color="auto" w:fill="FFFFFF"/>
          <w:lang w:val="zh-CN"/>
          <w14:textFill>
            <w14:solidFill>
              <w14:schemeClr w14:val="tx1"/>
            </w14:solidFill>
          </w14:textFill>
        </w:rPr>
        <w:t>本单位根据职责分工，开展部门整体支出和部门预算项目支出绩效自评，对预算执行率不高、绩效目标未完成的项目，认真分析原因，</w:t>
      </w:r>
      <w:r>
        <w:rPr>
          <w:rFonts w:hint="eastAsia" w:ascii="Times New Roman" w:hAnsi="Times New Roman" w:eastAsia="仿宋_GB2312" w:cs="Times New Roman"/>
          <w:color w:val="000000" w:themeColor="text1"/>
          <w:kern w:val="0"/>
          <w:sz w:val="32"/>
          <w:szCs w:val="32"/>
          <w:shd w:val="clear" w:color="auto" w:fill="FFFFFF"/>
          <w:lang w:val="en-US" w:eastAsia="zh-CN"/>
          <w14:textFill>
            <w14:solidFill>
              <w14:schemeClr w14:val="tx1"/>
            </w14:solidFill>
          </w14:textFill>
        </w:rPr>
        <w:t>进行</w:t>
      </w:r>
      <w:r>
        <w:rPr>
          <w:rFonts w:hint="eastAsia" w:ascii="Times New Roman" w:hAnsi="Times New Roman" w:eastAsia="仿宋_GB2312" w:cs="Times New Roman"/>
          <w:color w:val="000000" w:themeColor="text1"/>
          <w:kern w:val="0"/>
          <w:sz w:val="32"/>
          <w:szCs w:val="32"/>
          <w:shd w:val="clear" w:color="auto" w:fill="FFFFFF"/>
          <w:lang w:val="zh-CN"/>
          <w14:textFill>
            <w14:solidFill>
              <w14:schemeClr w14:val="tx1"/>
            </w14:solidFill>
          </w14:textFill>
        </w:rPr>
        <w:t>绩效评价结果应用，将评价结果作为以后年度预算编制的重要依据。</w:t>
      </w:r>
    </w:p>
    <w:p w14:paraId="24D46C49">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themeColor="text1"/>
          <w:kern w:val="0"/>
          <w:sz w:val="32"/>
          <w:szCs w:val="32"/>
          <w:highlight w:val="none"/>
          <w:shd w:val="clear" w:color="auto" w:fill="FFFFFF"/>
          <w14:textFill>
            <w14:solidFill>
              <w14:schemeClr w14:val="tx1"/>
            </w14:solidFill>
          </w14:textFill>
        </w:rPr>
      </w:pPr>
      <w:r>
        <w:rPr>
          <w:rFonts w:hint="default" w:ascii="Times New Roman" w:hAnsi="Times New Roman" w:eastAsia="黑体" w:cs="Times New Roman"/>
          <w:color w:val="000000" w:themeColor="text1"/>
          <w:kern w:val="0"/>
          <w:sz w:val="32"/>
          <w:szCs w:val="32"/>
          <w:highlight w:val="none"/>
          <w:shd w:val="clear" w:color="auto" w:fill="FFFFFF"/>
          <w:lang w:eastAsia="zh-CN"/>
          <w14:textFill>
            <w14:solidFill>
              <w14:schemeClr w14:val="tx1"/>
            </w14:solidFill>
          </w14:textFill>
        </w:rPr>
        <w:t>四、</w:t>
      </w:r>
      <w:r>
        <w:rPr>
          <w:rFonts w:hint="default" w:ascii="Times New Roman" w:hAnsi="Times New Roman" w:eastAsia="黑体" w:cs="Times New Roman"/>
          <w:color w:val="000000" w:themeColor="text1"/>
          <w:kern w:val="0"/>
          <w:sz w:val="32"/>
          <w:szCs w:val="32"/>
          <w:highlight w:val="none"/>
          <w:shd w:val="clear" w:color="auto" w:fill="FFFFFF"/>
          <w14:textFill>
            <w14:solidFill>
              <w14:schemeClr w14:val="tx1"/>
            </w14:solidFill>
          </w14:textFill>
        </w:rPr>
        <w:t>评价结论及建议</w:t>
      </w:r>
    </w:p>
    <w:p w14:paraId="55E950AF">
      <w:pPr>
        <w:widowControl/>
        <w:adjustRightInd w:val="0"/>
        <w:snapToGrid w:val="0"/>
        <w:spacing w:line="578" w:lineRule="exact"/>
        <w:ind w:firstLine="643" w:firstLineChars="200"/>
        <w:contextualSpacing/>
        <w:jc w:val="left"/>
        <w:rPr>
          <w:rFonts w:hint="eastAsia" w:ascii="仿宋_GB2312" w:hAnsi="Times New Roman" w:eastAsia="仿宋_GB2312" w:cs="Times New Roman"/>
          <w:color w:val="000000" w:themeColor="text1"/>
          <w:sz w:val="32"/>
          <w:szCs w:val="32"/>
          <w14:textFill>
            <w14:solidFill>
              <w14:schemeClr w14:val="tx1"/>
            </w14:solidFill>
          </w14:textFill>
        </w:rPr>
      </w:pPr>
      <w:r>
        <w:rPr>
          <w:rFonts w:ascii="Times New Roman" w:hAnsi="Times New Roman" w:eastAsia="楷体_GB2312" w:cs="Times New Roman"/>
          <w:b/>
          <w:bCs/>
          <w:color w:val="000000" w:themeColor="text1"/>
          <w:kern w:val="0"/>
          <w:sz w:val="32"/>
          <w:szCs w:val="32"/>
          <w:shd w:val="clear" w:color="auto" w:fill="FFFFFF"/>
          <w:lang w:val="zh-CN"/>
          <w14:textFill>
            <w14:solidFill>
              <w14:schemeClr w14:val="tx1"/>
            </w14:solidFill>
          </w14:textFill>
        </w:rPr>
        <w:t>（一）评价结论。</w:t>
      </w:r>
      <w:r>
        <w:rPr>
          <w:rFonts w:hint="eastAsia" w:ascii="仿宋_GB2312" w:hAnsi="Times New Roman" w:eastAsia="仿宋_GB2312" w:cs="Times New Roman"/>
          <w:color w:val="000000" w:themeColor="text1"/>
          <w:sz w:val="32"/>
          <w:szCs w:val="32"/>
          <w14:textFill>
            <w14:solidFill>
              <w14:schemeClr w14:val="tx1"/>
            </w14:solidFill>
          </w14:textFill>
        </w:rPr>
        <w:t>202</w:t>
      </w:r>
      <w:r>
        <w:rPr>
          <w:rFonts w:hint="eastAsia" w:ascii="仿宋_GB2312" w:hAnsi="Times New Roman" w:eastAsia="仿宋_GB2312" w:cs="Times New Roman"/>
          <w:color w:val="000000" w:themeColor="text1"/>
          <w:sz w:val="32"/>
          <w:szCs w:val="32"/>
          <w:lang w:val="en-US" w:eastAsia="zh-CN"/>
          <w14:textFill>
            <w14:solidFill>
              <w14:schemeClr w14:val="tx1"/>
            </w14:solidFill>
          </w14:textFill>
        </w:rPr>
        <w:t>4</w:t>
      </w:r>
      <w:r>
        <w:rPr>
          <w:rFonts w:hint="eastAsia" w:ascii="仿宋_GB2312" w:hAnsi="Times New Roman" w:eastAsia="仿宋_GB2312" w:cs="Times New Roman"/>
          <w:color w:val="000000" w:themeColor="text1"/>
          <w:sz w:val="32"/>
          <w:szCs w:val="32"/>
          <w14:textFill>
            <w14:solidFill>
              <w14:schemeClr w14:val="tx1"/>
            </w14:solidFill>
          </w14:textFill>
        </w:rPr>
        <w:t>年我</w:t>
      </w:r>
      <w:r>
        <w:rPr>
          <w:rFonts w:hint="eastAsia" w:ascii="仿宋_GB2312" w:hAnsi="Times New Roman" w:eastAsia="仿宋_GB2312" w:cs="Times New Roman"/>
          <w:color w:val="000000" w:themeColor="text1"/>
          <w:sz w:val="32"/>
          <w:szCs w:val="32"/>
          <w:lang w:val="en-US" w:eastAsia="zh-CN"/>
          <w14:textFill>
            <w14:solidFill>
              <w14:schemeClr w14:val="tx1"/>
            </w14:solidFill>
          </w14:textFill>
        </w:rPr>
        <w:t>局</w:t>
      </w:r>
      <w:r>
        <w:rPr>
          <w:rFonts w:hint="eastAsia" w:ascii="仿宋_GB2312" w:hAnsi="Times New Roman" w:eastAsia="仿宋_GB2312" w:cs="Times New Roman"/>
          <w:color w:val="000000" w:themeColor="text1"/>
          <w:sz w:val="32"/>
          <w:szCs w:val="32"/>
          <w14:textFill>
            <w14:solidFill>
              <w14:schemeClr w14:val="tx1"/>
            </w14:solidFill>
          </w14:textFill>
        </w:rPr>
        <w:t>部门整体支出绩效评价自查</w:t>
      </w:r>
      <w:r>
        <w:rPr>
          <w:rFonts w:hint="eastAsia" w:ascii="仿宋_GB2312" w:hAnsi="Times New Roman" w:eastAsia="仿宋_GB2312" w:cs="Times New Roman"/>
          <w:color w:val="000000" w:themeColor="text1"/>
          <w:sz w:val="32"/>
          <w:szCs w:val="32"/>
          <w:lang w:val="en-US" w:eastAsia="zh-CN"/>
          <w14:textFill>
            <w14:solidFill>
              <w14:schemeClr w14:val="tx1"/>
            </w14:solidFill>
          </w14:textFill>
        </w:rPr>
        <w:t>100分，</w:t>
      </w:r>
      <w:r>
        <w:rPr>
          <w:rFonts w:hint="eastAsia" w:ascii="仿宋_GB2312" w:hAnsi="Times New Roman" w:eastAsia="仿宋_GB2312" w:cs="Times New Roman"/>
          <w:color w:val="000000" w:themeColor="text1"/>
          <w:sz w:val="32"/>
          <w:szCs w:val="32"/>
          <w14:textFill>
            <w14:solidFill>
              <w14:schemeClr w14:val="tx1"/>
            </w14:solidFill>
          </w14:textFill>
        </w:rPr>
        <w:t>自评结果良好， 全年基本支出保证了部门的正常运行和日常工作的正常开展，项目支出保障了重点工作的开展，达到预期绩效目标。</w:t>
      </w:r>
    </w:p>
    <w:p w14:paraId="1CDD1897">
      <w:pPr>
        <w:widowControl/>
        <w:adjustRightInd w:val="0"/>
        <w:snapToGrid w:val="0"/>
        <w:spacing w:line="578" w:lineRule="exact"/>
        <w:ind w:firstLine="643" w:firstLineChars="200"/>
        <w:contextualSpacing/>
        <w:jc w:val="left"/>
        <w:rPr>
          <w:rFonts w:hint="eastAsia" w:ascii="仿宋_GB2312" w:hAnsi="仿宋_GB2312" w:eastAsia="仿宋_GB2312" w:cs="仿宋_GB2312"/>
          <w:b w:val="0"/>
          <w:bCs w:val="0"/>
          <w:color w:val="000000" w:themeColor="text1"/>
          <w:w w:val="95"/>
          <w:kern w:val="0"/>
          <w:sz w:val="32"/>
          <w:szCs w:val="32"/>
          <w:lang w:val="en-US" w:eastAsia="zh-CN"/>
          <w14:textFill>
            <w14:solidFill>
              <w14:schemeClr w14:val="tx1"/>
            </w14:solidFill>
          </w14:textFill>
        </w:rPr>
      </w:pPr>
      <w:r>
        <w:rPr>
          <w:rFonts w:ascii="Times New Roman" w:hAnsi="Times New Roman" w:eastAsia="楷体_GB2312" w:cs="Times New Roman"/>
          <w:b/>
          <w:bCs/>
          <w:color w:val="000000" w:themeColor="text1"/>
          <w:kern w:val="0"/>
          <w:sz w:val="32"/>
          <w:szCs w:val="32"/>
          <w:shd w:val="clear" w:color="auto" w:fill="FFFFFF"/>
          <w:lang w:val="zh-CN"/>
          <w14:textFill>
            <w14:solidFill>
              <w14:schemeClr w14:val="tx1"/>
            </w14:solidFill>
          </w14:textFill>
        </w:rPr>
        <w:t>（二）存在问题。</w:t>
      </w:r>
      <w:r>
        <w:rPr>
          <w:rFonts w:hint="eastAsia" w:ascii="仿宋_GB2312" w:hAnsi="仿宋_GB2312" w:eastAsia="仿宋_GB2312" w:cs="仿宋_GB2312"/>
          <w:b w:val="0"/>
          <w:bCs w:val="0"/>
          <w:color w:val="000000" w:themeColor="text1"/>
          <w:w w:val="95"/>
          <w:kern w:val="0"/>
          <w:sz w:val="32"/>
          <w:szCs w:val="32"/>
          <w:lang w:eastAsia="zh-CN"/>
          <w14:textFill>
            <w14:solidFill>
              <w14:schemeClr w14:val="tx1"/>
            </w14:solidFill>
          </w14:textFill>
        </w:rPr>
        <w:t>无</w:t>
      </w:r>
      <w:r>
        <w:rPr>
          <w:rFonts w:hint="eastAsia" w:ascii="仿宋_GB2312" w:hAnsi="仿宋_GB2312" w:eastAsia="仿宋_GB2312" w:cs="仿宋_GB2312"/>
          <w:b w:val="0"/>
          <w:bCs w:val="0"/>
          <w:color w:val="000000" w:themeColor="text1"/>
          <w:w w:val="95"/>
          <w:kern w:val="0"/>
          <w:sz w:val="32"/>
          <w:szCs w:val="32"/>
          <w:lang w:val="en-US" w:eastAsia="zh-CN"/>
          <w14:textFill>
            <w14:solidFill>
              <w14:schemeClr w14:val="tx1"/>
            </w14:solidFill>
          </w14:textFill>
        </w:rPr>
        <w:t>专项预算项目绩效自评发现的问题。</w:t>
      </w:r>
    </w:p>
    <w:p w14:paraId="4813C687">
      <w:pPr>
        <w:widowControl/>
        <w:adjustRightInd w:val="0"/>
        <w:snapToGrid w:val="0"/>
        <w:spacing w:line="578" w:lineRule="exact"/>
        <w:ind w:firstLine="643" w:firstLineChars="200"/>
        <w:contextualSpacing/>
        <w:jc w:val="left"/>
        <w:rPr>
          <w:rFonts w:hint="default" w:ascii="仿宋_GB2312" w:hAnsi="仿宋_GB2312" w:eastAsia="楷体_GB2312" w:cs="仿宋_GB2312"/>
          <w:color w:val="000000" w:themeColor="text1"/>
          <w:kern w:val="0"/>
          <w:sz w:val="32"/>
          <w:szCs w:val="32"/>
          <w:lang w:val="en-US" w:eastAsia="zh-CN"/>
          <w14:textFill>
            <w14:solidFill>
              <w14:schemeClr w14:val="tx1"/>
            </w14:solidFill>
          </w14:textFill>
        </w:rPr>
      </w:pPr>
      <w:r>
        <w:rPr>
          <w:rFonts w:ascii="Times New Roman" w:hAnsi="Times New Roman" w:eastAsia="楷体_GB2312" w:cs="Times New Roman"/>
          <w:b/>
          <w:bCs/>
          <w:color w:val="000000" w:themeColor="text1"/>
          <w:kern w:val="0"/>
          <w:sz w:val="32"/>
          <w:szCs w:val="32"/>
          <w:shd w:val="clear" w:color="auto" w:fill="FFFFFF"/>
          <w:lang w:val="zh-CN"/>
          <w14:textFill>
            <w14:solidFill>
              <w14:schemeClr w14:val="tx1"/>
            </w14:solidFill>
          </w14:textFill>
        </w:rPr>
        <w:t>（三）改进建议。</w:t>
      </w:r>
      <w:bookmarkStart w:id="69" w:name="_Hlk110546638"/>
      <w:r>
        <w:rPr>
          <w:rFonts w:hint="eastAsia" w:ascii="仿宋_GB2312" w:hAnsi="仿宋_GB2312" w:eastAsia="仿宋_GB2312" w:cs="仿宋_GB2312"/>
          <w:b w:val="0"/>
          <w:bCs w:val="0"/>
          <w:color w:val="000000" w:themeColor="text1"/>
          <w:kern w:val="0"/>
          <w:sz w:val="32"/>
          <w:szCs w:val="32"/>
          <w:shd w:val="clear" w:color="auto" w:fill="FFFFFF"/>
          <w:lang w:val="en-US" w:eastAsia="zh-CN"/>
          <w14:textFill>
            <w14:solidFill>
              <w14:schemeClr w14:val="tx1"/>
            </w14:solidFill>
          </w14:textFill>
        </w:rPr>
        <w:t>无专项预算项目在预算安排、完善政策、改进管理等方面的措施建议。</w:t>
      </w:r>
    </w:p>
    <w:bookmarkEnd w:id="69"/>
    <w:p w14:paraId="3C5927D7">
      <w:pPr>
        <w:bidi w:val="0"/>
        <w:ind w:firstLine="320" w:firstLineChars="100"/>
        <w:jc w:val="both"/>
        <w:rPr>
          <w:rFonts w:hint="eastAsia" w:ascii="Times New Roman" w:hAnsi="Times New Roman" w:eastAsia="仿宋_GB2312" w:cs="Times New Roman"/>
          <w:color w:val="000000" w:themeColor="text1"/>
          <w:kern w:val="0"/>
          <w:sz w:val="32"/>
          <w:szCs w:val="32"/>
          <w:highlight w:val="none"/>
          <w:shd w:val="clear" w:color="auto" w:fill="FFFFFF"/>
          <w:lang w:val="en-US" w:eastAsia="zh-CN"/>
          <w14:textFill>
            <w14:solidFill>
              <w14:schemeClr w14:val="tx1"/>
            </w14:solidFill>
          </w14:textFill>
        </w:rPr>
      </w:pPr>
    </w:p>
    <w:p w14:paraId="3E6AC8E4">
      <w:pPr>
        <w:keepNext w:val="0"/>
        <w:keepLines w:val="0"/>
        <w:pageBreakBefore w:val="0"/>
        <w:numPr>
          <w:ilvl w:val="0"/>
          <w:numId w:val="0"/>
        </w:numPr>
        <w:kinsoku/>
        <w:wordWrap/>
        <w:overflowPunct/>
        <w:topLinePunct w:val="0"/>
        <w:autoSpaceDE/>
        <w:autoSpaceDN/>
        <w:bidi w:val="0"/>
        <w:adjustRightInd w:val="0"/>
        <w:snapToGrid w:val="0"/>
        <w:spacing w:line="576" w:lineRule="exact"/>
        <w:jc w:val="both"/>
        <w:textAlignment w:val="auto"/>
        <w:rPr>
          <w:rFonts w:hint="eastAsia" w:ascii="仿宋_GB2312" w:hAnsi="仿宋_GB2312" w:eastAsia="仿宋_GB2312" w:cs="仿宋_GB2312"/>
          <w:b w:val="0"/>
          <w:bCs/>
          <w:color w:val="000000" w:themeColor="text1"/>
          <w:sz w:val="32"/>
          <w:szCs w:val="32"/>
          <w:highlight w:val="none"/>
          <w:u w:val="none"/>
          <w:lang w:val="en-US" w:eastAsia="zh-CN"/>
          <w14:textFill>
            <w14:solidFill>
              <w14:schemeClr w14:val="tx1"/>
            </w14:solidFill>
          </w14:textFill>
        </w:rPr>
      </w:pPr>
    </w:p>
    <w:p w14:paraId="735F9EEE">
      <w:pPr>
        <w:pStyle w:val="8"/>
        <w:ind w:firstLine="4800" w:firstLineChars="1500"/>
        <w:rPr>
          <w:rFonts w:hint="eastAsia"/>
          <w:color w:val="000000" w:themeColor="text1"/>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highlight w:val="none"/>
          <w:u w:val="none"/>
          <w:lang w:val="en-US" w:eastAsia="zh-CN"/>
          <w14:textFill>
            <w14:solidFill>
              <w14:schemeClr w14:val="tx1"/>
            </w14:solidFill>
          </w14:textFill>
        </w:rPr>
        <w:t xml:space="preserve">                   </w:t>
      </w:r>
    </w:p>
    <w:p w14:paraId="308737AF">
      <w:pPr>
        <w:rPr>
          <w:rFonts w:hint="eastAsia" w:ascii="Times New Roman" w:hAnsi="Times New Roman" w:eastAsia="仿宋_GB2312" w:cs="Times New Roman"/>
          <w:color w:val="000000" w:themeColor="text1"/>
          <w:sz w:val="32"/>
          <w:lang w:val="en-US" w:eastAsia="zh-CN"/>
          <w14:textFill>
            <w14:solidFill>
              <w14:schemeClr w14:val="tx1"/>
            </w14:solidFill>
          </w14:textFill>
        </w:rPr>
      </w:pPr>
    </w:p>
    <w:tbl>
      <w:tblPr>
        <w:tblStyle w:val="35"/>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017"/>
        <w:gridCol w:w="1032"/>
        <w:gridCol w:w="1042"/>
        <w:gridCol w:w="1766"/>
        <w:gridCol w:w="195"/>
        <w:gridCol w:w="730"/>
        <w:gridCol w:w="952"/>
        <w:gridCol w:w="772"/>
        <w:gridCol w:w="830"/>
      </w:tblGrid>
      <w:tr w14:paraId="5496D3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2" w:hRule="exact"/>
          <w:jc w:val="center"/>
        </w:trPr>
        <w:tc>
          <w:tcPr>
            <w:tcW w:w="5000" w:type="pct"/>
            <w:gridSpan w:val="9"/>
            <w:shd w:val="clear" w:color="auto" w:fill="auto"/>
            <w:vAlign w:val="center"/>
          </w:tcPr>
          <w:p w14:paraId="2EF71986">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hint="default" w:ascii="Times New Roman" w:hAnsi="Times New Roman" w:eastAsia="黑体" w:cs="Times New Roman"/>
                <w:i w:val="0"/>
                <w:color w:val="000000" w:themeColor="text1"/>
                <w:sz w:val="28"/>
                <w:szCs w:val="28"/>
                <w:u w:val="none"/>
                <w14:textFill>
                  <w14:solidFill>
                    <w14:schemeClr w14:val="tx1"/>
                  </w14:solidFill>
                </w14:textFill>
              </w:rPr>
            </w:pPr>
            <w:r>
              <w:rPr>
                <w:rFonts w:hint="default" w:ascii="方正小标宋_GBK" w:hAnsi="方正小标宋_GBK" w:eastAsia="方正小标宋_GBK" w:cs="方正小标宋_GBK"/>
                <w:b w:val="0"/>
                <w:bCs w:val="0"/>
                <w:color w:val="000000" w:themeColor="text1"/>
                <w:sz w:val="44"/>
                <w:szCs w:val="44"/>
                <w:highlight w:val="none"/>
                <w:u w:val="none"/>
                <w:lang w:val="en-US" w:eastAsia="zh-CN"/>
                <w14:textFill>
                  <w14:solidFill>
                    <w14:schemeClr w14:val="tx1"/>
                  </w14:solidFill>
                </w14:textFill>
              </w:rPr>
              <w:t>部门整体支出绩效目标完成情况自评表</w:t>
            </w:r>
          </w:p>
        </w:tc>
      </w:tr>
      <w:tr w14:paraId="26711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5000" w:type="pct"/>
            <w:gridSpan w:val="9"/>
            <w:shd w:val="clear" w:color="auto" w:fill="auto"/>
            <w:vAlign w:val="center"/>
          </w:tcPr>
          <w:p w14:paraId="7CBE738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themeColor="text1"/>
                <w:sz w:val="28"/>
                <w:szCs w:val="28"/>
                <w:u w:val="none"/>
                <w14:textFill>
                  <w14:solidFill>
                    <w14:schemeClr w14:val="tx1"/>
                  </w14:solidFill>
                </w14:textFill>
              </w:rPr>
            </w:pPr>
            <w:r>
              <w:rPr>
                <w:rFonts w:hint="default" w:ascii="Times New Roman" w:hAnsi="Times New Roman" w:eastAsia="宋体" w:cs="Times New Roman"/>
                <w:i w:val="0"/>
                <w:color w:val="000000" w:themeColor="text1"/>
                <w:kern w:val="0"/>
                <w:sz w:val="28"/>
                <w:szCs w:val="28"/>
                <w:u w:val="none"/>
                <w:lang w:val="en-US" w:eastAsia="zh-CN" w:bidi="ar"/>
                <w14:textFill>
                  <w14:solidFill>
                    <w14:schemeClr w14:val="tx1"/>
                  </w14:solidFill>
                </w14:textFill>
              </w:rPr>
              <w:t>（</w:t>
            </w:r>
            <w:r>
              <w:rPr>
                <w:rFonts w:hint="eastAsia" w:ascii="Times New Roman" w:hAnsi="Times New Roman" w:eastAsia="宋体" w:cs="Times New Roman"/>
                <w:i w:val="0"/>
                <w:color w:val="000000" w:themeColor="text1"/>
                <w:kern w:val="0"/>
                <w:sz w:val="28"/>
                <w:szCs w:val="28"/>
                <w:u w:val="none"/>
                <w:lang w:val="en-US" w:eastAsia="zh-CN" w:bidi="ar"/>
                <w14:textFill>
                  <w14:solidFill>
                    <w14:schemeClr w14:val="tx1"/>
                  </w14:solidFill>
                </w14:textFill>
              </w:rPr>
              <w:t>2024年</w:t>
            </w:r>
            <w:r>
              <w:rPr>
                <w:rFonts w:hint="default" w:ascii="Times New Roman" w:hAnsi="Times New Roman" w:eastAsia="宋体" w:cs="Times New Roman"/>
                <w:i w:val="0"/>
                <w:color w:val="000000" w:themeColor="text1"/>
                <w:kern w:val="0"/>
                <w:sz w:val="28"/>
                <w:szCs w:val="28"/>
                <w:u w:val="none"/>
                <w:lang w:val="en-US" w:eastAsia="zh-CN" w:bidi="ar"/>
                <w14:textFill>
                  <w14:solidFill>
                    <w14:schemeClr w14:val="tx1"/>
                  </w14:solidFill>
                </w14:textFill>
              </w:rPr>
              <w:t>度）</w:t>
            </w:r>
          </w:p>
        </w:tc>
      </w:tr>
      <w:tr w14:paraId="1A36A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5000" w:type="pct"/>
            <w:gridSpan w:val="9"/>
            <w:tcBorders>
              <w:bottom w:val="single" w:color="000000" w:sz="4" w:space="0"/>
            </w:tcBorders>
            <w:shd w:val="clear" w:color="auto" w:fill="auto"/>
            <w:vAlign w:val="center"/>
          </w:tcPr>
          <w:p w14:paraId="4208E37B">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outlineLvl w:val="9"/>
              <w:rPr>
                <w:rFonts w:hint="default" w:ascii="Times New Roman" w:hAnsi="Times New Roman" w:eastAsia="宋体" w:cs="Times New Roman"/>
                <w:i w:val="0"/>
                <w:color w:val="000000" w:themeColor="text1"/>
                <w:sz w:val="21"/>
                <w:szCs w:val="21"/>
                <w:u w:val="none"/>
                <w14:textFill>
                  <w14:solidFill>
                    <w14:schemeClr w14:val="tx1"/>
                  </w14:solidFill>
                </w14:textFill>
              </w:rPr>
            </w:pPr>
            <w: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t>单位：万元</w:t>
            </w:r>
          </w:p>
        </w:tc>
      </w:tr>
      <w:tr w14:paraId="7D4BE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854" w:type="pct"/>
            <w:gridSpan w:val="3"/>
            <w:tcBorders>
              <w:top w:val="single" w:color="000000" w:sz="4" w:space="0"/>
              <w:left w:val="single" w:color="000000" w:sz="4" w:space="0"/>
              <w:bottom w:val="single" w:color="auto" w:sz="4" w:space="0"/>
              <w:right w:val="single" w:color="000000" w:sz="4" w:space="0"/>
            </w:tcBorders>
            <w:shd w:val="clear" w:color="auto" w:fill="auto"/>
            <w:vAlign w:val="center"/>
          </w:tcPr>
          <w:p w14:paraId="34A638A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部门名称</w:t>
            </w:r>
          </w:p>
        </w:tc>
        <w:tc>
          <w:tcPr>
            <w:tcW w:w="3145" w:type="pct"/>
            <w:gridSpan w:val="6"/>
            <w:tcBorders>
              <w:top w:val="single" w:color="000000" w:sz="4" w:space="0"/>
              <w:left w:val="single" w:color="000000" w:sz="4" w:space="0"/>
              <w:bottom w:val="single" w:color="auto" w:sz="4" w:space="0"/>
              <w:right w:val="single" w:color="000000" w:sz="4" w:space="0"/>
            </w:tcBorders>
            <w:shd w:val="clear" w:color="auto" w:fill="auto"/>
            <w:vAlign w:val="center"/>
          </w:tcPr>
          <w:p w14:paraId="644E533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themeColor="text1"/>
                <w:sz w:val="24"/>
                <w:szCs w:val="24"/>
                <w:u w:val="none"/>
                <w:lang w:val="en-US" w:eastAsia="zh-CN"/>
                <w14:textFill>
                  <w14:solidFill>
                    <w14:schemeClr w14:val="tx1"/>
                  </w14:solidFill>
                </w14:textFill>
              </w:rPr>
            </w:pPr>
            <w:r>
              <w:rPr>
                <w:rFonts w:hint="eastAsia" w:ascii="Times New Roman" w:hAnsi="Times New Roman" w:eastAsia="宋体" w:cs="Times New Roman"/>
                <w:i w:val="0"/>
                <w:color w:val="000000" w:themeColor="text1"/>
                <w:sz w:val="24"/>
                <w:szCs w:val="24"/>
                <w:u w:val="none"/>
                <w:lang w:val="en-US" w:eastAsia="zh-CN"/>
                <w14:textFill>
                  <w14:solidFill>
                    <w14:schemeClr w14:val="tx1"/>
                  </w14:solidFill>
                </w14:textFill>
              </w:rPr>
              <w:t>茂县综合行政执法局</w:t>
            </w:r>
          </w:p>
        </w:tc>
      </w:tr>
      <w:tr w14:paraId="77439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61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95403A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年度部门整体支出预算</w:t>
            </w:r>
          </w:p>
        </w:tc>
        <w:tc>
          <w:tcPr>
            <w:tcW w:w="1243"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1511505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资金总额</w:t>
            </w:r>
          </w:p>
        </w:tc>
        <w:tc>
          <w:tcPr>
            <w:tcW w:w="1059" w:type="pct"/>
            <w:tcBorders>
              <w:top w:val="single" w:color="auto" w:sz="4" w:space="0"/>
              <w:left w:val="single" w:color="auto" w:sz="4" w:space="0"/>
              <w:bottom w:val="single" w:color="auto" w:sz="4" w:space="0"/>
              <w:right w:val="single" w:color="auto" w:sz="4" w:space="0"/>
            </w:tcBorders>
            <w:shd w:val="clear" w:color="auto" w:fill="auto"/>
            <w:vAlign w:val="center"/>
          </w:tcPr>
          <w:p w14:paraId="44BBB3A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财政拨款</w:t>
            </w:r>
          </w:p>
        </w:tc>
        <w:tc>
          <w:tcPr>
            <w:tcW w:w="2086" w:type="pct"/>
            <w:gridSpan w:val="5"/>
            <w:tcBorders>
              <w:top w:val="single" w:color="auto" w:sz="4" w:space="0"/>
              <w:left w:val="single" w:color="auto" w:sz="4" w:space="0"/>
              <w:bottom w:val="single" w:color="auto" w:sz="4" w:space="0"/>
              <w:right w:val="single" w:color="auto" w:sz="4" w:space="0"/>
            </w:tcBorders>
            <w:shd w:val="clear" w:color="auto" w:fill="auto"/>
            <w:vAlign w:val="center"/>
          </w:tcPr>
          <w:p w14:paraId="0CA3888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其他资金</w:t>
            </w:r>
          </w:p>
        </w:tc>
      </w:tr>
      <w:tr w14:paraId="6018C3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61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0FAD89F">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43"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239C50D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themeColor="text1"/>
                <w:sz w:val="24"/>
                <w:szCs w:val="24"/>
                <w:u w:val="none"/>
                <w:lang w:val="en-US"/>
                <w14:textFill>
                  <w14:solidFill>
                    <w14:schemeClr w14:val="tx1"/>
                  </w14:solidFill>
                </w14:textFill>
              </w:rPr>
            </w:pPr>
            <w:r>
              <w:rPr>
                <w:rFonts w:hint="eastAsia"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1382.11</w:t>
            </w:r>
          </w:p>
        </w:tc>
        <w:tc>
          <w:tcPr>
            <w:tcW w:w="1059" w:type="pct"/>
            <w:tcBorders>
              <w:top w:val="single" w:color="auto" w:sz="4" w:space="0"/>
              <w:left w:val="single" w:color="auto" w:sz="4" w:space="0"/>
              <w:bottom w:val="single" w:color="auto" w:sz="4" w:space="0"/>
              <w:right w:val="single" w:color="auto" w:sz="4" w:space="0"/>
            </w:tcBorders>
            <w:shd w:val="clear" w:color="auto" w:fill="auto"/>
            <w:vAlign w:val="center"/>
          </w:tcPr>
          <w:p w14:paraId="6323BE5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themeColor="text1"/>
                <w:sz w:val="24"/>
                <w:szCs w:val="24"/>
                <w:u w:val="none"/>
                <w:lang w:val="en-US"/>
                <w14:textFill>
                  <w14:solidFill>
                    <w14:schemeClr w14:val="tx1"/>
                  </w14:solidFill>
                </w14:textFill>
              </w:rPr>
            </w:pPr>
            <w:r>
              <w:rPr>
                <w:rFonts w:hint="eastAsia"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1382.11</w:t>
            </w:r>
          </w:p>
        </w:tc>
        <w:tc>
          <w:tcPr>
            <w:tcW w:w="2086" w:type="pct"/>
            <w:gridSpan w:val="5"/>
            <w:tcBorders>
              <w:top w:val="single" w:color="auto" w:sz="4" w:space="0"/>
              <w:left w:val="single" w:color="auto" w:sz="4" w:space="0"/>
              <w:bottom w:val="single" w:color="auto" w:sz="4" w:space="0"/>
              <w:right w:val="single" w:color="auto" w:sz="4" w:space="0"/>
            </w:tcBorders>
            <w:shd w:val="clear" w:color="auto" w:fill="auto"/>
            <w:vAlign w:val="center"/>
          </w:tcPr>
          <w:p w14:paraId="28ABBE3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imes New Roman" w:hAnsi="Times New Roman" w:eastAsia="宋体" w:cs="Times New Roman"/>
                <w:i w:val="0"/>
                <w:color w:val="000000" w:themeColor="text1"/>
                <w:sz w:val="24"/>
                <w:szCs w:val="24"/>
                <w:u w:val="none"/>
                <w:lang w:val="en-US" w:eastAsia="zh-CN"/>
                <w14:textFill>
                  <w14:solidFill>
                    <w14:schemeClr w14:val="tx1"/>
                  </w14:solidFill>
                </w14:textFill>
              </w:rPr>
            </w:pPr>
            <w:r>
              <w:rPr>
                <w:rFonts w:hint="eastAsia" w:ascii="Times New Roman" w:hAnsi="Times New Roman" w:eastAsia="宋体" w:cs="Times New Roman"/>
                <w:i w:val="0"/>
                <w:color w:val="000000" w:themeColor="text1"/>
                <w:sz w:val="24"/>
                <w:szCs w:val="24"/>
                <w:u w:val="none"/>
                <w:lang w:val="en-US" w:eastAsia="zh-CN"/>
                <w14:textFill>
                  <w14:solidFill>
                    <w14:schemeClr w14:val="tx1"/>
                  </w14:solidFill>
                </w14:textFill>
              </w:rPr>
              <w:t>0</w:t>
            </w:r>
          </w:p>
        </w:tc>
      </w:tr>
      <w:tr w14:paraId="3E95C9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11" w:hRule="atLeast"/>
          <w:jc w:val="center"/>
        </w:trPr>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61624EC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年度总体</w:t>
            </w:r>
          </w:p>
          <w:p w14:paraId="7E488C4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目标</w:t>
            </w:r>
          </w:p>
        </w:tc>
        <w:tc>
          <w:tcPr>
            <w:tcW w:w="4389" w:type="pct"/>
            <w:gridSpan w:val="8"/>
            <w:tcBorders>
              <w:top w:val="single" w:color="auto" w:sz="4" w:space="0"/>
              <w:left w:val="single" w:color="auto" w:sz="4" w:space="0"/>
              <w:bottom w:val="single" w:color="auto" w:sz="4" w:space="0"/>
              <w:right w:val="single" w:color="auto" w:sz="4" w:space="0"/>
            </w:tcBorders>
            <w:shd w:val="clear" w:color="auto" w:fill="auto"/>
            <w:vAlign w:val="center"/>
          </w:tcPr>
          <w:p w14:paraId="6E95585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（一）负责受理职责范围内行政违法行为的举报、投诉和各种方式移送的案件线索，办理有关行政复议和行政应诉工作。</w:t>
            </w:r>
          </w:p>
          <w:p w14:paraId="222099C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（二）牵头实施由县政府组织的有关专项整治和重大执法活动。</w:t>
            </w:r>
          </w:p>
          <w:p w14:paraId="131D4D0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（三）配合协助划转行政处罚权涉及的行政主管部门组织开展行业整治活动。</w:t>
            </w:r>
          </w:p>
          <w:p w14:paraId="7CA5047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（四）指导</w:t>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各</w:t>
            </w: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镇综合行政执法工作。   </w:t>
            </w:r>
          </w:p>
          <w:p w14:paraId="3D1CD21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（五）承办县委、县政府交办的其他任务。</w:t>
            </w:r>
          </w:p>
          <w:p w14:paraId="4D0DCE2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（六）与有关部门的职责关系和职责分工</w:t>
            </w:r>
          </w:p>
          <w:p w14:paraId="162042D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1.行政主管部门承担实现行政管理目标责任；县综合执法局承担对违法行为的处罚职责，其实施行政处罚须符合行政管理目标要求。为实现行政管理目标，行政主管部门可以对县综合执法局实施的行政处罚提出建议，县综合执法局应积极采纳。</w:t>
            </w:r>
          </w:p>
          <w:p w14:paraId="358EE03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2.县综合执法局实施行政处罚需要行政主管部门配合的，行政主管部门应当配合，主要承担协助查明案件事实和提供相关资料等责任。</w:t>
            </w:r>
          </w:p>
          <w:p w14:paraId="39BBB4A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3.行政主管部门通过加强行政检査及时发现、制止、纠正行</w:t>
            </w:r>
          </w:p>
          <w:p w14:paraId="1CD867C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政违法行为，认为需要实施行政处罚的及时将掌握的材料移送县综合执法局。对其中专业性强的行政违法案件，由行政主管部门负责调查并提出处罚建议。</w:t>
            </w:r>
          </w:p>
          <w:p w14:paraId="06E3BBE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4.行政主管部门负责将行政许可、登记、确认、备案、日常</w:t>
            </w:r>
          </w:p>
          <w:p w14:paraId="230C5BF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管理等情况及时抄告县综合执法局，县综合执法局负责将日常巡查情况和处理结果及时抄告行政主管部门。</w:t>
            </w:r>
          </w:p>
          <w:p w14:paraId="274FE58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5.县综合执法局受理的需要有关行政主管部门处理的行政违法案件，及时移交有关行政主管部门调查处理；行政主管部门将处理结果及时抄告县综合执法局。</w:t>
            </w:r>
          </w:p>
          <w:p w14:paraId="761B363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6.由行政主管部门承担日常巡查主体责任的，县综合执法局进行监督性检查；由县综合执法局承担日常巡查主体责任的，行政主管部门进行监督性检查。</w:t>
            </w:r>
          </w:p>
          <w:p w14:paraId="51B46FD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7.有关行政执法工作，与上级主管部门的业务对接、向上级主管部门汇报工作（包括工作报表、情况报告、信件回复等），由行政主管部门负责，县综合执法局配合协助。</w:t>
            </w:r>
          </w:p>
          <w:p w14:paraId="4DFDB17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8.</w:t>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镇</w:t>
            </w: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政府负责按照县综合执法局统一安排，制定本镇的综合行政执法工作计划，统筹安排和协调本镇的综合行政执法活动。</w:t>
            </w:r>
          </w:p>
          <w:p w14:paraId="00C7E26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9.镇政府应当依法积极履行属地监管职责，并负责组织发动镇干部、村干部和广大群众及时发现、举报和制止行政违法行为；县综合执法局负责及时受理违法行为举报、査处违法案件。</w:t>
            </w:r>
          </w:p>
          <w:p w14:paraId="622F4FE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10.镇政府在本辖区内组织开展的重大行政执法活动和专项整治活动，县综合执法局应积极配合；县综合执法局组织开展的重大行政执法活动和专项整治活动，有关乡（镇）人民政府应积极配合。（二）主要工作任务</w:t>
            </w:r>
          </w:p>
          <w:p w14:paraId="454BD46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1.强化组织建设，明确机关党建方向。建立健全机关党组、党组书记、党组领导班子成员抓基层党建的主体责任、第一责任和分管责任三张清单，年初制定出台了《茂县综合行政执法局2022年党建工作计划》，明确全局年度党建工作任务和具体措施，并认真组织实施。</w:t>
            </w:r>
          </w:p>
          <w:p w14:paraId="309615B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2.突出队伍建设，促进机关党建工作落地。严格落实好“三会一课”等组织制度，运用好“学习强国”等教育平台，有计划、有重点的把党小组会议与业务学习有机结合起来。严格执行各项作风规定，弛而不息纠“四风”，实行作风建设与绩效挂钩，不断强化职工作风意识。严格效能和财务监督，强化内审机制建设。做好党务政务财务、责任清单、服务清单的公开，严格财经纪律，对不规范事项全面整改到位。开展了全局优秀公务员、优秀事业人员、优秀职工的评比，同时挖掘全局先进人物和事迹，报送先进个人和先进集体5个。大力支持驻村扶贫工作和“两联一进”工作，结合安全、信访维稳隐患排查等工作，化解社会矛盾，全年完成信访件办理11起。</w:t>
            </w:r>
          </w:p>
          <w:p w14:paraId="0E580BC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3.注重文化建设，提升机关党建活力。建设党建文化墙和党建会议室，将办公楼部门区域打造成党建文化宣传阵地，为实现机关党建的常态化、大众化提供了一个新的平台。以主题党日活动为载体，组织开展“庆七一”运动会，组织开展全县“爱国悠悠情，党旗在我心”主题党日观摩活动，进一步提升了党建水平，展示党建工作新的活力和面貌。</w:t>
            </w:r>
          </w:p>
          <w:p w14:paraId="6A00CC5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themeColor="text1"/>
                <w:sz w:val="24"/>
                <w:szCs w:val="24"/>
                <w:u w:val="none"/>
                <w:lang w:val="en-US"/>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4.组建成立了城乡管理、文体旅、交通运输、农业、市场监管5个综合行政执法</w:t>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大</w:t>
            </w: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队。积极开展县城规划区内违建构建筑物清理整治、道路交通运输打非治违、旅游市场整治等专项行动。</w:t>
            </w:r>
          </w:p>
        </w:tc>
      </w:tr>
      <w:tr w14:paraId="0B3C4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8" w:hRule="atLeast"/>
          <w:jc w:val="center"/>
        </w:trPr>
        <w:tc>
          <w:tcPr>
            <w:tcW w:w="61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8729E5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年度主要</w:t>
            </w:r>
          </w:p>
          <w:p w14:paraId="0554202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任务</w:t>
            </w:r>
          </w:p>
        </w:tc>
        <w:tc>
          <w:tcPr>
            <w:tcW w:w="1243"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4863767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任务名称</w:t>
            </w:r>
          </w:p>
        </w:tc>
        <w:tc>
          <w:tcPr>
            <w:tcW w:w="3145" w:type="pct"/>
            <w:gridSpan w:val="6"/>
            <w:tcBorders>
              <w:top w:val="single" w:color="auto" w:sz="4" w:space="0"/>
              <w:left w:val="single" w:color="auto" w:sz="4" w:space="0"/>
              <w:bottom w:val="single" w:color="auto" w:sz="4" w:space="0"/>
              <w:right w:val="single" w:color="auto" w:sz="4" w:space="0"/>
            </w:tcBorders>
            <w:shd w:val="clear" w:color="auto" w:fill="auto"/>
            <w:vAlign w:val="center"/>
          </w:tcPr>
          <w:p w14:paraId="6DE878C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主要内容</w:t>
            </w:r>
          </w:p>
        </w:tc>
      </w:tr>
      <w:tr w14:paraId="63710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8" w:hRule="atLeast"/>
          <w:jc w:val="center"/>
        </w:trPr>
        <w:tc>
          <w:tcPr>
            <w:tcW w:w="61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9F7C4CB">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43"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5F889BE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人员工资及五险一金</w:t>
            </w:r>
          </w:p>
        </w:tc>
        <w:tc>
          <w:tcPr>
            <w:tcW w:w="3145" w:type="pct"/>
            <w:gridSpan w:val="6"/>
            <w:tcBorders>
              <w:top w:val="single" w:color="auto" w:sz="4" w:space="0"/>
              <w:left w:val="single" w:color="auto" w:sz="4" w:space="0"/>
              <w:bottom w:val="single" w:color="auto" w:sz="4" w:space="0"/>
              <w:right w:val="single" w:color="auto" w:sz="4" w:space="0"/>
            </w:tcBorders>
            <w:shd w:val="clear" w:color="auto" w:fill="auto"/>
            <w:vAlign w:val="center"/>
          </w:tcPr>
          <w:p w14:paraId="4191BC1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保障职工工资每月按时支付，按时足月缴纳职工五险一金</w:t>
            </w:r>
          </w:p>
        </w:tc>
      </w:tr>
      <w:tr w14:paraId="583E25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1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5C4883C">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43"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29E277D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做好执法队伍建设、强基础、树形象</w:t>
            </w:r>
          </w:p>
        </w:tc>
        <w:tc>
          <w:tcPr>
            <w:tcW w:w="3145" w:type="pct"/>
            <w:gridSpan w:val="6"/>
            <w:tcBorders>
              <w:top w:val="single" w:color="auto" w:sz="4" w:space="0"/>
              <w:left w:val="single" w:color="auto" w:sz="4" w:space="0"/>
              <w:bottom w:val="single" w:color="auto" w:sz="4" w:space="0"/>
              <w:right w:val="single" w:color="auto" w:sz="4" w:space="0"/>
            </w:tcBorders>
            <w:shd w:val="clear" w:color="auto" w:fill="auto"/>
            <w:vAlign w:val="center"/>
          </w:tcPr>
          <w:p w14:paraId="06A7658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结合“党史学习教育活动”，持续开展强基础、转作风、树形象行动，使综合执法队伍作风更进一步</w:t>
            </w:r>
          </w:p>
        </w:tc>
      </w:tr>
      <w:tr w14:paraId="103E52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1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8ADD906">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43"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4E292D4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公用经费</w:t>
            </w:r>
          </w:p>
        </w:tc>
        <w:tc>
          <w:tcPr>
            <w:tcW w:w="3145" w:type="pct"/>
            <w:gridSpan w:val="6"/>
            <w:tcBorders>
              <w:top w:val="single" w:color="auto" w:sz="4" w:space="0"/>
              <w:left w:val="single" w:color="auto" w:sz="4" w:space="0"/>
              <w:bottom w:val="single" w:color="auto" w:sz="4" w:space="0"/>
              <w:right w:val="single" w:color="auto" w:sz="4" w:space="0"/>
            </w:tcBorders>
            <w:shd w:val="clear" w:color="auto" w:fill="auto"/>
            <w:vAlign w:val="center"/>
          </w:tcPr>
          <w:p w14:paraId="1A8D46D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保障日常工作正常运行</w:t>
            </w:r>
          </w:p>
        </w:tc>
      </w:tr>
      <w:tr w14:paraId="0D8EC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10" w:type="pct"/>
            <w:vMerge w:val="restart"/>
            <w:tcBorders>
              <w:top w:val="single" w:color="auto" w:sz="4" w:space="0"/>
              <w:left w:val="single" w:color="auto" w:sz="4" w:space="0"/>
              <w:right w:val="single" w:color="auto" w:sz="4" w:space="0"/>
            </w:tcBorders>
            <w:shd w:val="clear" w:color="auto" w:fill="auto"/>
            <w:vAlign w:val="center"/>
          </w:tcPr>
          <w:p w14:paraId="7359990A">
            <w:pPr>
              <w:keepNext w:val="0"/>
              <w:keepLines w:val="0"/>
              <w:widowControl/>
              <w:suppressLineNumbers w:val="0"/>
              <w:jc w:val="center"/>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ascii="宋体" w:hAnsi="宋体" w:eastAsia="宋体" w:cs="宋体"/>
                <w:i w:val="0"/>
                <w:iCs w:val="0"/>
                <w:color w:val="000000" w:themeColor="text1"/>
                <w:kern w:val="0"/>
                <w:sz w:val="18"/>
                <w:szCs w:val="18"/>
                <w:u w:val="none"/>
                <w:lang w:val="en-US" w:eastAsia="zh-CN" w:bidi="ar"/>
                <w14:textFill>
                  <w14:solidFill>
                    <w14:schemeClr w14:val="tx1"/>
                  </w14:solidFill>
                </w14:textFill>
              </w:rPr>
              <w:t>年度绩效指标</w:t>
            </w:r>
          </w:p>
        </w:tc>
        <w:tc>
          <w:tcPr>
            <w:tcW w:w="619" w:type="pct"/>
            <w:tcBorders>
              <w:top w:val="single" w:color="auto" w:sz="4" w:space="0"/>
              <w:left w:val="single" w:color="auto" w:sz="4" w:space="0"/>
              <w:bottom w:val="single" w:color="auto" w:sz="4" w:space="0"/>
              <w:right w:val="single" w:color="auto" w:sz="4" w:space="0"/>
            </w:tcBorders>
            <w:shd w:val="clear" w:color="auto" w:fill="auto"/>
            <w:vAlign w:val="center"/>
          </w:tcPr>
          <w:p w14:paraId="767FFB92">
            <w:pPr>
              <w:keepNext w:val="0"/>
              <w:keepLines w:val="0"/>
              <w:widowControl/>
              <w:suppressLineNumbers w:val="0"/>
              <w:jc w:val="center"/>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ascii="宋体" w:hAnsi="宋体" w:eastAsia="宋体" w:cs="宋体"/>
                <w:i w:val="0"/>
                <w:iCs w:val="0"/>
                <w:color w:val="000000" w:themeColor="text1"/>
                <w:kern w:val="0"/>
                <w:sz w:val="18"/>
                <w:szCs w:val="18"/>
                <w:u w:val="none"/>
                <w:lang w:val="en-US" w:eastAsia="zh-CN" w:bidi="ar"/>
                <w14:textFill>
                  <w14:solidFill>
                    <w14:schemeClr w14:val="tx1"/>
                  </w14:solidFill>
                </w14:textFill>
              </w:rPr>
              <w:t>一级指标</w:t>
            </w:r>
          </w:p>
        </w:tc>
        <w:tc>
          <w:tcPr>
            <w:tcW w:w="624" w:type="pct"/>
            <w:tcBorders>
              <w:top w:val="single" w:color="auto" w:sz="4" w:space="0"/>
              <w:left w:val="single" w:color="auto" w:sz="4" w:space="0"/>
              <w:bottom w:val="single" w:color="auto" w:sz="4" w:space="0"/>
              <w:right w:val="single" w:color="auto" w:sz="4" w:space="0"/>
            </w:tcBorders>
            <w:shd w:val="clear" w:color="auto" w:fill="auto"/>
            <w:vAlign w:val="center"/>
          </w:tcPr>
          <w:p w14:paraId="1FB3BA7C">
            <w:pPr>
              <w:keepNext w:val="0"/>
              <w:keepLines w:val="0"/>
              <w:widowControl/>
              <w:suppressLineNumbers w:val="0"/>
              <w:jc w:val="center"/>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ascii="宋体" w:hAnsi="宋体" w:eastAsia="宋体" w:cs="宋体"/>
                <w:i w:val="0"/>
                <w:iCs w:val="0"/>
                <w:color w:val="000000" w:themeColor="text1"/>
                <w:kern w:val="0"/>
                <w:sz w:val="18"/>
                <w:szCs w:val="18"/>
                <w:u w:val="none"/>
                <w:lang w:val="en-US" w:eastAsia="zh-CN" w:bidi="ar"/>
                <w14:textFill>
                  <w14:solidFill>
                    <w14:schemeClr w14:val="tx1"/>
                  </w14:solidFill>
                </w14:textFill>
              </w:rPr>
              <w:t>二级指标</w:t>
            </w:r>
          </w:p>
        </w:tc>
        <w:tc>
          <w:tcPr>
            <w:tcW w:w="1176"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5B49B24F">
            <w:pPr>
              <w:keepNext w:val="0"/>
              <w:keepLines w:val="0"/>
              <w:widowControl/>
              <w:suppressLineNumbers w:val="0"/>
              <w:jc w:val="center"/>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ascii="宋体" w:hAnsi="宋体" w:eastAsia="宋体" w:cs="宋体"/>
                <w:i w:val="0"/>
                <w:iCs w:val="0"/>
                <w:color w:val="000000" w:themeColor="text1"/>
                <w:kern w:val="0"/>
                <w:sz w:val="18"/>
                <w:szCs w:val="18"/>
                <w:u w:val="none"/>
                <w:lang w:val="en-US" w:eastAsia="zh-CN" w:bidi="ar"/>
                <w14:textFill>
                  <w14:solidFill>
                    <w14:schemeClr w14:val="tx1"/>
                  </w14:solidFill>
                </w14:textFill>
              </w:rPr>
              <w:t>三级指标</w:t>
            </w:r>
          </w:p>
        </w:tc>
        <w:tc>
          <w:tcPr>
            <w:tcW w:w="438" w:type="pct"/>
            <w:tcBorders>
              <w:top w:val="single" w:color="auto" w:sz="4" w:space="0"/>
              <w:left w:val="single" w:color="auto" w:sz="4" w:space="0"/>
              <w:bottom w:val="single" w:color="auto" w:sz="4" w:space="0"/>
              <w:right w:val="single" w:color="auto" w:sz="4" w:space="0"/>
            </w:tcBorders>
            <w:shd w:val="clear" w:color="auto" w:fill="auto"/>
            <w:vAlign w:val="center"/>
          </w:tcPr>
          <w:p w14:paraId="6B970D49">
            <w:pPr>
              <w:keepNext w:val="0"/>
              <w:keepLines w:val="0"/>
              <w:widowControl/>
              <w:suppressLineNumbers w:val="0"/>
              <w:jc w:val="center"/>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ascii="宋体" w:hAnsi="宋体" w:eastAsia="宋体" w:cs="宋体"/>
                <w:i w:val="0"/>
                <w:iCs w:val="0"/>
                <w:color w:val="000000" w:themeColor="text1"/>
                <w:kern w:val="0"/>
                <w:sz w:val="18"/>
                <w:szCs w:val="18"/>
                <w:u w:val="none"/>
                <w:lang w:val="en-US" w:eastAsia="zh-CN" w:bidi="ar"/>
                <w14:textFill>
                  <w14:solidFill>
                    <w14:schemeClr w14:val="tx1"/>
                  </w14:solidFill>
                </w14:textFill>
              </w:rPr>
              <w:t>绩效指标性质</w:t>
            </w:r>
          </w:p>
        </w:tc>
        <w:tc>
          <w:tcPr>
            <w:tcW w:w="571" w:type="pct"/>
            <w:tcBorders>
              <w:top w:val="single" w:color="auto" w:sz="4" w:space="0"/>
              <w:left w:val="single" w:color="auto" w:sz="4" w:space="0"/>
              <w:bottom w:val="single" w:color="auto" w:sz="4" w:space="0"/>
              <w:right w:val="single" w:color="auto" w:sz="4" w:space="0"/>
            </w:tcBorders>
            <w:shd w:val="clear" w:color="auto" w:fill="auto"/>
            <w:vAlign w:val="center"/>
          </w:tcPr>
          <w:p w14:paraId="6B330AA4">
            <w:pPr>
              <w:keepNext w:val="0"/>
              <w:keepLines w:val="0"/>
              <w:widowControl/>
              <w:suppressLineNumbers w:val="0"/>
              <w:jc w:val="center"/>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ascii="宋体" w:hAnsi="宋体" w:eastAsia="宋体" w:cs="宋体"/>
                <w:i w:val="0"/>
                <w:iCs w:val="0"/>
                <w:color w:val="000000" w:themeColor="text1"/>
                <w:kern w:val="0"/>
                <w:sz w:val="18"/>
                <w:szCs w:val="18"/>
                <w:u w:val="none"/>
                <w:lang w:val="en-US" w:eastAsia="zh-CN" w:bidi="ar"/>
                <w14:textFill>
                  <w14:solidFill>
                    <w14:schemeClr w14:val="tx1"/>
                  </w14:solidFill>
                </w14:textFill>
              </w:rPr>
              <w:t>绩效指标值</w:t>
            </w:r>
          </w:p>
        </w:tc>
        <w:tc>
          <w:tcPr>
            <w:tcW w:w="463" w:type="pct"/>
            <w:tcBorders>
              <w:top w:val="single" w:color="auto" w:sz="4" w:space="0"/>
              <w:left w:val="single" w:color="auto" w:sz="4" w:space="0"/>
              <w:bottom w:val="single" w:color="auto" w:sz="4" w:space="0"/>
              <w:right w:val="single" w:color="auto" w:sz="4" w:space="0"/>
            </w:tcBorders>
            <w:shd w:val="clear" w:color="auto" w:fill="auto"/>
            <w:vAlign w:val="center"/>
          </w:tcPr>
          <w:p w14:paraId="3EADE1EA">
            <w:pPr>
              <w:keepNext w:val="0"/>
              <w:keepLines w:val="0"/>
              <w:widowControl/>
              <w:suppressLineNumbers w:val="0"/>
              <w:jc w:val="center"/>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ascii="宋体" w:hAnsi="宋体" w:eastAsia="宋体" w:cs="宋体"/>
                <w:i w:val="0"/>
                <w:iCs w:val="0"/>
                <w:color w:val="000000" w:themeColor="text1"/>
                <w:kern w:val="0"/>
                <w:sz w:val="18"/>
                <w:szCs w:val="18"/>
                <w:u w:val="none"/>
                <w:lang w:val="en-US" w:eastAsia="zh-CN" w:bidi="ar"/>
                <w14:textFill>
                  <w14:solidFill>
                    <w14:schemeClr w14:val="tx1"/>
                  </w14:solidFill>
                </w14:textFill>
              </w:rPr>
              <w:t>绩效度量单位</w:t>
            </w:r>
          </w:p>
        </w:tc>
        <w:tc>
          <w:tcPr>
            <w:tcW w:w="495" w:type="pct"/>
            <w:tcBorders>
              <w:top w:val="single" w:color="auto" w:sz="4" w:space="0"/>
              <w:left w:val="single" w:color="auto" w:sz="4" w:space="0"/>
              <w:bottom w:val="single" w:color="auto" w:sz="4" w:space="0"/>
              <w:right w:val="single" w:color="auto" w:sz="4" w:space="0"/>
            </w:tcBorders>
            <w:shd w:val="clear" w:color="auto" w:fill="auto"/>
            <w:vAlign w:val="center"/>
          </w:tcPr>
          <w:p w14:paraId="7499493E">
            <w:pPr>
              <w:keepNext w:val="0"/>
              <w:keepLines w:val="0"/>
              <w:widowControl/>
              <w:suppressLineNumbers w:val="0"/>
              <w:jc w:val="center"/>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ascii="宋体" w:hAnsi="宋体" w:eastAsia="宋体" w:cs="宋体"/>
                <w:i w:val="0"/>
                <w:iCs w:val="0"/>
                <w:color w:val="000000" w:themeColor="text1"/>
                <w:kern w:val="0"/>
                <w:sz w:val="18"/>
                <w:szCs w:val="18"/>
                <w:u w:val="none"/>
                <w:lang w:val="en-US" w:eastAsia="zh-CN" w:bidi="ar"/>
                <w14:textFill>
                  <w14:solidFill>
                    <w14:schemeClr w14:val="tx1"/>
                  </w14:solidFill>
                </w14:textFill>
              </w:rPr>
              <w:t>权重</w:t>
            </w:r>
          </w:p>
        </w:tc>
      </w:tr>
      <w:tr w14:paraId="6BC4A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10" w:type="pct"/>
            <w:vMerge w:val="continue"/>
            <w:tcBorders>
              <w:left w:val="single" w:color="auto" w:sz="4" w:space="0"/>
              <w:right w:val="single" w:color="auto" w:sz="4" w:space="0"/>
            </w:tcBorders>
            <w:shd w:val="clear" w:color="auto" w:fill="auto"/>
            <w:vAlign w:val="center"/>
          </w:tcPr>
          <w:p w14:paraId="3DF1B046">
            <w:pPr>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619" w:type="pct"/>
            <w:tcBorders>
              <w:top w:val="single" w:color="auto" w:sz="4" w:space="0"/>
              <w:left w:val="single" w:color="auto" w:sz="4" w:space="0"/>
              <w:bottom w:val="single" w:color="auto" w:sz="4" w:space="0"/>
              <w:right w:val="single" w:color="auto" w:sz="4" w:space="0"/>
            </w:tcBorders>
            <w:shd w:val="clear" w:color="auto" w:fill="auto"/>
            <w:vAlign w:val="center"/>
          </w:tcPr>
          <w:p w14:paraId="23C41D0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产出指标</w:t>
            </w:r>
          </w:p>
        </w:tc>
        <w:tc>
          <w:tcPr>
            <w:tcW w:w="624" w:type="pct"/>
            <w:tcBorders>
              <w:top w:val="single" w:color="auto" w:sz="4" w:space="0"/>
              <w:left w:val="single" w:color="auto" w:sz="4" w:space="0"/>
              <w:bottom w:val="single" w:color="auto" w:sz="4" w:space="0"/>
              <w:right w:val="single" w:color="auto" w:sz="4" w:space="0"/>
            </w:tcBorders>
            <w:shd w:val="clear" w:color="auto" w:fill="auto"/>
            <w:vAlign w:val="center"/>
          </w:tcPr>
          <w:p w14:paraId="11B3D24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质量指标</w:t>
            </w:r>
          </w:p>
        </w:tc>
        <w:tc>
          <w:tcPr>
            <w:tcW w:w="1176"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09865A6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做好执法队伍建设、强基础、树形象</w:t>
            </w:r>
          </w:p>
        </w:tc>
        <w:tc>
          <w:tcPr>
            <w:tcW w:w="438" w:type="pct"/>
            <w:tcBorders>
              <w:top w:val="single" w:color="auto" w:sz="4" w:space="0"/>
              <w:left w:val="single" w:color="auto" w:sz="4" w:space="0"/>
              <w:bottom w:val="single" w:color="auto" w:sz="4" w:space="0"/>
              <w:right w:val="single" w:color="auto" w:sz="4" w:space="0"/>
            </w:tcBorders>
            <w:shd w:val="clear" w:color="auto" w:fill="auto"/>
            <w:vAlign w:val="center"/>
          </w:tcPr>
          <w:p w14:paraId="53D236F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定性</w:t>
            </w:r>
          </w:p>
        </w:tc>
        <w:tc>
          <w:tcPr>
            <w:tcW w:w="571" w:type="pct"/>
            <w:tcBorders>
              <w:top w:val="single" w:color="auto" w:sz="4" w:space="0"/>
              <w:left w:val="single" w:color="auto" w:sz="4" w:space="0"/>
              <w:bottom w:val="single" w:color="auto" w:sz="4" w:space="0"/>
              <w:right w:val="single" w:color="auto" w:sz="4" w:space="0"/>
            </w:tcBorders>
            <w:shd w:val="clear" w:color="auto" w:fill="auto"/>
            <w:vAlign w:val="center"/>
          </w:tcPr>
          <w:p w14:paraId="2B96AF8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优良中低差</w:t>
            </w:r>
          </w:p>
        </w:tc>
        <w:tc>
          <w:tcPr>
            <w:tcW w:w="463" w:type="pct"/>
            <w:tcBorders>
              <w:top w:val="single" w:color="auto" w:sz="4" w:space="0"/>
              <w:left w:val="single" w:color="auto" w:sz="4" w:space="0"/>
              <w:bottom w:val="single" w:color="auto" w:sz="4" w:space="0"/>
              <w:right w:val="single" w:color="auto" w:sz="4" w:space="0"/>
            </w:tcBorders>
            <w:shd w:val="clear" w:color="auto" w:fill="auto"/>
            <w:vAlign w:val="center"/>
          </w:tcPr>
          <w:p w14:paraId="0D755ED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p>
        </w:tc>
        <w:tc>
          <w:tcPr>
            <w:tcW w:w="495" w:type="pct"/>
            <w:tcBorders>
              <w:top w:val="single" w:color="auto" w:sz="4" w:space="0"/>
              <w:left w:val="single" w:color="auto" w:sz="4" w:space="0"/>
              <w:bottom w:val="single" w:color="auto" w:sz="4" w:space="0"/>
              <w:right w:val="single" w:color="auto" w:sz="4" w:space="0"/>
            </w:tcBorders>
            <w:shd w:val="clear" w:color="auto" w:fill="auto"/>
            <w:vAlign w:val="center"/>
          </w:tcPr>
          <w:p w14:paraId="643AAAF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20</w:t>
            </w:r>
          </w:p>
        </w:tc>
      </w:tr>
      <w:tr w14:paraId="3E7F6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10" w:type="pct"/>
            <w:vMerge w:val="continue"/>
            <w:tcBorders>
              <w:left w:val="single" w:color="auto" w:sz="4" w:space="0"/>
              <w:right w:val="single" w:color="auto" w:sz="4" w:space="0"/>
            </w:tcBorders>
            <w:shd w:val="clear" w:color="auto" w:fill="auto"/>
            <w:vAlign w:val="center"/>
          </w:tcPr>
          <w:p w14:paraId="53007E84">
            <w:pPr>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619"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185089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效益指标</w:t>
            </w:r>
          </w:p>
        </w:tc>
        <w:tc>
          <w:tcPr>
            <w:tcW w:w="624" w:type="pct"/>
            <w:tcBorders>
              <w:top w:val="single" w:color="auto" w:sz="4" w:space="0"/>
              <w:left w:val="single" w:color="auto" w:sz="4" w:space="0"/>
              <w:bottom w:val="single" w:color="auto" w:sz="4" w:space="0"/>
              <w:right w:val="single" w:color="auto" w:sz="4" w:space="0"/>
            </w:tcBorders>
            <w:shd w:val="clear" w:color="auto" w:fill="auto"/>
            <w:vAlign w:val="center"/>
          </w:tcPr>
          <w:p w14:paraId="6F18030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社会效益指标</w:t>
            </w:r>
          </w:p>
        </w:tc>
        <w:tc>
          <w:tcPr>
            <w:tcW w:w="1176"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2AB8590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提升单位执法能力</w:t>
            </w:r>
          </w:p>
        </w:tc>
        <w:tc>
          <w:tcPr>
            <w:tcW w:w="438" w:type="pct"/>
            <w:tcBorders>
              <w:top w:val="single" w:color="auto" w:sz="4" w:space="0"/>
              <w:left w:val="single" w:color="auto" w:sz="4" w:space="0"/>
              <w:bottom w:val="single" w:color="auto" w:sz="4" w:space="0"/>
              <w:right w:val="single" w:color="auto" w:sz="4" w:space="0"/>
            </w:tcBorders>
            <w:shd w:val="clear" w:color="auto" w:fill="auto"/>
            <w:vAlign w:val="center"/>
          </w:tcPr>
          <w:p w14:paraId="2CD41E5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571" w:type="pct"/>
            <w:tcBorders>
              <w:top w:val="single" w:color="auto" w:sz="4" w:space="0"/>
              <w:left w:val="single" w:color="auto" w:sz="4" w:space="0"/>
              <w:bottom w:val="single" w:color="auto" w:sz="4" w:space="0"/>
              <w:right w:val="single" w:color="auto" w:sz="4" w:space="0"/>
            </w:tcBorders>
            <w:shd w:val="clear" w:color="auto" w:fill="auto"/>
            <w:vAlign w:val="center"/>
          </w:tcPr>
          <w:p w14:paraId="14515FC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100</w:t>
            </w:r>
          </w:p>
        </w:tc>
        <w:tc>
          <w:tcPr>
            <w:tcW w:w="463" w:type="pct"/>
            <w:tcBorders>
              <w:top w:val="single" w:color="auto" w:sz="4" w:space="0"/>
              <w:left w:val="single" w:color="auto" w:sz="4" w:space="0"/>
              <w:bottom w:val="single" w:color="auto" w:sz="4" w:space="0"/>
              <w:right w:val="single" w:color="auto" w:sz="4" w:space="0"/>
            </w:tcBorders>
            <w:shd w:val="clear" w:color="auto" w:fill="auto"/>
            <w:vAlign w:val="center"/>
          </w:tcPr>
          <w:p w14:paraId="2A684A3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495" w:type="pct"/>
            <w:tcBorders>
              <w:top w:val="single" w:color="auto" w:sz="4" w:space="0"/>
              <w:left w:val="single" w:color="auto" w:sz="4" w:space="0"/>
              <w:bottom w:val="single" w:color="auto" w:sz="4" w:space="0"/>
              <w:right w:val="single" w:color="auto" w:sz="4" w:space="0"/>
            </w:tcBorders>
            <w:shd w:val="clear" w:color="auto" w:fill="auto"/>
            <w:vAlign w:val="center"/>
          </w:tcPr>
          <w:p w14:paraId="566122C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30</w:t>
            </w:r>
          </w:p>
        </w:tc>
      </w:tr>
      <w:tr w14:paraId="05F16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10" w:type="pct"/>
            <w:vMerge w:val="continue"/>
            <w:tcBorders>
              <w:left w:val="single" w:color="auto" w:sz="4" w:space="0"/>
              <w:right w:val="single" w:color="auto" w:sz="4" w:space="0"/>
            </w:tcBorders>
            <w:shd w:val="clear" w:color="auto" w:fill="auto"/>
            <w:vAlign w:val="center"/>
          </w:tcPr>
          <w:p w14:paraId="1C795BEE">
            <w:pPr>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61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74EB70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p>
        </w:tc>
        <w:tc>
          <w:tcPr>
            <w:tcW w:w="624" w:type="pct"/>
            <w:tcBorders>
              <w:top w:val="single" w:color="auto" w:sz="4" w:space="0"/>
              <w:left w:val="single" w:color="auto" w:sz="4" w:space="0"/>
              <w:bottom w:val="single" w:color="auto" w:sz="4" w:space="0"/>
              <w:right w:val="single" w:color="auto" w:sz="4" w:space="0"/>
            </w:tcBorders>
            <w:shd w:val="clear" w:color="auto" w:fill="auto"/>
            <w:vAlign w:val="center"/>
          </w:tcPr>
          <w:p w14:paraId="417EE67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可持续发展指标</w:t>
            </w:r>
          </w:p>
        </w:tc>
        <w:tc>
          <w:tcPr>
            <w:tcW w:w="1176"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4678898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做好日常执法工作</w:t>
            </w:r>
          </w:p>
        </w:tc>
        <w:tc>
          <w:tcPr>
            <w:tcW w:w="438" w:type="pct"/>
            <w:tcBorders>
              <w:top w:val="single" w:color="auto" w:sz="4" w:space="0"/>
              <w:left w:val="single" w:color="auto" w:sz="4" w:space="0"/>
              <w:bottom w:val="single" w:color="auto" w:sz="4" w:space="0"/>
              <w:right w:val="single" w:color="auto" w:sz="4" w:space="0"/>
            </w:tcBorders>
            <w:shd w:val="clear" w:color="auto" w:fill="auto"/>
            <w:vAlign w:val="center"/>
          </w:tcPr>
          <w:p w14:paraId="38B8886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571" w:type="pct"/>
            <w:tcBorders>
              <w:top w:val="single" w:color="auto" w:sz="4" w:space="0"/>
              <w:left w:val="single" w:color="auto" w:sz="4" w:space="0"/>
              <w:bottom w:val="single" w:color="auto" w:sz="4" w:space="0"/>
              <w:right w:val="single" w:color="auto" w:sz="4" w:space="0"/>
            </w:tcBorders>
            <w:shd w:val="clear" w:color="auto" w:fill="auto"/>
            <w:vAlign w:val="center"/>
          </w:tcPr>
          <w:p w14:paraId="26F8B3E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100</w:t>
            </w:r>
          </w:p>
        </w:tc>
        <w:tc>
          <w:tcPr>
            <w:tcW w:w="463" w:type="pct"/>
            <w:tcBorders>
              <w:top w:val="single" w:color="auto" w:sz="4" w:space="0"/>
              <w:left w:val="single" w:color="auto" w:sz="4" w:space="0"/>
              <w:bottom w:val="single" w:color="auto" w:sz="4" w:space="0"/>
              <w:right w:val="single" w:color="auto" w:sz="4" w:space="0"/>
            </w:tcBorders>
            <w:shd w:val="clear" w:color="auto" w:fill="auto"/>
            <w:vAlign w:val="center"/>
          </w:tcPr>
          <w:p w14:paraId="46F8358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495" w:type="pct"/>
            <w:tcBorders>
              <w:top w:val="single" w:color="auto" w:sz="4" w:space="0"/>
              <w:left w:val="single" w:color="auto" w:sz="4" w:space="0"/>
              <w:bottom w:val="single" w:color="auto" w:sz="4" w:space="0"/>
              <w:right w:val="single" w:color="auto" w:sz="4" w:space="0"/>
            </w:tcBorders>
            <w:shd w:val="clear" w:color="auto" w:fill="auto"/>
            <w:vAlign w:val="center"/>
          </w:tcPr>
          <w:p w14:paraId="1AA460A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20</w:t>
            </w:r>
          </w:p>
        </w:tc>
      </w:tr>
      <w:tr w14:paraId="7F785A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610" w:type="pct"/>
            <w:vMerge w:val="continue"/>
            <w:tcBorders>
              <w:left w:val="single" w:color="auto" w:sz="4" w:space="0"/>
              <w:bottom w:val="single" w:color="auto" w:sz="4" w:space="0"/>
              <w:right w:val="single" w:color="auto" w:sz="4" w:space="0"/>
            </w:tcBorders>
            <w:shd w:val="clear" w:color="auto" w:fill="auto"/>
            <w:vAlign w:val="center"/>
          </w:tcPr>
          <w:p w14:paraId="16AE008D">
            <w:pPr>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619" w:type="pct"/>
            <w:tcBorders>
              <w:top w:val="single" w:color="auto" w:sz="4" w:space="0"/>
              <w:left w:val="single" w:color="auto" w:sz="4" w:space="0"/>
              <w:bottom w:val="single" w:color="auto" w:sz="4" w:space="0"/>
              <w:right w:val="single" w:color="auto" w:sz="4" w:space="0"/>
            </w:tcBorders>
            <w:shd w:val="clear" w:color="auto" w:fill="auto"/>
            <w:vAlign w:val="center"/>
          </w:tcPr>
          <w:p w14:paraId="3D6C10A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满意度指标</w:t>
            </w:r>
          </w:p>
        </w:tc>
        <w:tc>
          <w:tcPr>
            <w:tcW w:w="624" w:type="pct"/>
            <w:tcBorders>
              <w:top w:val="single" w:color="auto" w:sz="4" w:space="0"/>
              <w:left w:val="single" w:color="auto" w:sz="4" w:space="0"/>
              <w:bottom w:val="single" w:color="auto" w:sz="4" w:space="0"/>
              <w:right w:val="single" w:color="auto" w:sz="4" w:space="0"/>
            </w:tcBorders>
            <w:shd w:val="clear" w:color="auto" w:fill="auto"/>
            <w:vAlign w:val="center"/>
          </w:tcPr>
          <w:p w14:paraId="7E127C2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帮扶对象满意度指标</w:t>
            </w:r>
          </w:p>
        </w:tc>
        <w:tc>
          <w:tcPr>
            <w:tcW w:w="1176"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67CF419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提高群众满意度</w:t>
            </w:r>
          </w:p>
        </w:tc>
        <w:tc>
          <w:tcPr>
            <w:tcW w:w="438" w:type="pct"/>
            <w:tcBorders>
              <w:top w:val="single" w:color="auto" w:sz="4" w:space="0"/>
              <w:left w:val="single" w:color="auto" w:sz="4" w:space="0"/>
              <w:bottom w:val="single" w:color="auto" w:sz="4" w:space="0"/>
              <w:right w:val="single" w:color="auto" w:sz="4" w:space="0"/>
            </w:tcBorders>
            <w:shd w:val="clear" w:color="auto" w:fill="auto"/>
            <w:vAlign w:val="center"/>
          </w:tcPr>
          <w:p w14:paraId="63E582C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571" w:type="pct"/>
            <w:tcBorders>
              <w:top w:val="single" w:color="auto" w:sz="4" w:space="0"/>
              <w:left w:val="single" w:color="auto" w:sz="4" w:space="0"/>
              <w:bottom w:val="single" w:color="auto" w:sz="4" w:space="0"/>
              <w:right w:val="single" w:color="auto" w:sz="4" w:space="0"/>
            </w:tcBorders>
            <w:shd w:val="clear" w:color="auto" w:fill="auto"/>
            <w:vAlign w:val="center"/>
          </w:tcPr>
          <w:p w14:paraId="2DBF398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100</w:t>
            </w:r>
          </w:p>
        </w:tc>
        <w:tc>
          <w:tcPr>
            <w:tcW w:w="463" w:type="pct"/>
            <w:tcBorders>
              <w:top w:val="single" w:color="auto" w:sz="4" w:space="0"/>
              <w:left w:val="single" w:color="auto" w:sz="4" w:space="0"/>
              <w:bottom w:val="single" w:color="auto" w:sz="4" w:space="0"/>
              <w:right w:val="single" w:color="auto" w:sz="4" w:space="0"/>
            </w:tcBorders>
            <w:shd w:val="clear" w:color="auto" w:fill="auto"/>
            <w:vAlign w:val="center"/>
          </w:tcPr>
          <w:p w14:paraId="3F62C63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495" w:type="pct"/>
            <w:tcBorders>
              <w:top w:val="single" w:color="auto" w:sz="4" w:space="0"/>
              <w:left w:val="single" w:color="auto" w:sz="4" w:space="0"/>
              <w:bottom w:val="single" w:color="auto" w:sz="4" w:space="0"/>
              <w:right w:val="single" w:color="auto" w:sz="4" w:space="0"/>
            </w:tcBorders>
            <w:shd w:val="clear" w:color="auto" w:fill="auto"/>
            <w:vAlign w:val="center"/>
          </w:tcPr>
          <w:p w14:paraId="5749FED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30</w:t>
            </w:r>
          </w:p>
        </w:tc>
      </w:tr>
    </w:tbl>
    <w:p w14:paraId="4896E087">
      <w:pPr>
        <w:spacing w:line="578" w:lineRule="exact"/>
        <w:outlineLvl w:val="0"/>
        <w:rPr>
          <w:rFonts w:ascii="Times New Roman" w:hAnsi="Times New Roman" w:eastAsia="黑体" w:cs="Times New Roman"/>
          <w:color w:val="000000" w:themeColor="text1"/>
          <w:sz w:val="32"/>
          <w:szCs w:val="32"/>
          <w14:textFill>
            <w14:solidFill>
              <w14:schemeClr w14:val="tx1"/>
            </w14:solidFill>
          </w14:textFill>
        </w:rPr>
      </w:pPr>
    </w:p>
    <w:p w14:paraId="2F74CAD8">
      <w:pPr>
        <w:keepNext w:val="0"/>
        <w:keepLines w:val="0"/>
        <w:pageBreakBefore w:val="0"/>
        <w:widowControl/>
        <w:kinsoku/>
        <w:wordWrap/>
        <w:overflowPunct/>
        <w:topLinePunct w:val="0"/>
        <w:autoSpaceDE/>
        <w:autoSpaceDN/>
        <w:bidi w:val="0"/>
        <w:spacing w:line="578" w:lineRule="exact"/>
        <w:contextualSpacing/>
        <w:jc w:val="both"/>
        <w:textAlignment w:val="auto"/>
        <w:outlineLvl w:val="9"/>
        <w:rPr>
          <w:rFonts w:hint="eastAsia" w:ascii="楷体_GB2312" w:hAnsi="楷体_GB2312" w:eastAsia="楷体_GB2312" w:cs="楷体_GB2312"/>
          <w:b/>
          <w:bCs/>
          <w:color w:val="000000" w:themeColor="text1"/>
          <w:kern w:val="2"/>
          <w:sz w:val="30"/>
          <w:szCs w:val="30"/>
          <w:lang w:val="en-US" w:eastAsia="zh-CN" w:bidi="ar-SA"/>
          <w14:textFill>
            <w14:solidFill>
              <w14:schemeClr w14:val="tx1"/>
            </w14:solidFill>
          </w14:textFill>
        </w:rPr>
      </w:pPr>
      <w:r>
        <w:rPr>
          <w:rFonts w:hint="eastAsia" w:ascii="黑体" w:hAnsi="黑体" w:eastAsia="黑体" w:cs="黑体"/>
          <w:b w:val="0"/>
          <w:bCs/>
          <w:color w:val="000000" w:themeColor="text1"/>
          <w:sz w:val="32"/>
          <w:szCs w:val="32"/>
          <w:highlight w:val="none"/>
          <w:shd w:val="clear" w:color="auto" w:fill="FFFFFF"/>
          <w:lang w:val="en-US" w:eastAsia="zh-CN"/>
          <w14:textFill>
            <w14:solidFill>
              <w14:schemeClr w14:val="tx1"/>
            </w14:solidFill>
          </w14:textFill>
        </w:rPr>
        <w:t>附件2</w:t>
      </w:r>
    </w:p>
    <w:p w14:paraId="18F7EFCE">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0" w:firstLineChars="0"/>
        <w:jc w:val="center"/>
        <w:textAlignment w:val="auto"/>
        <w:rPr>
          <w:rFonts w:hint="eastAsia" w:ascii="方正小标宋简体" w:hAnsi="方正小标宋简体" w:eastAsia="方正小标宋简体" w:cs="方正小标宋简体"/>
          <w:b w:val="0"/>
          <w:bCs/>
          <w:color w:val="000000" w:themeColor="text1"/>
          <w:sz w:val="44"/>
          <w:szCs w:val="44"/>
          <w:highlight w:val="none"/>
          <w:u w:val="none"/>
          <w:lang w:val="en-US" w:eastAsia="zh-CN"/>
          <w14:textFill>
            <w14:solidFill>
              <w14:schemeClr w14:val="tx1"/>
            </w14:solidFill>
          </w14:textFill>
        </w:rPr>
      </w:pPr>
      <w:r>
        <w:rPr>
          <w:rFonts w:hint="eastAsia" w:ascii="方正小标宋简体" w:hAnsi="方正小标宋简体" w:eastAsia="方正小标宋简体" w:cs="方正小标宋简体"/>
          <w:b w:val="0"/>
          <w:bCs/>
          <w:color w:val="000000" w:themeColor="text1"/>
          <w:sz w:val="44"/>
          <w:szCs w:val="44"/>
          <w:highlight w:val="none"/>
          <w:u w:val="none"/>
          <w:lang w:val="en-US" w:eastAsia="zh-CN"/>
          <w14:textFill>
            <w14:solidFill>
              <w14:schemeClr w14:val="tx1"/>
            </w14:solidFill>
          </w14:textFill>
        </w:rPr>
        <w:t>茂县综合行政执法局</w:t>
      </w:r>
    </w:p>
    <w:p w14:paraId="57D63D90">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0" w:firstLineChars="0"/>
        <w:jc w:val="center"/>
        <w:textAlignment w:val="auto"/>
        <w:rPr>
          <w:rFonts w:hint="eastAsia" w:ascii="方正小标宋简体" w:hAnsi="方正小标宋简体" w:eastAsia="方正小标宋简体" w:cs="方正小标宋简体"/>
          <w:b w:val="0"/>
          <w:bCs/>
          <w:color w:val="000000" w:themeColor="text1"/>
          <w:sz w:val="44"/>
          <w:szCs w:val="44"/>
          <w:highlight w:val="none"/>
          <w:u w:val="none"/>
          <w:lang w:val="en-US" w:eastAsia="zh-CN"/>
          <w14:textFill>
            <w14:solidFill>
              <w14:schemeClr w14:val="tx1"/>
            </w14:solidFill>
          </w14:textFill>
        </w:rPr>
      </w:pPr>
      <w:r>
        <w:rPr>
          <w:rFonts w:hint="eastAsia" w:ascii="方正小标宋简体" w:hAnsi="方正小标宋简体" w:eastAsia="方正小标宋简体" w:cs="方正小标宋简体"/>
          <w:b w:val="0"/>
          <w:bCs/>
          <w:color w:val="000000" w:themeColor="text1"/>
          <w:sz w:val="44"/>
          <w:szCs w:val="44"/>
          <w:highlight w:val="none"/>
          <w:u w:val="none"/>
          <w:lang w:val="en-US" w:eastAsia="zh-CN"/>
          <w14:textFill>
            <w14:solidFill>
              <w14:schemeClr w14:val="tx1"/>
            </w14:solidFill>
          </w14:textFill>
        </w:rPr>
        <w:t>关于解决购买服务人员工资（含保险）的经费项目绩效评价报告</w:t>
      </w:r>
    </w:p>
    <w:p w14:paraId="4283D770">
      <w:pPr>
        <w:keepNext w:val="0"/>
        <w:keepLines w:val="0"/>
        <w:pageBreakBefore w:val="0"/>
        <w:widowControl w:val="0"/>
        <w:kinsoku/>
        <w:wordWrap/>
        <w:overflowPunct/>
        <w:topLinePunct w:val="0"/>
        <w:autoSpaceDE/>
        <w:autoSpaceDN/>
        <w:bidi w:val="0"/>
        <w:spacing w:line="576" w:lineRule="exact"/>
        <w:ind w:firstLine="640"/>
        <w:jc w:val="center"/>
        <w:textAlignment w:val="auto"/>
        <w:rPr>
          <w:rFonts w:ascii="宋体" w:hAnsi="宋体" w:eastAsia="宋体" w:cs="Times New Roman"/>
          <w:color w:val="000000" w:themeColor="text1"/>
          <w:kern w:val="2"/>
          <w:sz w:val="32"/>
          <w:szCs w:val="32"/>
          <w:lang w:val="zh-CN" w:eastAsia="zh-CN" w:bidi="ar-SA"/>
          <w14:textFill>
            <w14:solidFill>
              <w14:schemeClr w14:val="tx1"/>
            </w14:solidFill>
          </w14:textFill>
        </w:rPr>
      </w:pPr>
    </w:p>
    <w:p w14:paraId="648B8D47">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ascii="黑体" w:hAnsi="宋体" w:eastAsia="黑体" w:cs="Times New Roman"/>
          <w:color w:val="000000" w:themeColor="text1"/>
          <w:sz w:val="32"/>
          <w:szCs w:val="32"/>
          <w:lang w:val="zh-CN"/>
          <w14:textFill>
            <w14:solidFill>
              <w14:schemeClr w14:val="tx1"/>
            </w14:solidFill>
          </w14:textFill>
        </w:rPr>
      </w:pPr>
      <w:r>
        <w:rPr>
          <w:rFonts w:hint="eastAsia" w:ascii="黑体" w:hAnsi="宋体" w:eastAsia="黑体" w:cs="Times New Roman"/>
          <w:color w:val="000000" w:themeColor="text1"/>
          <w:sz w:val="32"/>
          <w:szCs w:val="32"/>
          <w14:textFill>
            <w14:solidFill>
              <w14:schemeClr w14:val="tx1"/>
            </w14:solidFill>
          </w14:textFill>
        </w:rPr>
        <w:t>一、</w:t>
      </w:r>
      <w:r>
        <w:rPr>
          <w:rFonts w:hint="eastAsia" w:ascii="黑体" w:hAnsi="宋体" w:eastAsia="黑体" w:cs="Times New Roman"/>
          <w:color w:val="000000" w:themeColor="text1"/>
          <w:sz w:val="32"/>
          <w:szCs w:val="32"/>
          <w:lang w:val="zh-CN"/>
          <w14:textFill>
            <w14:solidFill>
              <w14:schemeClr w14:val="tx1"/>
            </w14:solidFill>
          </w14:textFill>
        </w:rPr>
        <w:t>项目概况</w:t>
      </w:r>
    </w:p>
    <w:p w14:paraId="31852B86">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contextualSpacing/>
        <w:jc w:val="left"/>
        <w:textAlignment w:val="auto"/>
        <w:rPr>
          <w:rFonts w:ascii="楷体_GB2312" w:hAnsi="宋体" w:eastAsia="楷体_GB2312" w:cs="Times New Roman"/>
          <w:b/>
          <w:color w:val="000000" w:themeColor="text1"/>
          <w:sz w:val="32"/>
          <w:szCs w:val="32"/>
          <w:lang w:val="zh-CN"/>
          <w14:textFill>
            <w14:solidFill>
              <w14:schemeClr w14:val="tx1"/>
            </w14:solidFill>
          </w14:textFill>
        </w:rPr>
      </w:pPr>
      <w:r>
        <w:rPr>
          <w:rFonts w:hint="eastAsia" w:ascii="楷体_GB2312" w:hAnsi="宋体" w:eastAsia="楷体_GB2312" w:cs="Times New Roman"/>
          <w:b/>
          <w:color w:val="000000" w:themeColor="text1"/>
          <w:sz w:val="32"/>
          <w:szCs w:val="32"/>
          <w:lang w:val="zh-CN"/>
          <w14:textFill>
            <w14:solidFill>
              <w14:schemeClr w14:val="tx1"/>
            </w14:solidFill>
          </w14:textFill>
        </w:rPr>
        <w:t>（一）设立背景及基本情况</w:t>
      </w:r>
    </w:p>
    <w:p w14:paraId="256EC096">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default" w:ascii="仿宋_GB2312" w:hAnsi="仿宋_GB2312" w:eastAsia="仿宋_GB2312" w:cs="仿宋_GB2312"/>
          <w:color w:val="000000" w:themeColor="text1"/>
          <w:kern w:val="0"/>
          <w:sz w:val="32"/>
          <w:szCs w:val="32"/>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shd w:val="clear" w:color="auto" w:fill="FFFFFF"/>
          <w:lang w:val="en-US" w:eastAsia="zh-CN"/>
          <w14:textFill>
            <w14:solidFill>
              <w14:schemeClr w14:val="tx1"/>
            </w14:solidFill>
          </w14:textFill>
        </w:rPr>
        <w:t>为加强城市管理，提升综合执法效能，县综合执法局通过购买服务的方式引入第三方人员协助开展执法工作。本项目主要用于支付购买服务人员的工资及社会保险费用，确保人员稳定、服务高效。项目依据《茂县综合执法局购买服务管理办法》及（茂财预金〔2024〕08053号）文件，申请专项经费30.92万元，用于解决购买劳务服务人员工资等费用。</w:t>
      </w:r>
    </w:p>
    <w:p w14:paraId="043E4B38">
      <w:pPr>
        <w:keepNext w:val="0"/>
        <w:keepLines w:val="0"/>
        <w:pageBreakBefore w:val="0"/>
        <w:kinsoku/>
        <w:wordWrap/>
        <w:overflowPunct/>
        <w:topLinePunct w:val="0"/>
        <w:autoSpaceDE/>
        <w:autoSpaceDN/>
        <w:bidi w:val="0"/>
        <w:adjustRightInd w:val="0"/>
        <w:snapToGrid w:val="0"/>
        <w:spacing w:line="576" w:lineRule="exact"/>
        <w:ind w:firstLine="643" w:firstLineChars="200"/>
        <w:textAlignment w:val="auto"/>
        <w:rPr>
          <w:rFonts w:ascii="楷体_GB2312" w:hAnsi="宋体" w:eastAsia="楷体_GB2312" w:cs="Times New Roman"/>
          <w:b/>
          <w:color w:val="000000" w:themeColor="text1"/>
          <w:sz w:val="32"/>
          <w:szCs w:val="32"/>
          <w14:textFill>
            <w14:solidFill>
              <w14:schemeClr w14:val="tx1"/>
            </w14:solidFill>
          </w14:textFill>
        </w:rPr>
      </w:pPr>
      <w:r>
        <w:rPr>
          <w:rFonts w:hint="eastAsia" w:ascii="楷体_GB2312" w:hAnsi="宋体" w:eastAsia="楷体_GB2312" w:cs="Times New Roman"/>
          <w:b/>
          <w:color w:val="000000" w:themeColor="text1"/>
          <w:sz w:val="32"/>
          <w:szCs w:val="32"/>
          <w:lang w:val="zh-CN"/>
          <w14:textFill>
            <w14:solidFill>
              <w14:schemeClr w14:val="tx1"/>
            </w14:solidFill>
          </w14:textFill>
        </w:rPr>
        <w:t>（二）</w:t>
      </w:r>
      <w:r>
        <w:rPr>
          <w:rFonts w:ascii="楷体_GB2312" w:hAnsi="宋体" w:eastAsia="楷体_GB2312" w:cs="Times New Roman"/>
          <w:b/>
          <w:color w:val="000000" w:themeColor="text1"/>
          <w:sz w:val="32"/>
          <w:szCs w:val="32"/>
          <w14:textFill>
            <w14:solidFill>
              <w14:schemeClr w14:val="tx1"/>
            </w14:solidFill>
          </w14:textFill>
        </w:rPr>
        <w:t>实施目的及支持方向</w:t>
      </w:r>
    </w:p>
    <w:p w14:paraId="22FFFF9C">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color w:val="000000" w:themeColor="text1"/>
          <w:kern w:val="0"/>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kern w:val="0"/>
          <w:sz w:val="32"/>
          <w:szCs w:val="32"/>
          <w:shd w:val="clear" w:color="auto" w:fill="FFFFFF"/>
          <w14:textFill>
            <w14:solidFill>
              <w14:schemeClr w14:val="tx1"/>
            </w14:solidFill>
          </w14:textFill>
        </w:rPr>
        <w:t>实施目的：保障购买服务人员的合法权益，稳定队伍，提升执法服务质量。</w:t>
      </w:r>
    </w:p>
    <w:p w14:paraId="2195011B">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color w:val="000000" w:themeColor="text1"/>
          <w:kern w:val="0"/>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kern w:val="0"/>
          <w:sz w:val="32"/>
          <w:szCs w:val="32"/>
          <w:shd w:val="clear" w:color="auto" w:fill="FFFFFF"/>
          <w14:textFill>
            <w14:solidFill>
              <w14:schemeClr w14:val="tx1"/>
            </w14:solidFill>
          </w14:textFill>
        </w:rPr>
        <w:t>支持方向：资金专项用于人员工资发放、社会保险缴纳及必要的福利支出。</w:t>
      </w:r>
    </w:p>
    <w:p w14:paraId="68E1B537">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contextualSpacing/>
        <w:jc w:val="left"/>
        <w:textAlignment w:val="auto"/>
        <w:rPr>
          <w:rFonts w:ascii="楷体_GB2312" w:hAnsi="宋体" w:eastAsia="楷体_GB2312" w:cs="Times New Roman"/>
          <w:b/>
          <w:color w:val="000000" w:themeColor="text1"/>
          <w:sz w:val="32"/>
          <w:szCs w:val="32"/>
          <w:lang w:val="zh-CN"/>
          <w14:textFill>
            <w14:solidFill>
              <w14:schemeClr w14:val="tx1"/>
            </w14:solidFill>
          </w14:textFill>
        </w:rPr>
      </w:pPr>
      <w:r>
        <w:rPr>
          <w:rFonts w:hint="eastAsia" w:ascii="楷体_GB2312" w:hAnsi="宋体" w:eastAsia="楷体_GB2312" w:cs="Times New Roman"/>
          <w:b/>
          <w:color w:val="000000" w:themeColor="text1"/>
          <w:sz w:val="32"/>
          <w:szCs w:val="32"/>
          <w:lang w:val="zh-CN"/>
          <w14:textFill>
            <w14:solidFill>
              <w14:schemeClr w14:val="tx1"/>
            </w14:solidFill>
          </w14:textFill>
        </w:rPr>
        <w:t>（三）</w:t>
      </w:r>
      <w:r>
        <w:rPr>
          <w:rFonts w:ascii="楷体_GB2312" w:hAnsi="宋体" w:eastAsia="楷体_GB2312" w:cs="Times New Roman"/>
          <w:b/>
          <w:color w:val="000000" w:themeColor="text1"/>
          <w:sz w:val="32"/>
          <w:szCs w:val="32"/>
          <w14:textFill>
            <w14:solidFill>
              <w14:schemeClr w14:val="tx1"/>
            </w14:solidFill>
          </w14:textFill>
        </w:rPr>
        <w:t>预算安排及分配管理</w:t>
      </w:r>
    </w:p>
    <w:p w14:paraId="13CAA765">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textAlignment w:val="auto"/>
        <w:rPr>
          <w:rFonts w:hint="eastAsia" w:ascii="仿宋_GB2312" w:hAnsi="仿宋_GB2312" w:eastAsia="仿宋_GB2312" w:cs="仿宋_GB2312"/>
          <w:color w:val="000000" w:themeColor="text1"/>
          <w:kern w:val="0"/>
          <w:sz w:val="32"/>
          <w:szCs w:val="32"/>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shd w:val="clear" w:color="auto" w:fill="FFFFFF"/>
          <w:lang w:val="en-US" w:eastAsia="zh-CN"/>
          <w14:textFill>
            <w14:solidFill>
              <w14:schemeClr w14:val="tx1"/>
            </w14:solidFill>
          </w14:textFill>
        </w:rPr>
        <w:t>预算安排：2024年度项目总预算为30.92万元，其中财政拨款30.92万元，其他资金0万元。</w:t>
      </w:r>
    </w:p>
    <w:p w14:paraId="435B9164">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textAlignment w:val="auto"/>
        <w:rPr>
          <w:rFonts w:hint="eastAsia" w:ascii="仿宋_GB2312" w:hAnsi="仿宋_GB2312" w:eastAsia="仿宋_GB2312" w:cs="仿宋_GB2312"/>
          <w:color w:val="000000" w:themeColor="text1"/>
          <w:kern w:val="0"/>
          <w:sz w:val="32"/>
          <w:szCs w:val="32"/>
          <w:shd w:val="clear" w:color="auto" w:fill="FFFFFF"/>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shd w:val="clear" w:color="auto" w:fill="FFFFFF"/>
          <w:lang w:val="en-US" w:eastAsia="zh-CN"/>
          <w14:textFill>
            <w14:solidFill>
              <w14:schemeClr w14:val="tx1"/>
            </w14:solidFill>
          </w14:textFill>
        </w:rPr>
        <w:t>分配原则：根据实际用工数量、岗位等级及社会保险缴费标准核定。</w:t>
      </w:r>
    </w:p>
    <w:p w14:paraId="763C5B83">
      <w:pPr>
        <w:keepNext w:val="0"/>
        <w:keepLines w:val="0"/>
        <w:pageBreakBefore w:val="0"/>
        <w:kinsoku/>
        <w:wordWrap/>
        <w:overflowPunct/>
        <w:topLinePunct w:val="0"/>
        <w:autoSpaceDE/>
        <w:autoSpaceDN/>
        <w:bidi w:val="0"/>
        <w:adjustRightInd w:val="0"/>
        <w:snapToGrid w:val="0"/>
        <w:spacing w:line="576" w:lineRule="exact"/>
        <w:ind w:firstLine="643" w:firstLineChars="200"/>
        <w:textAlignment w:val="auto"/>
        <w:rPr>
          <w:rFonts w:ascii="楷体_GB2312" w:hAnsi="宋体" w:eastAsia="楷体_GB2312" w:cs="Times New Roman"/>
          <w:b/>
          <w:color w:val="000000" w:themeColor="text1"/>
          <w:sz w:val="32"/>
          <w:szCs w:val="32"/>
          <w:lang w:val="zh-CN"/>
          <w14:textFill>
            <w14:solidFill>
              <w14:schemeClr w14:val="tx1"/>
            </w14:solidFill>
          </w14:textFill>
        </w:rPr>
      </w:pPr>
      <w:r>
        <w:rPr>
          <w:rFonts w:hint="eastAsia" w:ascii="楷体_GB2312" w:hAnsi="宋体" w:eastAsia="楷体_GB2312" w:cs="Times New Roman"/>
          <w:b/>
          <w:color w:val="000000" w:themeColor="text1"/>
          <w:sz w:val="32"/>
          <w:szCs w:val="32"/>
          <w:lang w:val="zh-CN"/>
          <w14:textFill>
            <w14:solidFill>
              <w14:schemeClr w14:val="tx1"/>
            </w14:solidFill>
          </w14:textFill>
        </w:rPr>
        <w:t>（四）项目绩效目标设置</w:t>
      </w:r>
    </w:p>
    <w:p w14:paraId="49277FBA">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_GB2312" w:hAnsi="仿宋_GB2312" w:eastAsia="仿宋_GB2312" w:cs="仿宋_GB2312"/>
          <w:color w:val="000000" w:themeColor="text1"/>
          <w:kern w:val="0"/>
          <w:sz w:val="32"/>
          <w:szCs w:val="32"/>
          <w:shd w:val="clear" w:color="auto" w:fill="FFFFFF"/>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shd w:val="clear" w:color="auto" w:fill="FFFFFF"/>
          <w:lang w:val="zh-CN"/>
          <w14:textFill>
            <w14:solidFill>
              <w14:schemeClr w14:val="tx1"/>
            </w14:solidFill>
          </w14:textFill>
        </w:rPr>
        <w:t>整体目标：确保购买服务人员工资、保险按时足额支付，人员满意度≥90%。</w:t>
      </w:r>
    </w:p>
    <w:p w14:paraId="17076640">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_GB2312" w:hAnsi="仿宋_GB2312" w:eastAsia="仿宋_GB2312" w:cs="仿宋_GB2312"/>
          <w:color w:val="000000" w:themeColor="text1"/>
          <w:kern w:val="0"/>
          <w:sz w:val="32"/>
          <w:szCs w:val="32"/>
          <w:shd w:val="clear" w:color="auto" w:fill="FFFFFF"/>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shd w:val="clear" w:color="auto" w:fill="FFFFFF"/>
          <w:lang w:val="zh-CN"/>
          <w14:textFill>
            <w14:solidFill>
              <w14:schemeClr w14:val="tx1"/>
            </w14:solidFill>
          </w14:textFill>
        </w:rPr>
        <w:t>具体目标：</w:t>
      </w:r>
    </w:p>
    <w:p w14:paraId="41EFC5A3">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_GB2312" w:hAnsi="仿宋_GB2312" w:eastAsia="仿宋_GB2312" w:cs="仿宋_GB2312"/>
          <w:color w:val="000000" w:themeColor="text1"/>
          <w:kern w:val="0"/>
          <w:sz w:val="32"/>
          <w:szCs w:val="32"/>
          <w:shd w:val="clear" w:color="auto" w:fill="FFFFFF"/>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shd w:val="clear" w:color="auto" w:fill="FFFFFF"/>
          <w:lang w:val="zh-CN"/>
          <w14:textFill>
            <w14:solidFill>
              <w14:schemeClr w14:val="tx1"/>
            </w14:solidFill>
          </w14:textFill>
        </w:rPr>
        <w:t>工资发放及时率100%；</w:t>
      </w:r>
    </w:p>
    <w:p w14:paraId="5BB61CC9">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_GB2312" w:hAnsi="仿宋_GB2312" w:eastAsia="仿宋_GB2312" w:cs="仿宋_GB2312"/>
          <w:color w:val="000000" w:themeColor="text1"/>
          <w:kern w:val="0"/>
          <w:sz w:val="32"/>
          <w:szCs w:val="32"/>
          <w:shd w:val="clear" w:color="auto" w:fill="FFFFFF"/>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shd w:val="clear" w:color="auto" w:fill="FFFFFF"/>
          <w:lang w:val="zh-CN"/>
          <w14:textFill>
            <w14:solidFill>
              <w14:schemeClr w14:val="tx1"/>
            </w14:solidFill>
          </w14:textFill>
        </w:rPr>
        <w:t>社会保险缴纳覆盖率100%；</w:t>
      </w:r>
    </w:p>
    <w:p w14:paraId="4727E643">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color w:val="000000" w:themeColor="text1"/>
          <w:kern w:val="0"/>
          <w:sz w:val="32"/>
          <w:szCs w:val="32"/>
          <w:shd w:val="clear" w:color="auto" w:fill="FFFFFF"/>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shd w:val="clear" w:color="auto" w:fill="FFFFFF"/>
          <w:lang w:val="zh-CN"/>
          <w14:textFill>
            <w14:solidFill>
              <w14:schemeClr w14:val="tx1"/>
            </w14:solidFill>
          </w14:textFill>
        </w:rPr>
        <w:t>人员流失率≤5%。</w:t>
      </w:r>
    </w:p>
    <w:p w14:paraId="4FB80974">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color w:val="000000" w:themeColor="text1"/>
          <w:kern w:val="0"/>
          <w:sz w:val="32"/>
          <w:szCs w:val="32"/>
          <w:shd w:val="clear" w:color="auto" w:fill="FFFFFF"/>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shd w:val="clear" w:color="auto" w:fill="FFFFFF"/>
          <w:lang w:val="zh-CN"/>
          <w14:textFill>
            <w14:solidFill>
              <w14:schemeClr w14:val="tx1"/>
            </w14:solidFill>
          </w14:textFill>
        </w:rPr>
        <w:t>项目自评工作开展情况。根据《茂县财政局关于开展202</w:t>
      </w:r>
      <w:r>
        <w:rPr>
          <w:rFonts w:hint="eastAsia" w:ascii="仿宋_GB2312" w:hAnsi="仿宋_GB2312" w:eastAsia="仿宋_GB2312" w:cs="仿宋_GB2312"/>
          <w:color w:val="000000" w:themeColor="text1"/>
          <w:kern w:val="0"/>
          <w:sz w:val="32"/>
          <w:szCs w:val="32"/>
          <w:shd w:val="clear" w:color="auto" w:fill="FFFFFF"/>
          <w:lang w:val="en-US" w:eastAsia="zh-CN"/>
          <w14:textFill>
            <w14:solidFill>
              <w14:schemeClr w14:val="tx1"/>
            </w14:solidFill>
          </w14:textFill>
        </w:rPr>
        <w:t>5</w:t>
      </w:r>
      <w:r>
        <w:rPr>
          <w:rFonts w:hint="eastAsia" w:ascii="仿宋_GB2312" w:hAnsi="仿宋_GB2312" w:eastAsia="仿宋_GB2312" w:cs="仿宋_GB2312"/>
          <w:color w:val="000000" w:themeColor="text1"/>
          <w:kern w:val="0"/>
          <w:sz w:val="32"/>
          <w:szCs w:val="32"/>
          <w:shd w:val="clear" w:color="auto" w:fill="FFFFFF"/>
          <w:lang w:val="zh-CN"/>
          <w14:textFill>
            <w14:solidFill>
              <w14:schemeClr w14:val="tx1"/>
            </w14:solidFill>
          </w14:textFill>
        </w:rPr>
        <w:t>年部门绩效自评工作的通知》（茂财发〔202</w:t>
      </w:r>
      <w:r>
        <w:rPr>
          <w:rFonts w:hint="eastAsia" w:ascii="仿宋_GB2312" w:hAnsi="仿宋_GB2312" w:eastAsia="仿宋_GB2312" w:cs="仿宋_GB2312"/>
          <w:color w:val="000000" w:themeColor="text1"/>
          <w:kern w:val="0"/>
          <w:sz w:val="32"/>
          <w:szCs w:val="32"/>
          <w:shd w:val="clear" w:color="auto" w:fill="FFFFFF"/>
          <w:lang w:val="en-US" w:eastAsia="zh-CN"/>
          <w14:textFill>
            <w14:solidFill>
              <w14:schemeClr w14:val="tx1"/>
            </w14:solidFill>
          </w14:textFill>
        </w:rPr>
        <w:t>5</w:t>
      </w:r>
      <w:r>
        <w:rPr>
          <w:rFonts w:hint="eastAsia" w:ascii="仿宋_GB2312" w:hAnsi="仿宋_GB2312" w:eastAsia="仿宋_GB2312" w:cs="仿宋_GB2312"/>
          <w:color w:val="000000" w:themeColor="text1"/>
          <w:kern w:val="0"/>
          <w:sz w:val="32"/>
          <w:szCs w:val="32"/>
          <w:shd w:val="clear" w:color="auto" w:fill="FFFFFF"/>
          <w:lang w:val="zh-CN"/>
          <w14:textFill>
            <w14:solidFill>
              <w14:schemeClr w14:val="tx1"/>
            </w14:solidFill>
          </w14:textFill>
        </w:rPr>
        <w:t>〕</w:t>
      </w:r>
      <w:r>
        <w:rPr>
          <w:rFonts w:hint="eastAsia" w:ascii="仿宋_GB2312" w:hAnsi="仿宋_GB2312" w:eastAsia="仿宋_GB2312" w:cs="仿宋_GB2312"/>
          <w:color w:val="000000" w:themeColor="text1"/>
          <w:kern w:val="0"/>
          <w:sz w:val="32"/>
          <w:szCs w:val="32"/>
          <w:shd w:val="clear" w:color="auto" w:fill="FFFFFF"/>
          <w:lang w:val="en-US" w:eastAsia="zh-CN"/>
          <w14:textFill>
            <w14:solidFill>
              <w14:schemeClr w14:val="tx1"/>
            </w14:solidFill>
          </w14:textFill>
        </w:rPr>
        <w:t>9</w:t>
      </w:r>
      <w:r>
        <w:rPr>
          <w:rFonts w:hint="eastAsia" w:ascii="仿宋_GB2312" w:hAnsi="仿宋_GB2312" w:eastAsia="仿宋_GB2312" w:cs="仿宋_GB2312"/>
          <w:color w:val="000000" w:themeColor="text1"/>
          <w:kern w:val="0"/>
          <w:sz w:val="32"/>
          <w:szCs w:val="32"/>
          <w:shd w:val="clear" w:color="auto" w:fill="FFFFFF"/>
          <w:lang w:val="zh-CN"/>
          <w14:textFill>
            <w14:solidFill>
              <w14:schemeClr w14:val="tx1"/>
            </w14:solidFill>
          </w14:textFill>
        </w:rPr>
        <w:t>号）要求，</w:t>
      </w:r>
      <w:r>
        <w:rPr>
          <w:rFonts w:hint="eastAsia" w:ascii="仿宋_GB2312" w:hAnsi="仿宋_GB2312" w:eastAsia="仿宋_GB2312" w:cs="仿宋_GB2312"/>
          <w:color w:val="000000" w:themeColor="text1"/>
          <w:kern w:val="0"/>
          <w:sz w:val="32"/>
          <w:szCs w:val="32"/>
          <w:shd w:val="clear" w:color="auto" w:fill="FFFFFF"/>
          <w:lang w:val="en-US" w:eastAsia="zh-CN"/>
          <w14:textFill>
            <w14:solidFill>
              <w14:schemeClr w14:val="tx1"/>
            </w14:solidFill>
          </w14:textFill>
        </w:rPr>
        <w:t>茂县综合行政执法局</w:t>
      </w:r>
      <w:r>
        <w:rPr>
          <w:rFonts w:hint="eastAsia" w:ascii="仿宋_GB2312" w:hAnsi="仿宋_GB2312" w:eastAsia="仿宋_GB2312" w:cs="仿宋_GB2312"/>
          <w:color w:val="000000" w:themeColor="text1"/>
          <w:kern w:val="0"/>
          <w:sz w:val="32"/>
          <w:szCs w:val="32"/>
          <w:shd w:val="clear" w:color="auto" w:fill="FFFFFF"/>
          <w:lang w:val="zh-CN"/>
          <w14:textFill>
            <w14:solidFill>
              <w14:schemeClr w14:val="tx1"/>
            </w14:solidFill>
          </w14:textFill>
        </w:rPr>
        <w:t>对关于解决购买劳务服务人员工资（含保险）的经费</w:t>
      </w:r>
      <w:r>
        <w:rPr>
          <w:rFonts w:hint="eastAsia" w:ascii="仿宋_GB2312" w:hAnsi="仿宋_GB2312" w:eastAsia="仿宋_GB2312" w:cs="仿宋_GB2312"/>
          <w:color w:val="000000" w:themeColor="text1"/>
          <w:kern w:val="0"/>
          <w:sz w:val="32"/>
          <w:szCs w:val="32"/>
          <w:shd w:val="clear" w:color="auto" w:fill="FFFFFF"/>
          <w:lang w:val="en-US" w:eastAsia="zh-CN"/>
          <w14:textFill>
            <w14:solidFill>
              <w14:schemeClr w14:val="tx1"/>
            </w14:solidFill>
          </w14:textFill>
        </w:rPr>
        <w:t>专项</w:t>
      </w:r>
      <w:r>
        <w:rPr>
          <w:rFonts w:hint="eastAsia" w:ascii="仿宋_GB2312" w:hAnsi="仿宋_GB2312" w:eastAsia="仿宋_GB2312" w:cs="仿宋_GB2312"/>
          <w:color w:val="000000" w:themeColor="text1"/>
          <w:kern w:val="0"/>
          <w:sz w:val="32"/>
          <w:szCs w:val="32"/>
          <w:shd w:val="clear" w:color="auto" w:fill="FFFFFF"/>
          <w:lang w:val="zh-CN"/>
          <w14:textFill>
            <w14:solidFill>
              <w14:schemeClr w14:val="tx1"/>
            </w14:solidFill>
          </w14:textFill>
        </w:rPr>
        <w:t>资金开展了绩效自评，按照项目完成情况填</w:t>
      </w:r>
      <w:r>
        <w:rPr>
          <w:rFonts w:hint="eastAsia" w:ascii="仿宋_GB2312" w:hAnsi="仿宋_GB2312" w:eastAsia="仿宋_GB2312" w:cs="仿宋_GB2312"/>
          <w:color w:val="000000" w:themeColor="text1"/>
          <w:kern w:val="0"/>
          <w:sz w:val="32"/>
          <w:szCs w:val="32"/>
          <w:shd w:val="clear" w:color="auto" w:fill="FFFFFF"/>
          <w:lang w:val="en-US" w:eastAsia="zh-CN"/>
          <w14:textFill>
            <w14:solidFill>
              <w14:schemeClr w14:val="tx1"/>
            </w14:solidFill>
          </w14:textFill>
        </w:rPr>
        <w:t>报</w:t>
      </w:r>
      <w:r>
        <w:rPr>
          <w:rFonts w:hint="eastAsia" w:ascii="仿宋_GB2312" w:hAnsi="仿宋_GB2312" w:eastAsia="仿宋_GB2312" w:cs="仿宋_GB2312"/>
          <w:color w:val="000000" w:themeColor="text1"/>
          <w:kern w:val="0"/>
          <w:sz w:val="32"/>
          <w:szCs w:val="32"/>
          <w:shd w:val="clear" w:color="auto" w:fill="FFFFFF"/>
          <w:lang w:val="zh-CN"/>
          <w14:textFill>
            <w14:solidFill>
              <w14:schemeClr w14:val="tx1"/>
            </w14:solidFill>
          </w14:textFill>
        </w:rPr>
        <w:t>了《专项预算项目绩效目标完成情况自评表》，同时根据专项预算项目绩效评价指标体系选择适用的评价指标，形成项目的绩效评价指标体系，根据评价要点和评分方法，对项目绩效实现情况进行打分，形成评价结论，撰写专项预算项目绩效自评报告。</w:t>
      </w:r>
    </w:p>
    <w:p w14:paraId="3E00B9BF">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ascii="黑体" w:hAnsi="宋体" w:eastAsia="黑体" w:cs="Times New Roman"/>
          <w:color w:val="000000" w:themeColor="text1"/>
          <w:sz w:val="32"/>
          <w:szCs w:val="32"/>
          <w14:textFill>
            <w14:solidFill>
              <w14:schemeClr w14:val="tx1"/>
            </w14:solidFill>
          </w14:textFill>
        </w:rPr>
      </w:pPr>
      <w:r>
        <w:rPr>
          <w:rFonts w:hint="eastAsia" w:ascii="黑体" w:hAnsi="宋体" w:eastAsia="黑体" w:cs="Times New Roman"/>
          <w:color w:val="000000" w:themeColor="text1"/>
          <w:sz w:val="32"/>
          <w:szCs w:val="32"/>
          <w14:textFill>
            <w14:solidFill>
              <w14:schemeClr w14:val="tx1"/>
            </w14:solidFill>
          </w14:textFill>
        </w:rPr>
        <w:t>二、评价实施</w:t>
      </w:r>
    </w:p>
    <w:p w14:paraId="10E8A462">
      <w:pPr>
        <w:keepNext w:val="0"/>
        <w:keepLines w:val="0"/>
        <w:pageBreakBefore w:val="0"/>
        <w:kinsoku/>
        <w:wordWrap/>
        <w:overflowPunct/>
        <w:topLinePunct w:val="0"/>
        <w:autoSpaceDE/>
        <w:autoSpaceDN/>
        <w:bidi w:val="0"/>
        <w:spacing w:line="576" w:lineRule="exact"/>
        <w:ind w:firstLine="640"/>
        <w:textAlignment w:val="auto"/>
        <w:rPr>
          <w:rFonts w:hint="eastAsia" w:ascii="楷体_GB2312" w:hAnsi="宋体" w:eastAsia="楷体_GB2312" w:cs="Times New Roman"/>
          <w:b/>
          <w:color w:val="000000" w:themeColor="text1"/>
          <w:sz w:val="32"/>
          <w:szCs w:val="32"/>
          <w:lang w:val="zh-CN"/>
          <w14:textFill>
            <w14:solidFill>
              <w14:schemeClr w14:val="tx1"/>
            </w14:solidFill>
          </w14:textFill>
        </w:rPr>
      </w:pPr>
      <w:r>
        <w:rPr>
          <w:rFonts w:hint="eastAsia" w:ascii="楷体_GB2312" w:hAnsi="宋体" w:eastAsia="楷体_GB2312" w:cs="Times New Roman"/>
          <w:b/>
          <w:color w:val="000000" w:themeColor="text1"/>
          <w:sz w:val="32"/>
          <w:szCs w:val="32"/>
          <w:lang w:val="zh-CN"/>
          <w14:textFill>
            <w14:solidFill>
              <w14:schemeClr w14:val="tx1"/>
            </w14:solidFill>
          </w14:textFill>
        </w:rPr>
        <w:t>（一）评价目的</w:t>
      </w:r>
    </w:p>
    <w:p w14:paraId="002CD6B9">
      <w:pPr>
        <w:keepNext w:val="0"/>
        <w:keepLines w:val="0"/>
        <w:pageBreakBefore w:val="0"/>
        <w:kinsoku/>
        <w:wordWrap/>
        <w:overflowPunct/>
        <w:topLinePunct w:val="0"/>
        <w:autoSpaceDE/>
        <w:autoSpaceDN/>
        <w:bidi w:val="0"/>
        <w:spacing w:line="576" w:lineRule="exact"/>
        <w:ind w:firstLine="640"/>
        <w:textAlignment w:val="auto"/>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项目绩效自评的核心目的是为了解资金是否达到预期目标、检验资金支出效率和效果，并分析存在的问题和原因，从而有效提高管理水平和资金使用效益。</w:t>
      </w:r>
    </w:p>
    <w:p w14:paraId="54FBCA1C">
      <w:pPr>
        <w:keepNext w:val="0"/>
        <w:keepLines w:val="0"/>
        <w:pageBreakBefore w:val="0"/>
        <w:kinsoku/>
        <w:wordWrap/>
        <w:overflowPunct/>
        <w:topLinePunct w:val="0"/>
        <w:autoSpaceDE/>
        <w:autoSpaceDN/>
        <w:bidi w:val="0"/>
        <w:adjustRightInd w:val="0"/>
        <w:snapToGrid w:val="0"/>
        <w:spacing w:line="576" w:lineRule="exact"/>
        <w:ind w:firstLine="643" w:firstLineChars="200"/>
        <w:textAlignment w:val="auto"/>
        <w:rPr>
          <w:rFonts w:ascii="楷体_GB2312" w:hAnsi="宋体" w:eastAsia="楷体_GB2312" w:cs="Times New Roman"/>
          <w:b/>
          <w:color w:val="000000" w:themeColor="text1"/>
          <w:sz w:val="32"/>
          <w:szCs w:val="32"/>
          <w:lang w:val="zh-CN"/>
          <w14:textFill>
            <w14:solidFill>
              <w14:schemeClr w14:val="tx1"/>
            </w14:solidFill>
          </w14:textFill>
        </w:rPr>
      </w:pPr>
      <w:r>
        <w:rPr>
          <w:rFonts w:hint="eastAsia" w:ascii="楷体_GB2312" w:hAnsi="宋体" w:eastAsia="楷体_GB2312" w:cs="Times New Roman"/>
          <w:b/>
          <w:color w:val="000000" w:themeColor="text1"/>
          <w:sz w:val="32"/>
          <w:szCs w:val="32"/>
          <w:lang w:val="zh-CN"/>
          <w14:textFill>
            <w14:solidFill>
              <w14:schemeClr w14:val="tx1"/>
            </w14:solidFill>
          </w14:textFill>
        </w:rPr>
        <w:t>（二）预设问题及评价重点</w:t>
      </w:r>
    </w:p>
    <w:p w14:paraId="781A17FC">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hint="eastAsia"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资金是否专款专用；</w:t>
      </w:r>
    </w:p>
    <w:p w14:paraId="672CE21B">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hint="eastAsia"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人员工资及保险是否按时足额落实；</w:t>
      </w:r>
    </w:p>
    <w:p w14:paraId="50732474">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hint="eastAsia"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服务对象满意度是否达标。</w:t>
      </w:r>
    </w:p>
    <w:p w14:paraId="612FABEB">
      <w:pPr>
        <w:keepNext w:val="0"/>
        <w:keepLines w:val="0"/>
        <w:pageBreakBefore w:val="0"/>
        <w:kinsoku/>
        <w:wordWrap/>
        <w:overflowPunct/>
        <w:topLinePunct w:val="0"/>
        <w:autoSpaceDE/>
        <w:autoSpaceDN/>
        <w:bidi w:val="0"/>
        <w:adjustRightInd w:val="0"/>
        <w:snapToGrid w:val="0"/>
        <w:spacing w:line="576" w:lineRule="exact"/>
        <w:ind w:firstLine="643" w:firstLineChars="200"/>
        <w:textAlignment w:val="auto"/>
        <w:rPr>
          <w:rFonts w:ascii="楷体_GB2312" w:hAnsi="宋体" w:eastAsia="楷体_GB2312" w:cs="Times New Roman"/>
          <w:b/>
          <w:color w:val="000000" w:themeColor="text1"/>
          <w:sz w:val="32"/>
          <w:szCs w:val="32"/>
          <w:lang w:val="zh-CN"/>
          <w14:textFill>
            <w14:solidFill>
              <w14:schemeClr w14:val="tx1"/>
            </w14:solidFill>
          </w14:textFill>
        </w:rPr>
      </w:pPr>
      <w:r>
        <w:rPr>
          <w:rFonts w:hint="eastAsia" w:ascii="楷体_GB2312" w:hAnsi="宋体" w:eastAsia="楷体_GB2312" w:cs="Times New Roman"/>
          <w:b/>
          <w:color w:val="000000" w:themeColor="text1"/>
          <w:sz w:val="32"/>
          <w:szCs w:val="32"/>
          <w:lang w:val="zh-CN"/>
          <w14:textFill>
            <w14:solidFill>
              <w14:schemeClr w14:val="tx1"/>
            </w14:solidFill>
          </w14:textFill>
        </w:rPr>
        <w:t>（三）评价选点</w:t>
      </w:r>
    </w:p>
    <w:p w14:paraId="5E5175BE">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ascii="Times New Roman" w:hAnsi="Times New Roman" w:eastAsia="仿宋_GB2312" w:cs="Times New Roman"/>
          <w:color w:val="000000" w:themeColor="text1"/>
          <w:sz w:val="32"/>
          <w:szCs w:val="32"/>
          <w:lang w:val="zh-CN"/>
          <w14:textFill>
            <w14:solidFill>
              <w14:schemeClr w14:val="tx1"/>
            </w14:solidFill>
          </w14:textFill>
        </w:rPr>
      </w:pPr>
      <w:r>
        <w:rPr>
          <w:rFonts w:hint="eastAsia" w:ascii="Times New Roman" w:hAnsi="Times New Roman" w:eastAsia="仿宋_GB2312" w:cs="Times New Roman"/>
          <w:color w:val="000000" w:themeColor="text1"/>
          <w:sz w:val="32"/>
          <w:szCs w:val="32"/>
          <w:lang w:val="zh-CN"/>
          <w14:textFill>
            <w14:solidFill>
              <w14:schemeClr w14:val="tx1"/>
            </w14:solidFill>
          </w14:textFill>
        </w:rPr>
        <w:t>本项目不涉及评价选点，此次绩效自评对本单位关于解决购买劳务服务人员工资（含保险）的经费</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资金</w:t>
      </w:r>
      <w:r>
        <w:rPr>
          <w:rFonts w:hint="eastAsia" w:ascii="Times New Roman" w:hAnsi="Times New Roman" w:eastAsia="仿宋_GB2312" w:cs="Times New Roman"/>
          <w:color w:val="000000" w:themeColor="text1"/>
          <w:sz w:val="32"/>
          <w:szCs w:val="32"/>
          <w:lang w:val="zh-CN"/>
          <w14:textFill>
            <w14:solidFill>
              <w14:schemeClr w14:val="tx1"/>
            </w14:solidFill>
          </w14:textFill>
        </w:rPr>
        <w:t>实施的所有内容进行评价。</w:t>
      </w:r>
    </w:p>
    <w:p w14:paraId="4C599BFC">
      <w:pPr>
        <w:keepNext w:val="0"/>
        <w:keepLines w:val="0"/>
        <w:pageBreakBefore w:val="0"/>
        <w:kinsoku/>
        <w:wordWrap/>
        <w:overflowPunct/>
        <w:topLinePunct w:val="0"/>
        <w:autoSpaceDE/>
        <w:autoSpaceDN/>
        <w:bidi w:val="0"/>
        <w:spacing w:line="576" w:lineRule="exact"/>
        <w:ind w:firstLine="640"/>
        <w:textAlignment w:val="auto"/>
        <w:rPr>
          <w:rFonts w:ascii="楷体_GB2312" w:hAnsi="宋体" w:eastAsia="楷体_GB2312" w:cs="Times New Roman"/>
          <w:b/>
          <w:color w:val="000000" w:themeColor="text1"/>
          <w:sz w:val="32"/>
          <w:szCs w:val="32"/>
          <w:lang w:val="zh-CN"/>
          <w14:textFill>
            <w14:solidFill>
              <w14:schemeClr w14:val="tx1"/>
            </w14:solidFill>
          </w14:textFill>
        </w:rPr>
      </w:pPr>
      <w:r>
        <w:rPr>
          <w:rFonts w:hint="eastAsia" w:ascii="楷体_GB2312" w:hAnsi="宋体" w:eastAsia="楷体_GB2312" w:cs="Times New Roman"/>
          <w:b/>
          <w:color w:val="000000" w:themeColor="text1"/>
          <w:sz w:val="32"/>
          <w:szCs w:val="32"/>
          <w:lang w:val="zh-CN"/>
          <w14:textFill>
            <w14:solidFill>
              <w14:schemeClr w14:val="tx1"/>
            </w14:solidFill>
          </w14:textFill>
        </w:rPr>
        <w:t>（四）评价方法</w:t>
      </w:r>
    </w:p>
    <w:p w14:paraId="6415090A">
      <w:pPr>
        <w:keepNext w:val="0"/>
        <w:keepLines w:val="0"/>
        <w:pageBreakBefore w:val="0"/>
        <w:kinsoku/>
        <w:wordWrap/>
        <w:overflowPunct/>
        <w:topLinePunct w:val="0"/>
        <w:autoSpaceDE/>
        <w:autoSpaceDN/>
        <w:bidi w:val="0"/>
        <w:spacing w:line="576" w:lineRule="exact"/>
        <w:ind w:firstLine="640"/>
        <w:textAlignment w:val="auto"/>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根据项目情况和评价重点，采用单位自评法、实地勘察法、问卷调查法等方法对</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关于解决购买劳务服务人员工资（含保险）的经费</w:t>
      </w:r>
      <w:r>
        <w:rPr>
          <w:rFonts w:hint="eastAsia" w:ascii="Times New Roman" w:hAnsi="Times New Roman" w:eastAsia="仿宋_GB2312" w:cs="Times New Roman"/>
          <w:color w:val="000000" w:themeColor="text1"/>
          <w:sz w:val="32"/>
          <w:szCs w:val="32"/>
          <w14:textFill>
            <w14:solidFill>
              <w14:schemeClr w14:val="tx1"/>
            </w14:solidFill>
          </w14:textFill>
        </w:rPr>
        <w:t>项目绩效完成情况进行评价。</w:t>
      </w:r>
    </w:p>
    <w:p w14:paraId="0F56D0C7">
      <w:pPr>
        <w:keepNext w:val="0"/>
        <w:keepLines w:val="0"/>
        <w:pageBreakBefore w:val="0"/>
        <w:kinsoku/>
        <w:wordWrap/>
        <w:overflowPunct/>
        <w:topLinePunct w:val="0"/>
        <w:autoSpaceDE/>
        <w:autoSpaceDN/>
        <w:bidi w:val="0"/>
        <w:spacing w:line="576" w:lineRule="exact"/>
        <w:ind w:firstLine="640"/>
        <w:textAlignment w:val="auto"/>
        <w:rPr>
          <w:rFonts w:ascii="楷体_GB2312" w:hAnsi="宋体" w:eastAsia="楷体_GB2312" w:cs="Times New Roman"/>
          <w:b/>
          <w:color w:val="000000" w:themeColor="text1"/>
          <w:sz w:val="32"/>
          <w:szCs w:val="32"/>
          <w:lang w:val="zh-CN"/>
          <w14:textFill>
            <w14:solidFill>
              <w14:schemeClr w14:val="tx1"/>
            </w14:solidFill>
          </w14:textFill>
        </w:rPr>
      </w:pPr>
      <w:r>
        <w:rPr>
          <w:rFonts w:hint="eastAsia" w:ascii="楷体_GB2312" w:hAnsi="宋体" w:eastAsia="楷体_GB2312" w:cs="Times New Roman"/>
          <w:b/>
          <w:color w:val="000000" w:themeColor="text1"/>
          <w:sz w:val="32"/>
          <w:szCs w:val="32"/>
          <w:lang w:val="zh-CN"/>
          <w14:textFill>
            <w14:solidFill>
              <w14:schemeClr w14:val="tx1"/>
            </w14:solidFill>
          </w14:textFill>
        </w:rPr>
        <w:t>（五）评价组织</w:t>
      </w:r>
    </w:p>
    <w:p w14:paraId="510A21B5">
      <w:pPr>
        <w:keepNext w:val="0"/>
        <w:keepLines w:val="0"/>
        <w:pageBreakBefore w:val="0"/>
        <w:kinsoku/>
        <w:wordWrap/>
        <w:overflowPunct/>
        <w:topLinePunct w:val="0"/>
        <w:autoSpaceDE/>
        <w:autoSpaceDN/>
        <w:bidi w:val="0"/>
        <w:spacing w:line="576" w:lineRule="exact"/>
        <w:ind w:firstLine="640"/>
        <w:textAlignment w:val="auto"/>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评价组人员由项目管理人员和财务人员共同进行，项目管理人员主要负责对项目决策、项目管理、项目实施、项目结果等涉及指标进行评价；财务人员主要负责对资金用途合规性、程序合规性、标准合规性等涉及指标进行评价。</w:t>
      </w:r>
    </w:p>
    <w:p w14:paraId="7C75A0EC">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ascii="仿宋_GB2312" w:hAnsi="宋体" w:eastAsia="仿宋_GB2312" w:cs="Times New Roman"/>
          <w:color w:val="000000" w:themeColor="text1"/>
          <w:sz w:val="32"/>
          <w:szCs w:val="32"/>
          <w:lang w:val="zh-CN"/>
          <w14:textFill>
            <w14:solidFill>
              <w14:schemeClr w14:val="tx1"/>
            </w14:solidFill>
          </w14:textFill>
        </w:rPr>
      </w:pPr>
      <w:r>
        <w:rPr>
          <w:rFonts w:hint="eastAsia" w:ascii="黑体" w:hAnsi="宋体" w:eastAsia="黑体" w:cs="Times New Roman"/>
          <w:color w:val="000000" w:themeColor="text1"/>
          <w:sz w:val="32"/>
          <w:szCs w:val="32"/>
          <w14:textFill>
            <w14:solidFill>
              <w14:schemeClr w14:val="tx1"/>
            </w14:solidFill>
          </w14:textFill>
        </w:rPr>
        <w:t>三、绩效分析</w:t>
      </w:r>
    </w:p>
    <w:p w14:paraId="28C24674">
      <w:pPr>
        <w:keepNext w:val="0"/>
        <w:keepLines w:val="0"/>
        <w:pageBreakBefore w:val="0"/>
        <w:kinsoku/>
        <w:wordWrap/>
        <w:overflowPunct/>
        <w:topLinePunct w:val="0"/>
        <w:autoSpaceDE/>
        <w:autoSpaceDN/>
        <w:bidi w:val="0"/>
        <w:spacing w:line="576" w:lineRule="exact"/>
        <w:ind w:firstLine="640"/>
        <w:textAlignment w:val="auto"/>
        <w:rPr>
          <w:rFonts w:hint="eastAsia" w:ascii="楷体_GB2312" w:hAnsi="宋体" w:eastAsia="楷体_GB2312" w:cs="Times New Roman"/>
          <w:b/>
          <w:color w:val="000000" w:themeColor="text1"/>
          <w:sz w:val="32"/>
          <w:szCs w:val="32"/>
          <w14:textFill>
            <w14:solidFill>
              <w14:schemeClr w14:val="tx1"/>
            </w14:solidFill>
          </w14:textFill>
        </w:rPr>
      </w:pPr>
      <w:r>
        <w:rPr>
          <w:rFonts w:hint="eastAsia" w:ascii="楷体_GB2312" w:hAnsi="宋体" w:eastAsia="楷体_GB2312" w:cs="Times New Roman"/>
          <w:b/>
          <w:color w:val="000000" w:themeColor="text1"/>
          <w:sz w:val="32"/>
          <w:szCs w:val="32"/>
          <w:lang w:val="zh-CN"/>
          <w14:textFill>
            <w14:solidFill>
              <w14:schemeClr w14:val="tx1"/>
            </w14:solidFill>
          </w14:textFill>
        </w:rPr>
        <w:t>（一）</w:t>
      </w:r>
      <w:r>
        <w:rPr>
          <w:rFonts w:hint="eastAsia" w:ascii="楷体_GB2312" w:hAnsi="宋体" w:eastAsia="楷体_GB2312" w:cs="Times New Roman"/>
          <w:b/>
          <w:color w:val="000000" w:themeColor="text1"/>
          <w:sz w:val="32"/>
          <w:szCs w:val="32"/>
          <w14:textFill>
            <w14:solidFill>
              <w14:schemeClr w14:val="tx1"/>
            </w14:solidFill>
          </w14:textFill>
        </w:rPr>
        <w:t>通用指标</w:t>
      </w:r>
      <w:r>
        <w:rPr>
          <w:rFonts w:ascii="Times New Roman" w:hAnsi="Times New Roman" w:eastAsia="楷体_GB2312" w:cs="Times New Roman"/>
          <w:b/>
          <w:bCs/>
          <w:color w:val="000000" w:themeColor="text1"/>
          <w:kern w:val="0"/>
          <w:sz w:val="32"/>
          <w:szCs w:val="32"/>
          <w:shd w:val="clear" w:color="auto" w:fill="FFFFFF"/>
          <w:lang w:val="zh-CN"/>
          <w14:textFill>
            <w14:solidFill>
              <w14:schemeClr w14:val="tx1"/>
            </w14:solidFill>
          </w14:textFill>
        </w:rPr>
        <w:t>绩效分析</w:t>
      </w:r>
    </w:p>
    <w:p w14:paraId="116662A8">
      <w:pPr>
        <w:keepNext w:val="0"/>
        <w:keepLines w:val="0"/>
        <w:pageBreakBefore w:val="0"/>
        <w:kinsoku/>
        <w:wordWrap/>
        <w:overflowPunct/>
        <w:topLinePunct w:val="0"/>
        <w:autoSpaceDE/>
        <w:autoSpaceDN/>
        <w:bidi w:val="0"/>
        <w:spacing w:line="576" w:lineRule="exact"/>
        <w:ind w:firstLine="640"/>
        <w:textAlignment w:val="auto"/>
        <w:rPr>
          <w:rFonts w:ascii="仿宋_GB2312" w:hAnsi="楷体_GB2312" w:eastAsia="仿宋_GB2312" w:cs="楷体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1.项目决策。</w:t>
      </w:r>
      <w:r>
        <w:rPr>
          <w:rFonts w:hint="eastAsia" w:ascii="仿宋_GB2312" w:hAnsi="楷体_GB2312" w:eastAsia="仿宋_GB2312" w:cs="楷体_GB2312"/>
          <w:color w:val="000000" w:themeColor="text1"/>
          <w:sz w:val="32"/>
          <w:szCs w:val="32"/>
          <w14:textFill>
            <w14:solidFill>
              <w14:schemeClr w14:val="tx1"/>
            </w14:solidFill>
          </w14:textFill>
        </w:rPr>
        <w:t>本单位</w:t>
      </w:r>
      <w:r>
        <w:rPr>
          <w:rFonts w:hint="eastAsia" w:ascii="仿宋_GB2312" w:hAnsi="楷体_GB2312" w:eastAsia="仿宋_GB2312" w:cs="楷体_GB2312"/>
          <w:color w:val="000000" w:themeColor="text1"/>
          <w:sz w:val="32"/>
          <w:szCs w:val="32"/>
          <w:lang w:eastAsia="zh-CN"/>
          <w14:textFill>
            <w14:solidFill>
              <w14:schemeClr w14:val="tx1"/>
            </w14:solidFill>
          </w14:textFill>
        </w:rPr>
        <w:t>关于解决购买劳务服务人员工资（含保险）的经费</w:t>
      </w:r>
      <w:r>
        <w:rPr>
          <w:rFonts w:hint="eastAsia" w:ascii="仿宋_GB2312" w:hAnsi="楷体_GB2312" w:eastAsia="仿宋_GB2312" w:cs="楷体_GB2312"/>
          <w:color w:val="000000" w:themeColor="text1"/>
          <w:sz w:val="32"/>
          <w:szCs w:val="32"/>
          <w14:textFill>
            <w14:solidFill>
              <w14:schemeClr w14:val="tx1"/>
            </w14:solidFill>
          </w14:textFill>
        </w:rPr>
        <w:t>设立严格按照专项资金管理有关规定履行申报手续，并按照项目入库管理流程进行申报，项目决策程序严密，项目规划符合中央、省、</w:t>
      </w:r>
      <w:r>
        <w:rPr>
          <w:rFonts w:hint="eastAsia" w:ascii="仿宋_GB2312" w:hAnsi="楷体_GB2312" w:eastAsia="仿宋_GB2312" w:cs="楷体_GB2312"/>
          <w:color w:val="000000" w:themeColor="text1"/>
          <w:sz w:val="32"/>
          <w:szCs w:val="32"/>
          <w:lang w:val="en-US" w:eastAsia="zh-CN"/>
          <w14:textFill>
            <w14:solidFill>
              <w14:schemeClr w14:val="tx1"/>
            </w14:solidFill>
          </w14:textFill>
        </w:rPr>
        <w:t>州</w:t>
      </w:r>
      <w:r>
        <w:rPr>
          <w:rFonts w:hint="eastAsia" w:ascii="仿宋_GB2312" w:hAnsi="楷体_GB2312" w:eastAsia="仿宋_GB2312" w:cs="楷体_GB2312"/>
          <w:color w:val="000000" w:themeColor="text1"/>
          <w:sz w:val="32"/>
          <w:szCs w:val="32"/>
          <w14:textFill>
            <w14:solidFill>
              <w14:schemeClr w14:val="tx1"/>
            </w14:solidFill>
          </w14:textFill>
        </w:rPr>
        <w:t>、县有关决策部署安排，项目绩效目标设置科学合理，项目资金与项目总体规划、相关行业事业发展相匹配</w:t>
      </w:r>
      <w:r>
        <w:rPr>
          <w:rFonts w:hint="eastAsia" w:ascii="Times New Roman" w:hAnsi="Times New Roman" w:eastAsia="仿宋_GB2312" w:cs="Times New Roman"/>
          <w:color w:val="000000" w:themeColor="text1"/>
          <w:sz w:val="32"/>
          <w:szCs w:val="32"/>
          <w14:textFill>
            <w14:solidFill>
              <w14:schemeClr w14:val="tx1"/>
            </w14:solidFill>
          </w14:textFill>
        </w:rPr>
        <w:t>。</w:t>
      </w:r>
    </w:p>
    <w:p w14:paraId="18FD5761">
      <w:pPr>
        <w:keepNext w:val="0"/>
        <w:keepLines w:val="0"/>
        <w:pageBreakBefore w:val="0"/>
        <w:kinsoku/>
        <w:wordWrap/>
        <w:overflowPunct/>
        <w:topLinePunct w:val="0"/>
        <w:autoSpaceDE/>
        <w:autoSpaceDN/>
        <w:bidi w:val="0"/>
        <w:spacing w:line="576" w:lineRule="exact"/>
        <w:ind w:firstLine="640"/>
        <w:textAlignment w:val="auto"/>
        <w:rPr>
          <w:rFonts w:ascii="楷体_GB2312" w:hAnsi="楷体_GB2312" w:eastAsia="楷体_GB2312" w:cs="楷体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2.项目管理。</w:t>
      </w:r>
      <w:r>
        <w:rPr>
          <w:rFonts w:hint="eastAsia" w:ascii="Times New Roman" w:hAnsi="Times New Roman" w:eastAsia="仿宋_GB2312" w:cs="Times New Roman"/>
          <w:color w:val="000000" w:themeColor="text1"/>
          <w:sz w:val="32"/>
          <w:szCs w:val="32"/>
          <w14:textFill>
            <w14:solidFill>
              <w14:schemeClr w14:val="tx1"/>
            </w14:solidFill>
          </w14:textFill>
        </w:rPr>
        <w:t>项目制度办法体系健全、要素完备，保障了项目顺利实施；项目管理、审批符合管理要求，能够对项目绩效进行监管。</w:t>
      </w:r>
    </w:p>
    <w:p w14:paraId="5EA0FAF1">
      <w:pPr>
        <w:keepNext w:val="0"/>
        <w:keepLines w:val="0"/>
        <w:pageBreakBefore w:val="0"/>
        <w:kinsoku/>
        <w:wordWrap/>
        <w:overflowPunct/>
        <w:topLinePunct w:val="0"/>
        <w:autoSpaceDE/>
        <w:autoSpaceDN/>
        <w:bidi w:val="0"/>
        <w:spacing w:line="576" w:lineRule="exact"/>
        <w:ind w:firstLine="640" w:firstLineChars="200"/>
        <w:textAlignment w:val="auto"/>
        <w:rPr>
          <w:rFonts w:ascii="楷体_GB2312" w:hAnsi="楷体_GB2312" w:eastAsia="楷体_GB2312" w:cs="楷体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3.项目实施。</w:t>
      </w:r>
      <w:r>
        <w:rPr>
          <w:rFonts w:hint="eastAsia" w:ascii="Times New Roman" w:hAnsi="Times New Roman" w:eastAsia="仿宋_GB2312" w:cs="Times New Roman"/>
          <w:color w:val="000000" w:themeColor="text1"/>
          <w:sz w:val="32"/>
          <w:szCs w:val="32"/>
          <w14:textFill>
            <w14:solidFill>
              <w14:schemeClr w14:val="tx1"/>
            </w14:solidFill>
          </w14:textFill>
        </w:rPr>
        <w:t>该项目资金预算申报</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30.92万</w:t>
      </w:r>
      <w:r>
        <w:rPr>
          <w:rFonts w:hint="eastAsia" w:ascii="Times New Roman" w:hAnsi="Times New Roman" w:eastAsia="仿宋_GB2312" w:cs="Times New Roman"/>
          <w:color w:val="000000" w:themeColor="text1"/>
          <w:sz w:val="32"/>
          <w:szCs w:val="32"/>
          <w14:textFill>
            <w14:solidFill>
              <w14:schemeClr w14:val="tx1"/>
            </w14:solidFill>
          </w14:textFill>
        </w:rPr>
        <w:t>元，实际到位</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30.92万</w:t>
      </w:r>
      <w:r>
        <w:rPr>
          <w:rFonts w:hint="eastAsia" w:ascii="Times New Roman" w:hAnsi="Times New Roman" w:eastAsia="仿宋_GB2312" w:cs="Times New Roman"/>
          <w:color w:val="000000" w:themeColor="text1"/>
          <w:sz w:val="32"/>
          <w:szCs w:val="32"/>
          <w14:textFill>
            <w14:solidFill>
              <w14:schemeClr w14:val="tx1"/>
            </w14:solidFill>
          </w14:textFill>
        </w:rPr>
        <w:t>元，资金到位率100%；截至</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2024年</w:t>
      </w:r>
      <w:r>
        <w:rPr>
          <w:rFonts w:hint="eastAsia" w:ascii="Times New Roman" w:hAnsi="Times New Roman" w:eastAsia="仿宋_GB2312" w:cs="Times New Roman"/>
          <w:color w:val="000000" w:themeColor="text1"/>
          <w:sz w:val="32"/>
          <w:szCs w:val="32"/>
          <w14:textFill>
            <w14:solidFill>
              <w14:schemeClr w14:val="tx1"/>
            </w14:solidFill>
          </w14:textFill>
        </w:rPr>
        <w:t>12月31日，该项目实际支出资金</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30.92万</w:t>
      </w:r>
      <w:r>
        <w:rPr>
          <w:rFonts w:hint="eastAsia" w:ascii="Times New Roman" w:hAnsi="Times New Roman" w:eastAsia="仿宋_GB2312" w:cs="Times New Roman"/>
          <w:color w:val="000000" w:themeColor="text1"/>
          <w:sz w:val="32"/>
          <w:szCs w:val="32"/>
          <w14:textFill>
            <w14:solidFill>
              <w14:schemeClr w14:val="tx1"/>
            </w14:solidFill>
          </w14:textFill>
        </w:rPr>
        <w:t>元，预算执行率100%。</w:t>
      </w:r>
    </w:p>
    <w:p w14:paraId="2B90995F">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楷体_GB2312" w:hAnsi="楷体_GB2312" w:eastAsia="楷体_GB2312" w:cs="楷体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4.项目结果。</w:t>
      </w:r>
      <w:r>
        <w:rPr>
          <w:rFonts w:hint="eastAsia" w:ascii="仿宋_GB2312" w:hAnsi="楷体_GB2312" w:eastAsia="仿宋_GB2312" w:cs="楷体_GB2312"/>
          <w:color w:val="000000" w:themeColor="text1"/>
          <w:sz w:val="32"/>
          <w:szCs w:val="32"/>
          <w14:textFill>
            <w14:solidFill>
              <w14:schemeClr w14:val="tx1"/>
            </w14:solidFill>
          </w14:textFill>
        </w:rPr>
        <w:t>本单位围绕该项目绩效目标认真履职，该项目按计划实施，在当年完成并验收合格，其各项效益指标、满意度指标均达到预期效果。</w:t>
      </w:r>
    </w:p>
    <w:p w14:paraId="58DAA33D">
      <w:pPr>
        <w:keepNext w:val="0"/>
        <w:keepLines w:val="0"/>
        <w:pageBreakBefore w:val="0"/>
        <w:kinsoku/>
        <w:wordWrap/>
        <w:overflowPunct/>
        <w:topLinePunct w:val="0"/>
        <w:autoSpaceDE/>
        <w:autoSpaceDN/>
        <w:bidi w:val="0"/>
        <w:spacing w:line="576" w:lineRule="exact"/>
        <w:ind w:firstLine="643" w:firstLineChars="200"/>
        <w:textAlignment w:val="auto"/>
        <w:rPr>
          <w:rFonts w:hint="eastAsia" w:ascii="Times New Roman" w:hAnsi="Times New Roman" w:eastAsia="楷体_GB2312" w:cs="Times New Roman"/>
          <w:b/>
          <w:bCs/>
          <w:color w:val="000000" w:themeColor="text1"/>
          <w:kern w:val="0"/>
          <w:sz w:val="32"/>
          <w:szCs w:val="32"/>
          <w:shd w:val="clear" w:color="auto" w:fill="FFFFFF"/>
          <w:lang w:val="zh-CN"/>
          <w14:textFill>
            <w14:solidFill>
              <w14:schemeClr w14:val="tx1"/>
            </w14:solidFill>
          </w14:textFill>
        </w:rPr>
      </w:pPr>
      <w:r>
        <w:rPr>
          <w:rFonts w:hint="eastAsia" w:ascii="楷体_GB2312" w:hAnsi="宋体" w:eastAsia="楷体_GB2312" w:cs="Times New Roman"/>
          <w:b/>
          <w:color w:val="000000" w:themeColor="text1"/>
          <w:sz w:val="32"/>
          <w:szCs w:val="32"/>
          <w:lang w:val="zh-CN"/>
          <w14:textFill>
            <w14:solidFill>
              <w14:schemeClr w14:val="tx1"/>
            </w14:solidFill>
          </w14:textFill>
        </w:rPr>
        <w:t>（二）</w:t>
      </w:r>
      <w:r>
        <w:rPr>
          <w:rFonts w:hint="eastAsia" w:ascii="楷体_GB2312" w:hAnsi="宋体" w:eastAsia="楷体_GB2312" w:cs="Times New Roman"/>
          <w:b/>
          <w:color w:val="000000" w:themeColor="text1"/>
          <w:sz w:val="32"/>
          <w:szCs w:val="32"/>
          <w14:textFill>
            <w14:solidFill>
              <w14:schemeClr w14:val="tx1"/>
            </w14:solidFill>
          </w14:textFill>
        </w:rPr>
        <w:t>专用指标</w:t>
      </w:r>
      <w:r>
        <w:rPr>
          <w:rFonts w:ascii="Times New Roman" w:hAnsi="Times New Roman" w:eastAsia="楷体_GB2312" w:cs="Times New Roman"/>
          <w:b/>
          <w:bCs/>
          <w:color w:val="000000" w:themeColor="text1"/>
          <w:kern w:val="0"/>
          <w:sz w:val="32"/>
          <w:szCs w:val="32"/>
          <w:shd w:val="clear" w:color="auto" w:fill="FFFFFF"/>
          <w:lang w:val="zh-CN"/>
          <w14:textFill>
            <w14:solidFill>
              <w14:schemeClr w14:val="tx1"/>
            </w14:solidFill>
          </w14:textFill>
        </w:rPr>
        <w:t>绩效分析</w:t>
      </w:r>
    </w:p>
    <w:p w14:paraId="7D973BBA">
      <w:pPr>
        <w:keepNext w:val="0"/>
        <w:keepLines w:val="0"/>
        <w:pageBreakBefore w:val="0"/>
        <w:kinsoku/>
        <w:wordWrap/>
        <w:overflowPunct/>
        <w:topLinePunct w:val="0"/>
        <w:autoSpaceDE/>
        <w:autoSpaceDN/>
        <w:bidi w:val="0"/>
        <w:spacing w:line="576" w:lineRule="exact"/>
        <w:ind w:firstLine="640" w:firstLineChars="200"/>
        <w:textAlignment w:val="auto"/>
        <w:rPr>
          <w:rFonts w:ascii="楷体_GB2312" w:hAnsi="楷体_GB2312" w:eastAsia="楷体_GB2312" w:cs="楷体_GB2312"/>
          <w:color w:val="000000" w:themeColor="text1"/>
          <w:sz w:val="32"/>
          <w:szCs w:val="32"/>
          <w:lang w:val="zh-CN"/>
          <w14:textFill>
            <w14:solidFill>
              <w14:schemeClr w14:val="tx1"/>
            </w14:solidFill>
          </w14:textFill>
        </w:rPr>
      </w:pP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行政运转</w:t>
      </w:r>
      <w:r>
        <w:rPr>
          <w:rFonts w:hint="eastAsia" w:ascii="楷体_GB2312" w:hAnsi="楷体_GB2312" w:eastAsia="楷体_GB2312" w:cs="楷体_GB2312"/>
          <w:color w:val="000000" w:themeColor="text1"/>
          <w:sz w:val="32"/>
          <w:szCs w:val="32"/>
          <w:lang w:val="zh-CN"/>
          <w14:textFill>
            <w14:solidFill>
              <w14:schemeClr w14:val="tx1"/>
            </w14:solidFill>
          </w14:textFill>
        </w:rPr>
        <w:t>。</w:t>
      </w:r>
      <w:r>
        <w:rPr>
          <w:rFonts w:hint="eastAsia" w:ascii="Times New Roman" w:hAnsi="Times New Roman" w:eastAsia="仿宋_GB2312" w:cs="Times New Roman"/>
          <w:color w:val="000000" w:themeColor="text1"/>
          <w:sz w:val="32"/>
          <w:szCs w:val="32"/>
          <w:lang w:val="zh-CN"/>
          <w14:textFill>
            <w14:solidFill>
              <w14:schemeClr w14:val="tx1"/>
            </w14:solidFill>
          </w14:textFill>
        </w:rPr>
        <w:t>该项目资金均在规定用途、适用范围内进行资金分配，资金管理程序符合专项资金管理要求，资金分配标准符合专项资金管理要求，未发现资金管理和使用过程中不符合专项资金管理要求的情况。</w:t>
      </w:r>
    </w:p>
    <w:p w14:paraId="253DB10A">
      <w:pPr>
        <w:keepNext w:val="0"/>
        <w:keepLines w:val="0"/>
        <w:pageBreakBefore w:val="0"/>
        <w:kinsoku/>
        <w:wordWrap/>
        <w:overflowPunct/>
        <w:topLinePunct w:val="0"/>
        <w:autoSpaceDE/>
        <w:autoSpaceDN/>
        <w:bidi w:val="0"/>
        <w:spacing w:line="576" w:lineRule="exact"/>
        <w:ind w:firstLine="640"/>
        <w:textAlignment w:val="auto"/>
        <w:rPr>
          <w:rFonts w:hint="eastAsia" w:ascii="Times New Roman" w:hAnsi="Times New Roman" w:eastAsia="楷体_GB2312" w:cs="Times New Roman"/>
          <w:b/>
          <w:bCs/>
          <w:color w:val="000000" w:themeColor="text1"/>
          <w:kern w:val="0"/>
          <w:sz w:val="32"/>
          <w:szCs w:val="32"/>
          <w:shd w:val="clear" w:color="auto" w:fill="FFFFFF"/>
          <w:lang w:val="zh-CN"/>
          <w14:textFill>
            <w14:solidFill>
              <w14:schemeClr w14:val="tx1"/>
            </w14:solidFill>
          </w14:textFill>
        </w:rPr>
      </w:pPr>
      <w:r>
        <w:rPr>
          <w:rFonts w:hint="eastAsia" w:ascii="楷体_GB2312" w:hAnsi="宋体" w:eastAsia="楷体_GB2312" w:cs="Times New Roman"/>
          <w:b/>
          <w:color w:val="000000" w:themeColor="text1"/>
          <w:sz w:val="32"/>
          <w:szCs w:val="32"/>
          <w:lang w:val="zh-CN"/>
          <w14:textFill>
            <w14:solidFill>
              <w14:schemeClr w14:val="tx1"/>
            </w14:solidFill>
          </w14:textFill>
        </w:rPr>
        <w:t>（三）</w:t>
      </w:r>
      <w:r>
        <w:rPr>
          <w:rFonts w:hint="eastAsia" w:ascii="楷体_GB2312" w:hAnsi="宋体" w:eastAsia="楷体_GB2312" w:cs="Times New Roman"/>
          <w:b/>
          <w:color w:val="000000" w:themeColor="text1"/>
          <w:sz w:val="32"/>
          <w:szCs w:val="32"/>
          <w14:textFill>
            <w14:solidFill>
              <w14:schemeClr w14:val="tx1"/>
            </w14:solidFill>
          </w14:textFill>
        </w:rPr>
        <w:t>个性指标</w:t>
      </w:r>
      <w:r>
        <w:rPr>
          <w:rFonts w:ascii="Times New Roman" w:hAnsi="Times New Roman" w:eastAsia="楷体_GB2312" w:cs="Times New Roman"/>
          <w:b/>
          <w:bCs/>
          <w:color w:val="000000" w:themeColor="text1"/>
          <w:kern w:val="0"/>
          <w:sz w:val="32"/>
          <w:szCs w:val="32"/>
          <w:shd w:val="clear" w:color="auto" w:fill="FFFFFF"/>
          <w:lang w:val="zh-CN"/>
          <w14:textFill>
            <w14:solidFill>
              <w14:schemeClr w14:val="tx1"/>
            </w14:solidFill>
          </w14:textFill>
        </w:rPr>
        <w:t>绩效分析</w:t>
      </w:r>
    </w:p>
    <w:p w14:paraId="6ABE2FF9">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hint="eastAsia" w:ascii="Times New Roman" w:hAnsi="Times New Roman" w:eastAsia="仿宋_GB2312" w:cs="Times New Roman"/>
          <w:color w:val="000000" w:themeColor="text1"/>
          <w:sz w:val="32"/>
          <w:szCs w:val="32"/>
          <w:lang w:val="zh-CN"/>
          <w14:textFill>
            <w14:solidFill>
              <w14:schemeClr w14:val="tx1"/>
            </w14:solidFill>
          </w14:textFill>
        </w:rPr>
      </w:pPr>
      <w:r>
        <w:rPr>
          <w:rFonts w:hint="eastAsia" w:ascii="Times New Roman" w:hAnsi="Times New Roman" w:eastAsia="仿宋_GB2312" w:cs="Times New Roman"/>
          <w:color w:val="000000" w:themeColor="text1"/>
          <w:sz w:val="32"/>
          <w:szCs w:val="32"/>
          <w:lang w:val="zh-CN"/>
          <w14:textFill>
            <w14:solidFill>
              <w14:schemeClr w14:val="tx1"/>
            </w14:solidFill>
          </w14:textFill>
        </w:rPr>
        <w:t>1.产出指标</w:t>
      </w:r>
    </w:p>
    <w:p w14:paraId="058432A7">
      <w:pPr>
        <w:keepNext w:val="0"/>
        <w:keepLines w:val="0"/>
        <w:pageBreakBefore w:val="0"/>
        <w:kinsoku/>
        <w:wordWrap/>
        <w:overflowPunct/>
        <w:topLinePunct w:val="0"/>
        <w:autoSpaceDE/>
        <w:autoSpaceDN/>
        <w:bidi w:val="0"/>
        <w:spacing w:line="576" w:lineRule="exact"/>
        <w:ind w:firstLine="640"/>
        <w:textAlignment w:val="auto"/>
        <w:rPr>
          <w:rFonts w:hint="eastAsia" w:ascii="Times New Roman" w:hAnsi="Times New Roman" w:eastAsia="仿宋_GB2312" w:cs="Times New Roman"/>
          <w:color w:val="000000" w:themeColor="text1"/>
          <w:sz w:val="32"/>
          <w:szCs w:val="32"/>
          <w:lang w:val="zh-CN"/>
          <w14:textFill>
            <w14:solidFill>
              <w14:schemeClr w14:val="tx1"/>
            </w14:solidFill>
          </w14:textFill>
        </w:rPr>
      </w:pPr>
      <w:r>
        <w:rPr>
          <w:rFonts w:hint="eastAsia" w:ascii="Times New Roman" w:hAnsi="Times New Roman" w:eastAsia="仿宋_GB2312" w:cs="Times New Roman"/>
          <w:color w:val="000000" w:themeColor="text1"/>
          <w:sz w:val="32"/>
          <w:szCs w:val="32"/>
          <w:lang w:val="zh-CN"/>
          <w14:textFill>
            <w14:solidFill>
              <w14:schemeClr w14:val="tx1"/>
            </w14:solidFill>
          </w14:textFill>
        </w:rPr>
        <w:t>工资发放</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足额率</w:t>
      </w:r>
      <w:r>
        <w:rPr>
          <w:rFonts w:hint="eastAsia" w:ascii="Times New Roman" w:hAnsi="Times New Roman" w:eastAsia="仿宋_GB2312" w:cs="Times New Roman"/>
          <w:color w:val="000000" w:themeColor="text1"/>
          <w:sz w:val="32"/>
          <w:szCs w:val="32"/>
          <w:lang w:val="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2024年度工资已全部发放。</w:t>
      </w:r>
    </w:p>
    <w:p w14:paraId="209FB4FC">
      <w:pPr>
        <w:keepNext w:val="0"/>
        <w:keepLines w:val="0"/>
        <w:pageBreakBefore w:val="0"/>
        <w:kinsoku/>
        <w:wordWrap/>
        <w:overflowPunct/>
        <w:topLinePunct w:val="0"/>
        <w:autoSpaceDE/>
        <w:autoSpaceDN/>
        <w:bidi w:val="0"/>
        <w:spacing w:line="576" w:lineRule="exact"/>
        <w:ind w:firstLine="640"/>
        <w:textAlignment w:val="auto"/>
        <w:rPr>
          <w:rFonts w:hint="eastAsia" w:ascii="Times New Roman" w:hAnsi="Times New Roman" w:eastAsia="仿宋_GB2312" w:cs="Times New Roman"/>
          <w:color w:val="000000" w:themeColor="text1"/>
          <w:sz w:val="32"/>
          <w:szCs w:val="32"/>
          <w:lang w:val="zh-CN"/>
          <w14:textFill>
            <w14:solidFill>
              <w14:schemeClr w14:val="tx1"/>
            </w14:solidFill>
          </w14:textFill>
        </w:rPr>
      </w:pPr>
      <w:r>
        <w:rPr>
          <w:rFonts w:hint="eastAsia" w:ascii="Times New Roman" w:hAnsi="Times New Roman" w:eastAsia="仿宋_GB2312" w:cs="Times New Roman"/>
          <w:color w:val="000000" w:themeColor="text1"/>
          <w:sz w:val="32"/>
          <w:szCs w:val="32"/>
          <w:lang w:val="zh-CN"/>
          <w14:textFill>
            <w14:solidFill>
              <w14:schemeClr w14:val="tx1"/>
            </w14:solidFill>
          </w14:textFill>
        </w:rPr>
        <w:t>2.效益指标</w:t>
      </w:r>
    </w:p>
    <w:p w14:paraId="1D143510">
      <w:pPr>
        <w:keepNext w:val="0"/>
        <w:keepLines w:val="0"/>
        <w:pageBreakBefore w:val="0"/>
        <w:kinsoku/>
        <w:wordWrap/>
        <w:overflowPunct/>
        <w:topLinePunct w:val="0"/>
        <w:autoSpaceDE/>
        <w:autoSpaceDN/>
        <w:bidi w:val="0"/>
        <w:spacing w:line="576" w:lineRule="exact"/>
        <w:ind w:firstLine="640"/>
        <w:textAlignment w:val="auto"/>
        <w:rPr>
          <w:rFonts w:hint="eastAsia" w:ascii="Times New Roman" w:hAnsi="Times New Roman" w:eastAsia="仿宋_GB2312" w:cs="Times New Roman"/>
          <w:color w:val="000000" w:themeColor="text1"/>
          <w:sz w:val="32"/>
          <w:szCs w:val="32"/>
          <w:lang w:val="zh-CN"/>
          <w14:textFill>
            <w14:solidFill>
              <w14:schemeClr w14:val="tx1"/>
            </w14:solidFill>
          </w14:textFill>
        </w:rPr>
      </w:pPr>
      <w:r>
        <w:rPr>
          <w:rFonts w:hint="eastAsia" w:ascii="Times New Roman" w:hAnsi="Times New Roman" w:eastAsia="仿宋_GB2312" w:cs="Times New Roman"/>
          <w:color w:val="000000" w:themeColor="text1"/>
          <w:sz w:val="32"/>
          <w:szCs w:val="32"/>
          <w:lang w:val="zh-CN"/>
          <w14:textFill>
            <w14:solidFill>
              <w14:schemeClr w14:val="tx1"/>
            </w14:solidFill>
          </w14:textFill>
        </w:rPr>
        <w:t>社会效益指标。</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更好的开展辅助执法工作，</w:t>
      </w:r>
      <w:r>
        <w:rPr>
          <w:rFonts w:hint="eastAsia" w:ascii="Times New Roman" w:hAnsi="Times New Roman" w:eastAsia="仿宋_GB2312" w:cs="Times New Roman"/>
          <w:color w:val="000000" w:themeColor="text1"/>
          <w:sz w:val="32"/>
          <w:szCs w:val="32"/>
          <w:lang w:val="zh-CN"/>
          <w14:textFill>
            <w14:solidFill>
              <w14:schemeClr w14:val="tx1"/>
            </w14:solidFill>
          </w14:textFill>
        </w:rPr>
        <w:t>通过实施该项目，保障</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了</w:t>
      </w:r>
      <w:r>
        <w:rPr>
          <w:rFonts w:hint="eastAsia" w:ascii="Times New Roman" w:hAnsi="Times New Roman" w:eastAsia="仿宋_GB2312" w:cs="Times New Roman"/>
          <w:color w:val="000000" w:themeColor="text1"/>
          <w:sz w:val="32"/>
          <w:szCs w:val="32"/>
          <w:lang w:val="zh-CN"/>
          <w14:textFill>
            <w14:solidFill>
              <w14:schemeClr w14:val="tx1"/>
            </w14:solidFill>
          </w14:textFill>
        </w:rPr>
        <w:t>辅助执法工作的开展。</w:t>
      </w:r>
    </w:p>
    <w:p w14:paraId="418C0047">
      <w:pPr>
        <w:keepNext w:val="0"/>
        <w:keepLines w:val="0"/>
        <w:pageBreakBefore w:val="0"/>
        <w:kinsoku/>
        <w:wordWrap/>
        <w:overflowPunct/>
        <w:topLinePunct w:val="0"/>
        <w:autoSpaceDE/>
        <w:autoSpaceDN/>
        <w:bidi w:val="0"/>
        <w:spacing w:line="576" w:lineRule="exact"/>
        <w:ind w:firstLine="640"/>
        <w:textAlignment w:val="auto"/>
        <w:rPr>
          <w:rFonts w:hint="eastAsia" w:ascii="Times New Roman" w:hAnsi="Times New Roman" w:eastAsia="仿宋_GB2312" w:cs="Times New Roman"/>
          <w:color w:val="000000" w:themeColor="text1"/>
          <w:sz w:val="32"/>
          <w:szCs w:val="32"/>
          <w:lang w:val="zh-CN"/>
          <w14:textFill>
            <w14:solidFill>
              <w14:schemeClr w14:val="tx1"/>
            </w14:solidFill>
          </w14:textFill>
        </w:rPr>
      </w:pPr>
      <w:r>
        <w:rPr>
          <w:rFonts w:hint="eastAsia" w:ascii="Times New Roman" w:hAnsi="Times New Roman" w:eastAsia="仿宋_GB2312" w:cs="Times New Roman"/>
          <w:color w:val="000000" w:themeColor="text1"/>
          <w:sz w:val="32"/>
          <w:szCs w:val="32"/>
          <w:lang w:val="zh-CN"/>
          <w14:textFill>
            <w14:solidFill>
              <w14:schemeClr w14:val="tx1"/>
            </w14:solidFill>
          </w14:textFill>
        </w:rPr>
        <w:t>3.满意度指标</w:t>
      </w:r>
    </w:p>
    <w:p w14:paraId="62A4F7BF">
      <w:pPr>
        <w:keepNext w:val="0"/>
        <w:keepLines w:val="0"/>
        <w:pageBreakBefore w:val="0"/>
        <w:kinsoku/>
        <w:wordWrap/>
        <w:overflowPunct/>
        <w:topLinePunct w:val="0"/>
        <w:autoSpaceDE/>
        <w:autoSpaceDN/>
        <w:bidi w:val="0"/>
        <w:spacing w:line="576" w:lineRule="exact"/>
        <w:ind w:firstLine="640"/>
        <w:textAlignment w:val="auto"/>
        <w:rPr>
          <w:rFonts w:hint="eastAsia"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val="zh-CN"/>
          <w14:textFill>
            <w14:solidFill>
              <w14:schemeClr w14:val="tx1"/>
            </w14:solidFill>
          </w14:textFill>
        </w:rPr>
        <w:t>服务对象满意度指标。提升执法工作</w:t>
      </w:r>
      <w:r>
        <w:rPr>
          <w:rFonts w:hint="eastAsia" w:ascii="仿宋_GB2312" w:hAnsi="仿宋_GB2312" w:eastAsia="仿宋_GB2312" w:cs="仿宋_GB2312"/>
          <w:color w:val="000000" w:themeColor="text1"/>
          <w:kern w:val="0"/>
          <w:sz w:val="32"/>
          <w:szCs w:val="32"/>
          <w:shd w:val="clear" w:color="auto" w:fill="FFFFFF"/>
          <w:lang w:val="zh-CN"/>
          <w14:textFill>
            <w14:solidFill>
              <w14:schemeClr w14:val="tx1"/>
            </w14:solidFill>
          </w14:textFill>
        </w:rPr>
        <w:t>≥9</w:t>
      </w:r>
      <w:r>
        <w:rPr>
          <w:rFonts w:hint="eastAsia" w:ascii="仿宋_GB2312" w:hAnsi="仿宋_GB2312" w:eastAsia="仿宋_GB2312" w:cs="仿宋_GB2312"/>
          <w:color w:val="000000" w:themeColor="text1"/>
          <w:kern w:val="0"/>
          <w:sz w:val="32"/>
          <w:szCs w:val="32"/>
          <w:shd w:val="clear" w:color="auto" w:fill="FFFFFF"/>
          <w:lang w:val="en-US" w:eastAsia="zh-CN"/>
          <w14:textFill>
            <w14:solidFill>
              <w14:schemeClr w14:val="tx1"/>
            </w14:solidFill>
          </w14:textFill>
        </w:rPr>
        <w:t>0</w:t>
      </w:r>
      <w:r>
        <w:rPr>
          <w:rFonts w:hint="eastAsia" w:ascii="仿宋_GB2312" w:hAnsi="仿宋_GB2312" w:eastAsia="仿宋_GB2312" w:cs="仿宋_GB2312"/>
          <w:color w:val="000000" w:themeColor="text1"/>
          <w:kern w:val="0"/>
          <w:sz w:val="32"/>
          <w:szCs w:val="32"/>
          <w:shd w:val="clear" w:color="auto" w:fill="FFFFFF"/>
          <w:lang w:val="zh-CN"/>
          <w14:textFill>
            <w14:solidFill>
              <w14:schemeClr w14:val="tx1"/>
            </w14:solidFill>
          </w14:textFill>
        </w:rPr>
        <w:t>%</w:t>
      </w:r>
      <w:r>
        <w:rPr>
          <w:rFonts w:hint="eastAsia" w:ascii="Times New Roman" w:hAnsi="Times New Roman" w:eastAsia="仿宋_GB2312" w:cs="Times New Roman"/>
          <w:color w:val="000000" w:themeColor="text1"/>
          <w:sz w:val="32"/>
          <w:szCs w:val="32"/>
          <w:lang w:val="zh-CN"/>
          <w14:textFill>
            <w14:solidFill>
              <w14:schemeClr w14:val="tx1"/>
            </w14:solidFill>
          </w14:textFill>
        </w:rPr>
        <w:t>，通过实施该项目，</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提升</w:t>
      </w:r>
      <w:r>
        <w:rPr>
          <w:rFonts w:hint="eastAsia" w:ascii="Times New Roman" w:hAnsi="Times New Roman" w:eastAsia="仿宋_GB2312" w:cs="Times New Roman"/>
          <w:color w:val="000000" w:themeColor="text1"/>
          <w:sz w:val="32"/>
          <w:szCs w:val="32"/>
          <w:lang w:val="zh-CN"/>
          <w14:textFill>
            <w14:solidFill>
              <w14:schemeClr w14:val="tx1"/>
            </w14:solidFill>
          </w14:textFill>
        </w:rPr>
        <w:t>了</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工作开展效率</w:t>
      </w:r>
      <w:r>
        <w:rPr>
          <w:rFonts w:hint="eastAsia" w:ascii="Times New Roman" w:hAnsi="Times New Roman" w:eastAsia="仿宋_GB2312" w:cs="Times New Roman"/>
          <w:color w:val="000000" w:themeColor="text1"/>
          <w:sz w:val="32"/>
          <w:szCs w:val="32"/>
          <w:lang w:val="zh-CN"/>
          <w14:textFill>
            <w14:solidFill>
              <w14:schemeClr w14:val="tx1"/>
            </w14:solidFill>
          </w14:textFill>
        </w:rPr>
        <w:t>。</w:t>
      </w:r>
    </w:p>
    <w:p w14:paraId="7223834E">
      <w:pPr>
        <w:keepNext w:val="0"/>
        <w:keepLines w:val="0"/>
        <w:pageBreakBefore w:val="0"/>
        <w:widowControl/>
        <w:kinsoku/>
        <w:wordWrap/>
        <w:overflowPunct/>
        <w:topLinePunct w:val="0"/>
        <w:autoSpaceDE/>
        <w:autoSpaceDN/>
        <w:bidi w:val="0"/>
        <w:spacing w:line="576" w:lineRule="exact"/>
        <w:ind w:firstLine="640" w:firstLineChars="200"/>
        <w:jc w:val="left"/>
        <w:textAlignment w:val="auto"/>
        <w:rPr>
          <w:rFonts w:ascii="黑体" w:hAnsi="宋体" w:eastAsia="黑体" w:cs="Times New Roman"/>
          <w:color w:val="000000" w:themeColor="text1"/>
          <w:kern w:val="0"/>
          <w:position w:val="3"/>
          <w:sz w:val="32"/>
          <w:szCs w:val="32"/>
          <w:lang w:val="en-US" w:eastAsia="zh-CN" w:bidi="ar-SA"/>
          <w14:textFill>
            <w14:solidFill>
              <w14:schemeClr w14:val="tx1"/>
            </w14:solidFill>
          </w14:textFill>
        </w:rPr>
      </w:pPr>
      <w:r>
        <w:rPr>
          <w:rFonts w:hint="eastAsia" w:ascii="黑体" w:hAnsi="宋体" w:eastAsia="黑体" w:cs="Times New Roman"/>
          <w:color w:val="000000" w:themeColor="text1"/>
          <w:kern w:val="0"/>
          <w:position w:val="3"/>
          <w:sz w:val="32"/>
          <w:szCs w:val="32"/>
          <w:lang w:val="en-US" w:eastAsia="zh-CN" w:bidi="ar-SA"/>
          <w14:textFill>
            <w14:solidFill>
              <w14:schemeClr w14:val="tx1"/>
            </w14:solidFill>
          </w14:textFill>
        </w:rPr>
        <w:t>四、评价结论</w:t>
      </w:r>
    </w:p>
    <w:p w14:paraId="7E0A68B5">
      <w:pPr>
        <w:keepNext w:val="0"/>
        <w:keepLines w:val="0"/>
        <w:pageBreakBefore w:val="0"/>
        <w:widowControl/>
        <w:kinsoku/>
        <w:wordWrap/>
        <w:overflowPunct/>
        <w:topLinePunct w:val="0"/>
        <w:autoSpaceDE/>
        <w:autoSpaceDN/>
        <w:bidi w:val="0"/>
        <w:spacing w:line="576" w:lineRule="exact"/>
        <w:ind w:firstLine="640" w:firstLineChars="200"/>
        <w:jc w:val="left"/>
        <w:textAlignment w:val="auto"/>
        <w:rPr>
          <w:rFonts w:ascii="黑体" w:hAnsi="黑体" w:eastAsia="黑体" w:cs="黑体"/>
          <w:color w:val="000000" w:themeColor="text1"/>
          <w:kern w:val="2"/>
          <w:position w:val="0"/>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position w:val="0"/>
          <w:sz w:val="32"/>
          <w:szCs w:val="32"/>
          <w:lang w:val="en-US" w:eastAsia="zh-CN" w:bidi="ar-SA"/>
          <w14:textFill>
            <w14:solidFill>
              <w14:schemeClr w14:val="tx1"/>
            </w14:solidFill>
          </w14:textFill>
        </w:rPr>
        <w:t>关于解决购买劳务服务人员工资（含保险）的经费项目决策依据充分，目标明确；项目实施过程资金管理科学，财务控制和业务控制规范；项目绩效目标完成情况基本达到预期效果，绩效自评得分为100分。</w:t>
      </w:r>
    </w:p>
    <w:p w14:paraId="365ACE22">
      <w:pPr>
        <w:keepNext w:val="0"/>
        <w:keepLines w:val="0"/>
        <w:pageBreakBefore w:val="0"/>
        <w:widowControl/>
        <w:kinsoku/>
        <w:wordWrap/>
        <w:overflowPunct/>
        <w:topLinePunct w:val="0"/>
        <w:autoSpaceDE/>
        <w:autoSpaceDN/>
        <w:bidi w:val="0"/>
        <w:spacing w:line="576" w:lineRule="exact"/>
        <w:ind w:firstLine="640" w:firstLineChars="200"/>
        <w:jc w:val="left"/>
        <w:textAlignment w:val="auto"/>
        <w:rPr>
          <w:rFonts w:ascii="黑体" w:hAnsi="宋体" w:eastAsia="黑体" w:cs="Times New Roman"/>
          <w:color w:val="000000" w:themeColor="text1"/>
          <w:kern w:val="0"/>
          <w:position w:val="3"/>
          <w:sz w:val="32"/>
          <w:szCs w:val="32"/>
          <w:lang w:val="en-US" w:eastAsia="zh-CN" w:bidi="ar-SA"/>
          <w14:textFill>
            <w14:solidFill>
              <w14:schemeClr w14:val="tx1"/>
            </w14:solidFill>
          </w14:textFill>
        </w:rPr>
      </w:pPr>
      <w:r>
        <w:rPr>
          <w:rFonts w:hint="eastAsia" w:ascii="黑体" w:hAnsi="宋体" w:eastAsia="黑体" w:cs="Times New Roman"/>
          <w:color w:val="000000" w:themeColor="text1"/>
          <w:kern w:val="0"/>
          <w:position w:val="3"/>
          <w:sz w:val="32"/>
          <w:szCs w:val="32"/>
          <w:lang w:val="en-US" w:eastAsia="zh-CN" w:bidi="ar-SA"/>
          <w14:textFill>
            <w14:solidFill>
              <w14:schemeClr w14:val="tx1"/>
            </w14:solidFill>
          </w14:textFill>
        </w:rPr>
        <w:t>五、存在主要问题</w:t>
      </w:r>
    </w:p>
    <w:p w14:paraId="2203A8A9">
      <w:pPr>
        <w:widowControl/>
        <w:adjustRightInd w:val="0"/>
        <w:snapToGrid w:val="0"/>
        <w:spacing w:line="578" w:lineRule="exact"/>
        <w:ind w:firstLine="608" w:firstLineChars="200"/>
        <w:contextualSpacing/>
        <w:jc w:val="left"/>
        <w:rPr>
          <w:rFonts w:hint="eastAsia" w:ascii="仿宋_GB2312" w:hAnsi="仿宋_GB2312" w:eastAsia="仿宋_GB2312" w:cs="仿宋_GB2312"/>
          <w:b w:val="0"/>
          <w:bCs w:val="0"/>
          <w:color w:val="000000" w:themeColor="text1"/>
          <w:w w:val="95"/>
          <w:kern w:val="0"/>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w w:val="95"/>
          <w:kern w:val="0"/>
          <w:sz w:val="32"/>
          <w:szCs w:val="32"/>
          <w:lang w:eastAsia="zh-CN"/>
          <w14:textFill>
            <w14:solidFill>
              <w14:schemeClr w14:val="tx1"/>
            </w14:solidFill>
          </w14:textFill>
        </w:rPr>
        <w:t>无</w:t>
      </w:r>
      <w:r>
        <w:rPr>
          <w:rFonts w:hint="eastAsia" w:ascii="仿宋_GB2312" w:hAnsi="仿宋_GB2312" w:eastAsia="仿宋_GB2312" w:cs="仿宋_GB2312"/>
          <w:b w:val="0"/>
          <w:bCs w:val="0"/>
          <w:color w:val="000000" w:themeColor="text1"/>
          <w:w w:val="95"/>
          <w:kern w:val="0"/>
          <w:sz w:val="32"/>
          <w:szCs w:val="32"/>
          <w:lang w:val="en-US" w:eastAsia="zh-CN"/>
          <w14:textFill>
            <w14:solidFill>
              <w14:schemeClr w14:val="tx1"/>
            </w14:solidFill>
          </w14:textFill>
        </w:rPr>
        <w:t>专项预算项目绩效自评发现的问题。</w:t>
      </w:r>
    </w:p>
    <w:p w14:paraId="575AC116">
      <w:pPr>
        <w:keepNext w:val="0"/>
        <w:keepLines w:val="0"/>
        <w:pageBreakBefore w:val="0"/>
        <w:widowControl/>
        <w:kinsoku/>
        <w:wordWrap/>
        <w:overflowPunct/>
        <w:topLinePunct w:val="0"/>
        <w:autoSpaceDE/>
        <w:autoSpaceDN/>
        <w:bidi w:val="0"/>
        <w:spacing w:line="576" w:lineRule="exact"/>
        <w:ind w:firstLine="640" w:firstLineChars="200"/>
        <w:jc w:val="left"/>
        <w:textAlignment w:val="auto"/>
        <w:rPr>
          <w:rFonts w:ascii="黑体" w:hAnsi="宋体" w:eastAsia="黑体" w:cs="Times New Roman"/>
          <w:color w:val="000000" w:themeColor="text1"/>
          <w:kern w:val="0"/>
          <w:position w:val="3"/>
          <w:sz w:val="32"/>
          <w:szCs w:val="32"/>
          <w:lang w:val="zh-CN" w:eastAsia="zh-CN" w:bidi="ar-SA"/>
          <w14:textFill>
            <w14:solidFill>
              <w14:schemeClr w14:val="tx1"/>
            </w14:solidFill>
          </w14:textFill>
        </w:rPr>
      </w:pPr>
      <w:r>
        <w:rPr>
          <w:rFonts w:hint="eastAsia" w:ascii="黑体" w:hAnsi="宋体" w:eastAsia="黑体" w:cs="Times New Roman"/>
          <w:color w:val="000000" w:themeColor="text1"/>
          <w:kern w:val="0"/>
          <w:position w:val="3"/>
          <w:sz w:val="32"/>
          <w:szCs w:val="32"/>
          <w:lang w:val="zh-CN" w:eastAsia="zh-CN" w:bidi="ar-SA"/>
          <w14:textFill>
            <w14:solidFill>
              <w14:schemeClr w14:val="tx1"/>
            </w14:solidFill>
          </w14:textFill>
        </w:rPr>
        <w:t>六、改进建议</w:t>
      </w:r>
    </w:p>
    <w:p w14:paraId="43CB3294">
      <w:pPr>
        <w:keepNext w:val="0"/>
        <w:keepLines w:val="0"/>
        <w:pageBreakBefore w:val="0"/>
        <w:kinsoku/>
        <w:wordWrap/>
        <w:overflowPunct/>
        <w:topLinePunct w:val="0"/>
        <w:autoSpaceDE/>
        <w:autoSpaceDN/>
        <w:bidi w:val="0"/>
        <w:snapToGrid w:val="0"/>
        <w:spacing w:line="576" w:lineRule="exact"/>
        <w:ind w:firstLine="640" w:firstLineChars="200"/>
        <w:textAlignment w:val="auto"/>
        <w:rPr>
          <w:rFonts w:hint="eastAsia" w:ascii="Times New Roman" w:hAnsi="Times New Roman" w:eastAsia="仿宋_GB2312" w:cs="Times New Roman"/>
          <w:color w:val="000000" w:themeColor="text1"/>
          <w:kern w:val="0"/>
          <w:sz w:val="32"/>
          <w:szCs w:val="32"/>
          <w:shd w:val="clear" w:color="auto" w:fill="FFFFFF"/>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shd w:val="clear" w:color="auto" w:fill="FFFFFF"/>
          <w:lang w:val="en-US" w:eastAsia="zh-CN"/>
          <w14:textFill>
            <w14:solidFill>
              <w14:schemeClr w14:val="tx1"/>
            </w14:solidFill>
          </w14:textFill>
        </w:rPr>
        <w:t>无专项预算项目在预算安排、完善政策、改进管理等方面的措施建议。</w:t>
      </w:r>
    </w:p>
    <w:p w14:paraId="7BFEFDF7">
      <w:pPr>
        <w:keepNext w:val="0"/>
        <w:keepLines w:val="0"/>
        <w:pageBreakBefore w:val="0"/>
        <w:widowControl/>
        <w:kinsoku/>
        <w:wordWrap/>
        <w:overflowPunct/>
        <w:topLinePunct w:val="0"/>
        <w:autoSpaceDE/>
        <w:autoSpaceDN/>
        <w:bidi w:val="0"/>
        <w:spacing w:line="576" w:lineRule="exact"/>
        <w:jc w:val="left"/>
        <w:textAlignment w:val="auto"/>
        <w:rPr>
          <w:rFonts w:hint="eastAsia" w:ascii="仿宋_GB2312" w:hAnsi="仿宋_GB2312" w:eastAsia="仿宋_GB2312" w:cs="仿宋_GB2312"/>
          <w:color w:val="000000" w:themeColor="text1"/>
          <w:kern w:val="0"/>
          <w:position w:val="0"/>
          <w:sz w:val="32"/>
          <w:szCs w:val="32"/>
          <w:lang w:val="en-US" w:eastAsia="zh-CN" w:bidi="ar-SA"/>
          <w14:textFill>
            <w14:solidFill>
              <w14:schemeClr w14:val="tx1"/>
            </w14:solidFill>
          </w14:textFill>
        </w:rPr>
      </w:pPr>
    </w:p>
    <w:p w14:paraId="33491AB3">
      <w:pPr>
        <w:rPr>
          <w:rFonts w:ascii="Times New Roman" w:hAnsi="Times New Roman" w:eastAsia="仿宋_GB2312" w:cs="Times New Roman"/>
          <w:color w:val="000000" w:themeColor="text1"/>
          <w:kern w:val="0"/>
          <w:sz w:val="32"/>
          <w:szCs w:val="32"/>
          <w:shd w:val="clear" w:color="auto" w:fill="FFFFFF"/>
          <w:lang w:val="zh-CN"/>
          <w14:textFill>
            <w14:solidFill>
              <w14:schemeClr w14:val="tx1"/>
            </w14:solidFill>
          </w14:textFill>
        </w:rPr>
      </w:pPr>
    </w:p>
    <w:p w14:paraId="631E2FA8">
      <w:pPr>
        <w:spacing w:line="578" w:lineRule="exact"/>
        <w:jc w:val="center"/>
        <w:rPr>
          <w:rFonts w:ascii="Times New Roman" w:hAnsi="Times New Roman" w:eastAsia="方正小标宋_GBK" w:cs="Times New Roman"/>
          <w:color w:val="000000" w:themeColor="text1"/>
          <w:sz w:val="40"/>
          <w:szCs w:val="40"/>
          <w14:textFill>
            <w14:solidFill>
              <w14:schemeClr w14:val="tx1"/>
            </w14:solidFill>
          </w14:textFill>
        </w:rPr>
      </w:pPr>
      <w:r>
        <w:rPr>
          <w:rFonts w:hint="eastAsia" w:ascii="Times New Roman" w:hAnsi="Times New Roman" w:eastAsia="方正小标宋_GBK" w:cs="Times New Roman"/>
          <w:color w:val="000000" w:themeColor="text1"/>
          <w:sz w:val="40"/>
          <w:szCs w:val="40"/>
          <w14:textFill>
            <w14:solidFill>
              <w14:schemeClr w14:val="tx1"/>
            </w14:solidFill>
          </w14:textFill>
        </w:rPr>
        <w:t>专项</w:t>
      </w:r>
      <w:r>
        <w:rPr>
          <w:rFonts w:ascii="Times New Roman" w:hAnsi="Times New Roman" w:eastAsia="方正小标宋_GBK" w:cs="Times New Roman"/>
          <w:color w:val="000000" w:themeColor="text1"/>
          <w:sz w:val="40"/>
          <w:szCs w:val="40"/>
          <w14:textFill>
            <w14:solidFill>
              <w14:schemeClr w14:val="tx1"/>
            </w14:solidFill>
          </w14:textFill>
        </w:rPr>
        <w:t>预算绩效自评打分表</w:t>
      </w:r>
    </w:p>
    <w:tbl>
      <w:tblPr>
        <w:tblStyle w:val="35"/>
        <w:tblW w:w="10901" w:type="dxa"/>
        <w:jc w:val="center"/>
        <w:tblLayout w:type="fixed"/>
        <w:tblCellMar>
          <w:top w:w="0" w:type="dxa"/>
          <w:left w:w="108" w:type="dxa"/>
          <w:bottom w:w="0" w:type="dxa"/>
          <w:right w:w="108" w:type="dxa"/>
        </w:tblCellMar>
      </w:tblPr>
      <w:tblGrid>
        <w:gridCol w:w="720"/>
        <w:gridCol w:w="1590"/>
        <w:gridCol w:w="1355"/>
        <w:gridCol w:w="489"/>
        <w:gridCol w:w="5547"/>
        <w:gridCol w:w="732"/>
        <w:gridCol w:w="468"/>
      </w:tblGrid>
      <w:tr w14:paraId="79CB35AB">
        <w:tblPrEx>
          <w:tblCellMar>
            <w:top w:w="0" w:type="dxa"/>
            <w:left w:w="108" w:type="dxa"/>
            <w:bottom w:w="0" w:type="dxa"/>
            <w:right w:w="108" w:type="dxa"/>
          </w:tblCellMar>
        </w:tblPrEx>
        <w:trPr>
          <w:trHeight w:val="23" w:hRule="atLeast"/>
          <w:jc w:val="center"/>
        </w:trPr>
        <w:tc>
          <w:tcPr>
            <w:tcW w:w="4154" w:type="dxa"/>
            <w:gridSpan w:val="4"/>
            <w:tcBorders>
              <w:top w:val="single" w:color="000000" w:sz="4" w:space="0"/>
              <w:left w:val="single" w:color="000000" w:sz="4" w:space="0"/>
              <w:bottom w:val="nil"/>
              <w:right w:val="nil"/>
            </w:tcBorders>
            <w:noWrap w:val="0"/>
            <w:vAlign w:val="center"/>
          </w:tcPr>
          <w:p w14:paraId="3D4E3CCD">
            <w:pPr>
              <w:widowControl/>
              <w:spacing w:line="240" w:lineRule="exact"/>
              <w:jc w:val="center"/>
              <w:textAlignment w:val="center"/>
              <w:rPr>
                <w:rFonts w:ascii="黑体" w:hAnsi="宋体" w:eastAsia="黑体" w:cs="黑体"/>
                <w:color w:val="000000" w:themeColor="text1"/>
                <w:sz w:val="24"/>
                <w:szCs w:val="24"/>
                <w14:textFill>
                  <w14:solidFill>
                    <w14:schemeClr w14:val="tx1"/>
                  </w14:solidFill>
                </w14:textFill>
              </w:rPr>
            </w:pPr>
            <w:r>
              <w:rPr>
                <w:rFonts w:hint="eastAsia" w:ascii="黑体" w:hAnsi="宋体" w:eastAsia="黑体" w:cs="黑体"/>
                <w:color w:val="000000" w:themeColor="text1"/>
                <w:kern w:val="0"/>
                <w:sz w:val="24"/>
                <w:szCs w:val="24"/>
                <w:lang w:bidi="ar"/>
                <w14:textFill>
                  <w14:solidFill>
                    <w14:schemeClr w14:val="tx1"/>
                  </w14:solidFill>
                </w14:textFill>
              </w:rPr>
              <w:t>绩效评价指标</w:t>
            </w:r>
          </w:p>
        </w:tc>
        <w:tc>
          <w:tcPr>
            <w:tcW w:w="5547" w:type="dxa"/>
            <w:vMerge w:val="restart"/>
            <w:tcBorders>
              <w:top w:val="single" w:color="000000" w:sz="4" w:space="0"/>
              <w:left w:val="single" w:color="000000" w:sz="4" w:space="0"/>
              <w:bottom w:val="single" w:color="000000" w:sz="4" w:space="0"/>
              <w:right w:val="single" w:color="000000" w:sz="4" w:space="0"/>
            </w:tcBorders>
            <w:noWrap w:val="0"/>
            <w:vAlign w:val="center"/>
          </w:tcPr>
          <w:p w14:paraId="7BF79BB0">
            <w:pPr>
              <w:widowControl/>
              <w:spacing w:line="240" w:lineRule="exact"/>
              <w:jc w:val="center"/>
              <w:textAlignment w:val="center"/>
              <w:rPr>
                <w:rFonts w:hint="eastAsia" w:ascii="黑体" w:hAnsi="宋体" w:eastAsia="黑体" w:cs="黑体"/>
                <w:color w:val="000000" w:themeColor="text1"/>
                <w:sz w:val="24"/>
                <w:szCs w:val="24"/>
                <w14:textFill>
                  <w14:solidFill>
                    <w14:schemeClr w14:val="tx1"/>
                  </w14:solidFill>
                </w14:textFill>
              </w:rPr>
            </w:pPr>
            <w:r>
              <w:rPr>
                <w:rFonts w:hint="eastAsia" w:ascii="黑体" w:hAnsi="宋体" w:eastAsia="黑体" w:cs="黑体"/>
                <w:color w:val="000000" w:themeColor="text1"/>
                <w:kern w:val="0"/>
                <w:sz w:val="24"/>
                <w:szCs w:val="24"/>
                <w:lang w:bidi="ar"/>
                <w14:textFill>
                  <w14:solidFill>
                    <w14:schemeClr w14:val="tx1"/>
                  </w14:solidFill>
                </w14:textFill>
              </w:rPr>
              <w:t>指标解释</w:t>
            </w:r>
          </w:p>
        </w:tc>
        <w:tc>
          <w:tcPr>
            <w:tcW w:w="732" w:type="dxa"/>
            <w:vMerge w:val="restart"/>
            <w:tcBorders>
              <w:top w:val="single" w:color="000000" w:sz="4" w:space="0"/>
              <w:left w:val="single" w:color="000000" w:sz="4" w:space="0"/>
              <w:right w:val="single" w:color="000000" w:sz="4" w:space="0"/>
            </w:tcBorders>
            <w:noWrap w:val="0"/>
            <w:vAlign w:val="center"/>
          </w:tcPr>
          <w:p w14:paraId="64F0369B">
            <w:pPr>
              <w:widowControl/>
              <w:spacing w:line="240" w:lineRule="exact"/>
              <w:jc w:val="center"/>
              <w:textAlignment w:val="center"/>
              <w:rPr>
                <w:rFonts w:hint="eastAsia" w:ascii="黑体" w:hAnsi="宋体" w:eastAsia="黑体" w:cs="黑体"/>
                <w:color w:val="000000" w:themeColor="text1"/>
                <w:kern w:val="0"/>
                <w:sz w:val="24"/>
                <w:szCs w:val="24"/>
                <w:lang w:bidi="ar"/>
                <w14:textFill>
                  <w14:solidFill>
                    <w14:schemeClr w14:val="tx1"/>
                  </w14:solidFill>
                </w14:textFill>
              </w:rPr>
            </w:pPr>
            <w:r>
              <w:rPr>
                <w:rFonts w:hint="eastAsia" w:ascii="黑体" w:hAnsi="宋体" w:eastAsia="黑体" w:cs="黑体"/>
                <w:color w:val="000000" w:themeColor="text1"/>
                <w:kern w:val="0"/>
                <w:sz w:val="24"/>
                <w:szCs w:val="24"/>
                <w:lang w:bidi="ar"/>
                <w14:textFill>
                  <w14:solidFill>
                    <w14:schemeClr w14:val="tx1"/>
                  </w14:solidFill>
                </w14:textFill>
              </w:rPr>
              <w:t>自评得分</w:t>
            </w:r>
          </w:p>
        </w:tc>
        <w:tc>
          <w:tcPr>
            <w:tcW w:w="468" w:type="dxa"/>
            <w:vMerge w:val="restart"/>
            <w:tcBorders>
              <w:top w:val="single" w:color="000000" w:sz="4" w:space="0"/>
              <w:left w:val="single" w:color="000000" w:sz="4" w:space="0"/>
              <w:right w:val="single" w:color="000000" w:sz="4" w:space="0"/>
            </w:tcBorders>
            <w:noWrap w:val="0"/>
            <w:vAlign w:val="center"/>
          </w:tcPr>
          <w:p w14:paraId="14610281">
            <w:pPr>
              <w:widowControl/>
              <w:spacing w:line="240" w:lineRule="exact"/>
              <w:jc w:val="center"/>
              <w:textAlignment w:val="center"/>
              <w:rPr>
                <w:rFonts w:hint="eastAsia" w:ascii="黑体" w:hAnsi="宋体" w:eastAsia="黑体" w:cs="黑体"/>
                <w:color w:val="000000" w:themeColor="text1"/>
                <w:kern w:val="0"/>
                <w:sz w:val="24"/>
                <w:szCs w:val="24"/>
                <w:lang w:bidi="ar"/>
                <w14:textFill>
                  <w14:solidFill>
                    <w14:schemeClr w14:val="tx1"/>
                  </w14:solidFill>
                </w14:textFill>
              </w:rPr>
            </w:pPr>
            <w:r>
              <w:rPr>
                <w:rFonts w:hint="eastAsia" w:ascii="黑体" w:hAnsi="宋体" w:eastAsia="黑体" w:cs="黑体"/>
                <w:color w:val="000000" w:themeColor="text1"/>
                <w:kern w:val="0"/>
                <w:sz w:val="24"/>
                <w:szCs w:val="24"/>
                <w:lang w:bidi="ar"/>
                <w14:textFill>
                  <w14:solidFill>
                    <w14:schemeClr w14:val="tx1"/>
                  </w14:solidFill>
                </w14:textFill>
              </w:rPr>
              <w:t>备注</w:t>
            </w:r>
          </w:p>
        </w:tc>
      </w:tr>
      <w:tr w14:paraId="2BDB23FB">
        <w:tblPrEx>
          <w:tblCellMar>
            <w:top w:w="0" w:type="dxa"/>
            <w:left w:w="108" w:type="dxa"/>
            <w:bottom w:w="0" w:type="dxa"/>
            <w:right w:w="108" w:type="dxa"/>
          </w:tblCellMar>
        </w:tblPrEx>
        <w:trPr>
          <w:trHeight w:val="23" w:hRule="atLeast"/>
          <w:jc w:val="center"/>
        </w:trPr>
        <w:tc>
          <w:tcPr>
            <w:tcW w:w="720" w:type="dxa"/>
            <w:tcBorders>
              <w:top w:val="single" w:color="000000" w:sz="4" w:space="0"/>
              <w:left w:val="single" w:color="000000" w:sz="4" w:space="0"/>
              <w:bottom w:val="single" w:color="000000" w:sz="4" w:space="0"/>
              <w:right w:val="single" w:color="000000" w:sz="4" w:space="0"/>
            </w:tcBorders>
            <w:noWrap w:val="0"/>
            <w:vAlign w:val="center"/>
          </w:tcPr>
          <w:p w14:paraId="60FB9166">
            <w:pPr>
              <w:widowControl/>
              <w:spacing w:line="240" w:lineRule="exact"/>
              <w:jc w:val="center"/>
              <w:textAlignment w:val="center"/>
              <w:rPr>
                <w:rFonts w:hint="eastAsia" w:ascii="黑体" w:hAnsi="宋体" w:eastAsia="黑体" w:cs="黑体"/>
                <w:color w:val="000000" w:themeColor="text1"/>
                <w:sz w:val="24"/>
                <w:szCs w:val="24"/>
                <w14:textFill>
                  <w14:solidFill>
                    <w14:schemeClr w14:val="tx1"/>
                  </w14:solidFill>
                </w14:textFill>
              </w:rPr>
            </w:pPr>
            <w:r>
              <w:rPr>
                <w:rFonts w:hint="eastAsia" w:ascii="黑体" w:hAnsi="宋体" w:eastAsia="黑体" w:cs="黑体"/>
                <w:color w:val="000000" w:themeColor="text1"/>
                <w:kern w:val="0"/>
                <w:sz w:val="24"/>
                <w:szCs w:val="24"/>
                <w:lang w:bidi="ar"/>
                <w14:textFill>
                  <w14:solidFill>
                    <w14:schemeClr w14:val="tx1"/>
                  </w14:solidFill>
                </w14:textFill>
              </w:rPr>
              <w:t>一级指标</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14:paraId="69EBC8D9">
            <w:pPr>
              <w:widowControl/>
              <w:spacing w:line="240" w:lineRule="exact"/>
              <w:jc w:val="center"/>
              <w:textAlignment w:val="center"/>
              <w:rPr>
                <w:rFonts w:hint="eastAsia" w:ascii="黑体" w:hAnsi="宋体" w:eastAsia="黑体" w:cs="黑体"/>
                <w:color w:val="000000" w:themeColor="text1"/>
                <w:sz w:val="24"/>
                <w:szCs w:val="24"/>
                <w14:textFill>
                  <w14:solidFill>
                    <w14:schemeClr w14:val="tx1"/>
                  </w14:solidFill>
                </w14:textFill>
              </w:rPr>
            </w:pPr>
            <w:r>
              <w:rPr>
                <w:rFonts w:hint="eastAsia" w:ascii="黑体" w:hAnsi="宋体" w:eastAsia="黑体" w:cs="黑体"/>
                <w:color w:val="000000" w:themeColor="text1"/>
                <w:kern w:val="0"/>
                <w:sz w:val="24"/>
                <w:szCs w:val="24"/>
                <w:lang w:bidi="ar"/>
                <w14:textFill>
                  <w14:solidFill>
                    <w14:schemeClr w14:val="tx1"/>
                  </w14:solidFill>
                </w14:textFill>
              </w:rPr>
              <w:t>二级指标</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68E1867">
            <w:pPr>
              <w:widowControl/>
              <w:spacing w:line="240" w:lineRule="exact"/>
              <w:jc w:val="center"/>
              <w:textAlignment w:val="center"/>
              <w:rPr>
                <w:rFonts w:hint="eastAsia" w:ascii="黑体" w:hAnsi="宋体" w:eastAsia="黑体" w:cs="黑体"/>
                <w:color w:val="000000" w:themeColor="text1"/>
                <w:sz w:val="24"/>
                <w:szCs w:val="24"/>
                <w14:textFill>
                  <w14:solidFill>
                    <w14:schemeClr w14:val="tx1"/>
                  </w14:solidFill>
                </w14:textFill>
              </w:rPr>
            </w:pPr>
            <w:r>
              <w:rPr>
                <w:rFonts w:hint="eastAsia" w:ascii="黑体" w:hAnsi="宋体" w:eastAsia="黑体" w:cs="黑体"/>
                <w:color w:val="000000" w:themeColor="text1"/>
                <w:kern w:val="0"/>
                <w:sz w:val="24"/>
                <w:szCs w:val="24"/>
                <w:lang w:bidi="ar"/>
                <w14:textFill>
                  <w14:solidFill>
                    <w14:schemeClr w14:val="tx1"/>
                  </w14:solidFill>
                </w14:textFill>
              </w:rPr>
              <w:t>三级指标</w:t>
            </w:r>
          </w:p>
        </w:tc>
        <w:tc>
          <w:tcPr>
            <w:tcW w:w="489" w:type="dxa"/>
            <w:tcBorders>
              <w:top w:val="single" w:color="000000" w:sz="4" w:space="0"/>
              <w:left w:val="single" w:color="000000" w:sz="4" w:space="0"/>
              <w:bottom w:val="single" w:color="000000" w:sz="4" w:space="0"/>
              <w:right w:val="single" w:color="000000" w:sz="4" w:space="0"/>
            </w:tcBorders>
            <w:noWrap w:val="0"/>
            <w:vAlign w:val="center"/>
          </w:tcPr>
          <w:p w14:paraId="1F895944">
            <w:pPr>
              <w:widowControl/>
              <w:spacing w:line="240" w:lineRule="exact"/>
              <w:jc w:val="center"/>
              <w:textAlignment w:val="center"/>
              <w:rPr>
                <w:rFonts w:hint="eastAsia" w:ascii="黑体" w:hAnsi="宋体" w:eastAsia="黑体" w:cs="黑体"/>
                <w:color w:val="000000" w:themeColor="text1"/>
                <w:sz w:val="24"/>
                <w:szCs w:val="24"/>
                <w14:textFill>
                  <w14:solidFill>
                    <w14:schemeClr w14:val="tx1"/>
                  </w14:solidFill>
                </w14:textFill>
              </w:rPr>
            </w:pPr>
            <w:r>
              <w:rPr>
                <w:rFonts w:hint="eastAsia" w:ascii="黑体" w:hAnsi="宋体" w:eastAsia="黑体" w:cs="黑体"/>
                <w:color w:val="000000" w:themeColor="text1"/>
                <w:kern w:val="0"/>
                <w:sz w:val="24"/>
                <w:szCs w:val="24"/>
                <w:lang w:bidi="ar"/>
                <w14:textFill>
                  <w14:solidFill>
                    <w14:schemeClr w14:val="tx1"/>
                  </w14:solidFill>
                </w14:textFill>
              </w:rPr>
              <w:t>指标</w:t>
            </w:r>
            <w:r>
              <w:rPr>
                <w:rFonts w:hint="eastAsia" w:ascii="黑体" w:hAnsi="宋体" w:eastAsia="黑体" w:cs="黑体"/>
                <w:color w:val="000000" w:themeColor="text1"/>
                <w:kern w:val="0"/>
                <w:sz w:val="24"/>
                <w:szCs w:val="24"/>
                <w:lang w:bidi="ar"/>
                <w14:textFill>
                  <w14:solidFill>
                    <w14:schemeClr w14:val="tx1"/>
                  </w14:solidFill>
                </w14:textFill>
              </w:rPr>
              <w:br w:type="textWrapping"/>
            </w:r>
            <w:r>
              <w:rPr>
                <w:rFonts w:hint="eastAsia" w:ascii="黑体" w:hAnsi="宋体" w:eastAsia="黑体" w:cs="黑体"/>
                <w:color w:val="000000" w:themeColor="text1"/>
                <w:kern w:val="0"/>
                <w:sz w:val="24"/>
                <w:szCs w:val="24"/>
                <w:lang w:bidi="ar"/>
                <w14:textFill>
                  <w14:solidFill>
                    <w14:schemeClr w14:val="tx1"/>
                  </w14:solidFill>
                </w14:textFill>
              </w:rPr>
              <w:t>分值</w:t>
            </w:r>
          </w:p>
        </w:tc>
        <w:tc>
          <w:tcPr>
            <w:tcW w:w="55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443E37">
            <w:pPr>
              <w:widowControl/>
              <w:spacing w:line="240" w:lineRule="exact"/>
              <w:jc w:val="center"/>
              <w:rPr>
                <w:rFonts w:hint="eastAsia" w:ascii="黑体" w:hAnsi="宋体" w:eastAsia="黑体" w:cs="黑体"/>
                <w:color w:val="000000" w:themeColor="text1"/>
                <w:sz w:val="24"/>
                <w:szCs w:val="24"/>
                <w14:textFill>
                  <w14:solidFill>
                    <w14:schemeClr w14:val="tx1"/>
                  </w14:solidFill>
                </w14:textFill>
              </w:rPr>
            </w:pPr>
          </w:p>
        </w:tc>
        <w:tc>
          <w:tcPr>
            <w:tcW w:w="732" w:type="dxa"/>
            <w:vMerge w:val="continue"/>
            <w:tcBorders>
              <w:left w:val="single" w:color="000000" w:sz="4" w:space="0"/>
              <w:bottom w:val="single" w:color="000000" w:sz="4" w:space="0"/>
              <w:right w:val="single" w:color="000000" w:sz="4" w:space="0"/>
            </w:tcBorders>
            <w:noWrap w:val="0"/>
            <w:vAlign w:val="center"/>
          </w:tcPr>
          <w:p w14:paraId="2C46F1FE">
            <w:pPr>
              <w:widowControl/>
              <w:spacing w:line="240" w:lineRule="exact"/>
              <w:jc w:val="center"/>
              <w:rPr>
                <w:rFonts w:hint="eastAsia" w:ascii="黑体" w:hAnsi="宋体" w:eastAsia="黑体" w:cs="黑体"/>
                <w:color w:val="000000" w:themeColor="text1"/>
                <w:sz w:val="24"/>
                <w:szCs w:val="24"/>
                <w14:textFill>
                  <w14:solidFill>
                    <w14:schemeClr w14:val="tx1"/>
                  </w14:solidFill>
                </w14:textFill>
              </w:rPr>
            </w:pPr>
          </w:p>
        </w:tc>
        <w:tc>
          <w:tcPr>
            <w:tcW w:w="468" w:type="dxa"/>
            <w:vMerge w:val="continue"/>
            <w:tcBorders>
              <w:left w:val="single" w:color="000000" w:sz="4" w:space="0"/>
              <w:bottom w:val="single" w:color="000000" w:sz="4" w:space="0"/>
              <w:right w:val="single" w:color="000000" w:sz="4" w:space="0"/>
            </w:tcBorders>
            <w:noWrap w:val="0"/>
            <w:vAlign w:val="center"/>
          </w:tcPr>
          <w:p w14:paraId="53539C16">
            <w:pPr>
              <w:widowControl/>
              <w:spacing w:line="240" w:lineRule="exact"/>
              <w:jc w:val="center"/>
              <w:rPr>
                <w:rFonts w:hint="eastAsia" w:ascii="黑体" w:hAnsi="宋体" w:eastAsia="黑体" w:cs="黑体"/>
                <w:color w:val="000000" w:themeColor="text1"/>
                <w:sz w:val="24"/>
                <w:szCs w:val="24"/>
                <w14:textFill>
                  <w14:solidFill>
                    <w14:schemeClr w14:val="tx1"/>
                  </w14:solidFill>
                </w14:textFill>
              </w:rPr>
            </w:pPr>
          </w:p>
        </w:tc>
      </w:tr>
      <w:tr w14:paraId="173C7DAE">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67AA5145">
            <w:pPr>
              <w:widowControl/>
              <w:spacing w:line="240" w:lineRule="exact"/>
              <w:jc w:val="center"/>
              <w:textAlignment w:val="center"/>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kern w:val="0"/>
                <w:sz w:val="24"/>
                <w:szCs w:val="24"/>
                <w:lang w:bidi="ar"/>
                <w14:textFill>
                  <w14:solidFill>
                    <w14:schemeClr w14:val="tx1"/>
                  </w14:solidFill>
                </w14:textFill>
              </w:rPr>
              <w:t>通用指标</w:t>
            </w:r>
            <w:r>
              <w:rPr>
                <w:rFonts w:hint="eastAsia" w:ascii="宋体" w:hAnsi="宋体" w:eastAsia="宋体" w:cs="宋体"/>
                <w:b/>
                <w:color w:val="000000" w:themeColor="text1"/>
                <w:kern w:val="0"/>
                <w:sz w:val="24"/>
                <w:szCs w:val="24"/>
                <w:lang w:bidi="ar"/>
                <w14:textFill>
                  <w14:solidFill>
                    <w14:schemeClr w14:val="tx1"/>
                  </w14:solidFill>
                </w14:textFill>
              </w:rPr>
              <w:br w:type="textWrapping"/>
            </w:r>
            <w:r>
              <w:rPr>
                <w:rFonts w:hint="eastAsia" w:ascii="宋体" w:hAnsi="宋体" w:eastAsia="宋体" w:cs="宋体"/>
                <w:b/>
                <w:color w:val="000000" w:themeColor="text1"/>
                <w:kern w:val="0"/>
                <w:sz w:val="24"/>
                <w:szCs w:val="24"/>
                <w:lang w:bidi="ar"/>
                <w14:textFill>
                  <w14:solidFill>
                    <w14:schemeClr w14:val="tx1"/>
                  </w14:solidFill>
                </w14:textFill>
              </w:rPr>
              <w:t>（54分）</w:t>
            </w:r>
          </w:p>
        </w:tc>
        <w:tc>
          <w:tcPr>
            <w:tcW w:w="1590" w:type="dxa"/>
            <w:vMerge w:val="restart"/>
            <w:tcBorders>
              <w:top w:val="single" w:color="000000" w:sz="4" w:space="0"/>
              <w:left w:val="single" w:color="000000" w:sz="4" w:space="0"/>
              <w:bottom w:val="single" w:color="000000" w:sz="4" w:space="0"/>
              <w:right w:val="single" w:color="000000" w:sz="4" w:space="0"/>
            </w:tcBorders>
            <w:noWrap w:val="0"/>
            <w:vAlign w:val="center"/>
          </w:tcPr>
          <w:p w14:paraId="4B9FDC33">
            <w:pPr>
              <w:widowControl/>
              <w:spacing w:line="240" w:lineRule="exact"/>
              <w:jc w:val="center"/>
              <w:textAlignment w:val="center"/>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kern w:val="0"/>
                <w:sz w:val="24"/>
                <w:szCs w:val="24"/>
                <w:lang w:bidi="ar"/>
                <w14:textFill>
                  <w14:solidFill>
                    <w14:schemeClr w14:val="tx1"/>
                  </w14:solidFill>
                </w14:textFill>
              </w:rPr>
              <w:t>项目决策</w:t>
            </w:r>
            <w:r>
              <w:rPr>
                <w:rFonts w:hint="eastAsia" w:ascii="宋体" w:hAnsi="宋体" w:eastAsia="宋体" w:cs="宋体"/>
                <w:b/>
                <w:color w:val="000000" w:themeColor="text1"/>
                <w:kern w:val="0"/>
                <w:sz w:val="24"/>
                <w:szCs w:val="24"/>
                <w:lang w:bidi="ar"/>
                <w14:textFill>
                  <w14:solidFill>
                    <w14:schemeClr w14:val="tx1"/>
                  </w14:solidFill>
                </w14:textFill>
              </w:rPr>
              <w:br w:type="textWrapping"/>
            </w:r>
            <w:r>
              <w:rPr>
                <w:rFonts w:hint="eastAsia" w:ascii="宋体" w:hAnsi="宋体" w:eastAsia="宋体" w:cs="宋体"/>
                <w:b/>
                <w:color w:val="000000" w:themeColor="text1"/>
                <w:kern w:val="0"/>
                <w:sz w:val="24"/>
                <w:szCs w:val="24"/>
                <w:lang w:bidi="ar"/>
                <w14:textFill>
                  <w14:solidFill>
                    <w14:schemeClr w14:val="tx1"/>
                  </w14:solidFill>
                </w14:textFill>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C86E40C">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决策程序</w:t>
            </w:r>
          </w:p>
        </w:tc>
        <w:tc>
          <w:tcPr>
            <w:tcW w:w="489" w:type="dxa"/>
            <w:tcBorders>
              <w:top w:val="single" w:color="000000" w:sz="4" w:space="0"/>
              <w:left w:val="single" w:color="000000" w:sz="4" w:space="0"/>
              <w:bottom w:val="single" w:color="000000" w:sz="4" w:space="0"/>
              <w:right w:val="single" w:color="000000" w:sz="4" w:space="0"/>
            </w:tcBorders>
            <w:noWrap w:val="0"/>
            <w:vAlign w:val="center"/>
          </w:tcPr>
          <w:p w14:paraId="09841C9C">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6</w:t>
            </w:r>
          </w:p>
        </w:tc>
        <w:tc>
          <w:tcPr>
            <w:tcW w:w="5547" w:type="dxa"/>
            <w:tcBorders>
              <w:top w:val="single" w:color="000000" w:sz="4" w:space="0"/>
              <w:left w:val="single" w:color="000000" w:sz="4" w:space="0"/>
              <w:bottom w:val="single" w:color="000000" w:sz="4" w:space="0"/>
              <w:right w:val="single" w:color="000000" w:sz="4" w:space="0"/>
            </w:tcBorders>
            <w:noWrap w:val="0"/>
            <w:vAlign w:val="center"/>
          </w:tcPr>
          <w:p w14:paraId="1465CA06">
            <w:pPr>
              <w:widowControl/>
              <w:spacing w:line="240" w:lineRule="exact"/>
              <w:jc w:val="left"/>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项目决策程序是否严密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0BF7C9E">
            <w:pPr>
              <w:widowControl/>
              <w:spacing w:line="240" w:lineRule="exact"/>
              <w:jc w:val="center"/>
              <w:textAlignment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ECFB92C">
            <w:pPr>
              <w:widowControl/>
              <w:spacing w:line="240" w:lineRule="exact"/>
              <w:jc w:val="left"/>
              <w:textAlignment w:val="center"/>
              <w:rPr>
                <w:rFonts w:hint="eastAsia" w:ascii="宋体" w:hAnsi="宋体" w:eastAsia="宋体" w:cs="宋体"/>
                <w:color w:val="000000" w:themeColor="text1"/>
                <w:kern w:val="0"/>
                <w:sz w:val="24"/>
                <w:szCs w:val="24"/>
                <w:lang w:bidi="ar"/>
                <w14:textFill>
                  <w14:solidFill>
                    <w14:schemeClr w14:val="tx1"/>
                  </w14:solidFill>
                </w14:textFill>
              </w:rPr>
            </w:pPr>
          </w:p>
        </w:tc>
      </w:tr>
      <w:tr w14:paraId="027BF1DB">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74F676">
            <w:pPr>
              <w:widowControl/>
              <w:spacing w:line="240" w:lineRule="exact"/>
              <w:jc w:val="center"/>
              <w:rPr>
                <w:rFonts w:hint="eastAsia" w:ascii="宋体" w:hAnsi="宋体" w:eastAsia="宋体" w:cs="宋体"/>
                <w:b/>
                <w:color w:val="000000" w:themeColor="text1"/>
                <w:sz w:val="24"/>
                <w:szCs w:val="24"/>
                <w14:textFill>
                  <w14:solidFill>
                    <w14:schemeClr w14:val="tx1"/>
                  </w14:solidFill>
                </w14:textFill>
              </w:rPr>
            </w:pPr>
          </w:p>
        </w:tc>
        <w:tc>
          <w:tcPr>
            <w:tcW w:w="15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59CF2F">
            <w:pPr>
              <w:widowControl/>
              <w:spacing w:line="240" w:lineRule="exact"/>
              <w:jc w:val="center"/>
              <w:rPr>
                <w:rFonts w:hint="eastAsia" w:ascii="宋体" w:hAnsi="宋体" w:eastAsia="宋体" w:cs="宋体"/>
                <w:b/>
                <w:color w:val="000000" w:themeColor="text1"/>
                <w:sz w:val="24"/>
                <w:szCs w:val="24"/>
                <w14:textFill>
                  <w14:solidFill>
                    <w14:schemeClr w14:val="tx1"/>
                  </w14:solidFill>
                </w14:textFill>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9DFCB6E">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规划论证</w:t>
            </w:r>
          </w:p>
        </w:tc>
        <w:tc>
          <w:tcPr>
            <w:tcW w:w="489" w:type="dxa"/>
            <w:tcBorders>
              <w:top w:val="single" w:color="000000" w:sz="4" w:space="0"/>
              <w:left w:val="single" w:color="000000" w:sz="4" w:space="0"/>
              <w:bottom w:val="single" w:color="000000" w:sz="4" w:space="0"/>
              <w:right w:val="single" w:color="000000" w:sz="4" w:space="0"/>
            </w:tcBorders>
            <w:noWrap w:val="0"/>
            <w:vAlign w:val="center"/>
          </w:tcPr>
          <w:p w14:paraId="2EFE10B0">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6</w:t>
            </w:r>
          </w:p>
        </w:tc>
        <w:tc>
          <w:tcPr>
            <w:tcW w:w="5547" w:type="dxa"/>
            <w:tcBorders>
              <w:top w:val="single" w:color="000000" w:sz="4" w:space="0"/>
              <w:left w:val="single" w:color="000000" w:sz="4" w:space="0"/>
              <w:bottom w:val="single" w:color="000000" w:sz="4" w:space="0"/>
              <w:right w:val="single" w:color="000000" w:sz="4" w:space="0"/>
            </w:tcBorders>
            <w:noWrap w:val="0"/>
            <w:vAlign w:val="center"/>
          </w:tcPr>
          <w:p w14:paraId="3DAB9EB6">
            <w:pPr>
              <w:widowControl/>
              <w:spacing w:line="240" w:lineRule="exact"/>
              <w:jc w:val="left"/>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项目规划论证是否符合中省要求，项目绩效目标设置是否科学合理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126E2C4">
            <w:pPr>
              <w:widowControl/>
              <w:spacing w:line="240" w:lineRule="exact"/>
              <w:jc w:val="center"/>
              <w:textAlignment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592F37C">
            <w:pPr>
              <w:widowControl/>
              <w:spacing w:line="240" w:lineRule="exact"/>
              <w:jc w:val="left"/>
              <w:textAlignment w:val="center"/>
              <w:rPr>
                <w:rFonts w:hint="eastAsia" w:ascii="宋体" w:hAnsi="宋体" w:eastAsia="宋体" w:cs="宋体"/>
                <w:color w:val="000000" w:themeColor="text1"/>
                <w:kern w:val="0"/>
                <w:sz w:val="24"/>
                <w:szCs w:val="24"/>
                <w:lang w:bidi="ar"/>
                <w14:textFill>
                  <w14:solidFill>
                    <w14:schemeClr w14:val="tx1"/>
                  </w14:solidFill>
                </w14:textFill>
              </w:rPr>
            </w:pPr>
          </w:p>
        </w:tc>
      </w:tr>
      <w:tr w14:paraId="6EDAB23D">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DBE27D">
            <w:pPr>
              <w:widowControl/>
              <w:spacing w:line="240" w:lineRule="exact"/>
              <w:jc w:val="center"/>
              <w:rPr>
                <w:rFonts w:hint="eastAsia" w:ascii="宋体" w:hAnsi="宋体" w:eastAsia="宋体" w:cs="宋体"/>
                <w:b/>
                <w:color w:val="000000" w:themeColor="text1"/>
                <w:sz w:val="24"/>
                <w:szCs w:val="24"/>
                <w14:textFill>
                  <w14:solidFill>
                    <w14:schemeClr w14:val="tx1"/>
                  </w14:solidFill>
                </w14:textFill>
              </w:rPr>
            </w:pPr>
          </w:p>
        </w:tc>
        <w:tc>
          <w:tcPr>
            <w:tcW w:w="15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13610E">
            <w:pPr>
              <w:widowControl/>
              <w:spacing w:line="240" w:lineRule="exact"/>
              <w:jc w:val="center"/>
              <w:rPr>
                <w:rFonts w:hint="eastAsia" w:ascii="宋体" w:hAnsi="宋体" w:eastAsia="宋体" w:cs="宋体"/>
                <w:b/>
                <w:color w:val="000000" w:themeColor="text1"/>
                <w:sz w:val="24"/>
                <w:szCs w:val="24"/>
                <w14:textFill>
                  <w14:solidFill>
                    <w14:schemeClr w14:val="tx1"/>
                  </w14:solidFill>
                </w14:textFill>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7D0DDDC">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资金投向</w:t>
            </w:r>
          </w:p>
        </w:tc>
        <w:tc>
          <w:tcPr>
            <w:tcW w:w="489" w:type="dxa"/>
            <w:tcBorders>
              <w:top w:val="single" w:color="000000" w:sz="4" w:space="0"/>
              <w:left w:val="single" w:color="000000" w:sz="4" w:space="0"/>
              <w:bottom w:val="single" w:color="000000" w:sz="4" w:space="0"/>
              <w:right w:val="single" w:color="000000" w:sz="4" w:space="0"/>
            </w:tcBorders>
            <w:noWrap w:val="0"/>
            <w:vAlign w:val="center"/>
          </w:tcPr>
          <w:p w14:paraId="6BE1CDBB">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6</w:t>
            </w:r>
          </w:p>
        </w:tc>
        <w:tc>
          <w:tcPr>
            <w:tcW w:w="5547" w:type="dxa"/>
            <w:tcBorders>
              <w:top w:val="single" w:color="000000" w:sz="4" w:space="0"/>
              <w:left w:val="single" w:color="000000" w:sz="4" w:space="0"/>
              <w:bottom w:val="single" w:color="000000" w:sz="4" w:space="0"/>
              <w:right w:val="single" w:color="000000" w:sz="4" w:space="0"/>
            </w:tcBorders>
            <w:noWrap w:val="0"/>
            <w:vAlign w:val="center"/>
          </w:tcPr>
          <w:p w14:paraId="10731951">
            <w:pPr>
              <w:widowControl/>
              <w:spacing w:line="240" w:lineRule="exact"/>
              <w:jc w:val="left"/>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项目资金是否与项目总体规划、相关行业事业发展相匹配，是否聚焦重大任务、重点领域、重点环节和重点项目</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E20935A">
            <w:pPr>
              <w:widowControl/>
              <w:spacing w:line="240" w:lineRule="exact"/>
              <w:jc w:val="center"/>
              <w:textAlignment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1DF175C">
            <w:pPr>
              <w:widowControl/>
              <w:spacing w:line="240" w:lineRule="exact"/>
              <w:jc w:val="left"/>
              <w:textAlignment w:val="center"/>
              <w:rPr>
                <w:rFonts w:hint="eastAsia" w:ascii="宋体" w:hAnsi="宋体" w:eastAsia="宋体" w:cs="宋体"/>
                <w:color w:val="000000" w:themeColor="text1"/>
                <w:kern w:val="0"/>
                <w:sz w:val="24"/>
                <w:szCs w:val="24"/>
                <w:lang w:bidi="ar"/>
                <w14:textFill>
                  <w14:solidFill>
                    <w14:schemeClr w14:val="tx1"/>
                  </w14:solidFill>
                </w14:textFill>
              </w:rPr>
            </w:pPr>
          </w:p>
        </w:tc>
      </w:tr>
      <w:tr w14:paraId="2255360F">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357880">
            <w:pPr>
              <w:widowControl/>
              <w:spacing w:line="240" w:lineRule="exact"/>
              <w:jc w:val="center"/>
              <w:rPr>
                <w:rFonts w:hint="eastAsia" w:ascii="宋体" w:hAnsi="宋体" w:eastAsia="宋体" w:cs="宋体"/>
                <w:b/>
                <w:color w:val="000000" w:themeColor="text1"/>
                <w:sz w:val="24"/>
                <w:szCs w:val="24"/>
                <w14:textFill>
                  <w14:solidFill>
                    <w14:schemeClr w14:val="tx1"/>
                  </w14:solidFill>
                </w14:textFill>
              </w:rPr>
            </w:pPr>
          </w:p>
        </w:tc>
        <w:tc>
          <w:tcPr>
            <w:tcW w:w="1590" w:type="dxa"/>
            <w:vMerge w:val="restart"/>
            <w:tcBorders>
              <w:top w:val="single" w:color="000000" w:sz="4" w:space="0"/>
              <w:left w:val="single" w:color="000000" w:sz="4" w:space="0"/>
              <w:bottom w:val="single" w:color="000000" w:sz="4" w:space="0"/>
              <w:right w:val="single" w:color="000000" w:sz="4" w:space="0"/>
            </w:tcBorders>
            <w:noWrap w:val="0"/>
            <w:vAlign w:val="center"/>
          </w:tcPr>
          <w:p w14:paraId="22FFCE66">
            <w:pPr>
              <w:widowControl/>
              <w:spacing w:line="240" w:lineRule="exact"/>
              <w:jc w:val="center"/>
              <w:textAlignment w:val="center"/>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kern w:val="0"/>
                <w:sz w:val="24"/>
                <w:szCs w:val="24"/>
                <w:lang w:bidi="ar"/>
                <w14:textFill>
                  <w14:solidFill>
                    <w14:schemeClr w14:val="tx1"/>
                  </w14:solidFill>
                </w14:textFill>
              </w:rPr>
              <w:t>项目管理</w:t>
            </w:r>
            <w:r>
              <w:rPr>
                <w:rFonts w:hint="eastAsia" w:ascii="宋体" w:hAnsi="宋体" w:eastAsia="宋体" w:cs="宋体"/>
                <w:b/>
                <w:color w:val="000000" w:themeColor="text1"/>
                <w:kern w:val="0"/>
                <w:sz w:val="24"/>
                <w:szCs w:val="24"/>
                <w:lang w:bidi="ar"/>
                <w14:textFill>
                  <w14:solidFill>
                    <w14:schemeClr w14:val="tx1"/>
                  </w14:solidFill>
                </w14:textFill>
              </w:rPr>
              <w:br w:type="textWrapping"/>
            </w:r>
            <w:r>
              <w:rPr>
                <w:rFonts w:hint="eastAsia" w:ascii="宋体" w:hAnsi="宋体" w:eastAsia="宋体" w:cs="宋体"/>
                <w:b/>
                <w:color w:val="000000" w:themeColor="text1"/>
                <w:kern w:val="0"/>
                <w:sz w:val="24"/>
                <w:szCs w:val="24"/>
                <w:lang w:bidi="ar"/>
                <w14:textFill>
                  <w14:solidFill>
                    <w14:schemeClr w14:val="tx1"/>
                  </w14:solidFill>
                </w14:textFill>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0287FAD">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制度办法</w:t>
            </w:r>
          </w:p>
        </w:tc>
        <w:tc>
          <w:tcPr>
            <w:tcW w:w="489" w:type="dxa"/>
            <w:tcBorders>
              <w:top w:val="single" w:color="000000" w:sz="4" w:space="0"/>
              <w:left w:val="single" w:color="000000" w:sz="4" w:space="0"/>
              <w:bottom w:val="single" w:color="000000" w:sz="4" w:space="0"/>
              <w:right w:val="single" w:color="000000" w:sz="4" w:space="0"/>
            </w:tcBorders>
            <w:noWrap w:val="0"/>
            <w:vAlign w:val="center"/>
          </w:tcPr>
          <w:p w14:paraId="5DFB8B9A">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2</w:t>
            </w:r>
          </w:p>
        </w:tc>
        <w:tc>
          <w:tcPr>
            <w:tcW w:w="5547" w:type="dxa"/>
            <w:tcBorders>
              <w:top w:val="single" w:color="000000" w:sz="4" w:space="0"/>
              <w:left w:val="single" w:color="000000" w:sz="4" w:space="0"/>
              <w:bottom w:val="single" w:color="000000" w:sz="4" w:space="0"/>
              <w:right w:val="single" w:color="000000" w:sz="4" w:space="0"/>
            </w:tcBorders>
            <w:noWrap w:val="0"/>
            <w:vAlign w:val="center"/>
          </w:tcPr>
          <w:p w14:paraId="30966EE1">
            <w:pPr>
              <w:widowControl/>
              <w:spacing w:line="240" w:lineRule="exact"/>
              <w:jc w:val="left"/>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项目制度办法是否体系健全、要素完备</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07525A8">
            <w:pPr>
              <w:widowControl/>
              <w:spacing w:line="240" w:lineRule="exact"/>
              <w:jc w:val="center"/>
              <w:textAlignment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2</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176160D">
            <w:pPr>
              <w:widowControl/>
              <w:spacing w:line="240" w:lineRule="exact"/>
              <w:jc w:val="left"/>
              <w:textAlignment w:val="center"/>
              <w:rPr>
                <w:rFonts w:hint="eastAsia" w:ascii="宋体" w:hAnsi="宋体" w:eastAsia="宋体" w:cs="宋体"/>
                <w:color w:val="000000" w:themeColor="text1"/>
                <w:kern w:val="0"/>
                <w:sz w:val="24"/>
                <w:szCs w:val="24"/>
                <w:lang w:bidi="ar"/>
                <w14:textFill>
                  <w14:solidFill>
                    <w14:schemeClr w14:val="tx1"/>
                  </w14:solidFill>
                </w14:textFill>
              </w:rPr>
            </w:pPr>
          </w:p>
        </w:tc>
      </w:tr>
      <w:tr w14:paraId="627BCE89">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888042">
            <w:pPr>
              <w:widowControl/>
              <w:spacing w:line="240" w:lineRule="exact"/>
              <w:jc w:val="center"/>
              <w:rPr>
                <w:rFonts w:hint="eastAsia" w:ascii="宋体" w:hAnsi="宋体" w:eastAsia="宋体" w:cs="宋体"/>
                <w:b/>
                <w:color w:val="000000" w:themeColor="text1"/>
                <w:sz w:val="24"/>
                <w:szCs w:val="24"/>
                <w14:textFill>
                  <w14:solidFill>
                    <w14:schemeClr w14:val="tx1"/>
                  </w14:solidFill>
                </w14:textFill>
              </w:rPr>
            </w:pPr>
          </w:p>
        </w:tc>
        <w:tc>
          <w:tcPr>
            <w:tcW w:w="15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9656E1">
            <w:pPr>
              <w:widowControl/>
              <w:spacing w:line="240" w:lineRule="exact"/>
              <w:jc w:val="center"/>
              <w:rPr>
                <w:rFonts w:hint="eastAsia" w:ascii="宋体" w:hAnsi="宋体" w:eastAsia="宋体" w:cs="宋体"/>
                <w:b/>
                <w:color w:val="000000" w:themeColor="text1"/>
                <w:sz w:val="24"/>
                <w:szCs w:val="24"/>
                <w14:textFill>
                  <w14:solidFill>
                    <w14:schemeClr w14:val="tx1"/>
                  </w14:solidFill>
                </w14:textFill>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8712ABF">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分配管理</w:t>
            </w:r>
          </w:p>
        </w:tc>
        <w:tc>
          <w:tcPr>
            <w:tcW w:w="489" w:type="dxa"/>
            <w:tcBorders>
              <w:top w:val="single" w:color="000000" w:sz="4" w:space="0"/>
              <w:left w:val="single" w:color="000000" w:sz="4" w:space="0"/>
              <w:bottom w:val="single" w:color="000000" w:sz="4" w:space="0"/>
              <w:right w:val="single" w:color="000000" w:sz="4" w:space="0"/>
            </w:tcBorders>
            <w:noWrap w:val="0"/>
            <w:vAlign w:val="center"/>
          </w:tcPr>
          <w:p w14:paraId="64FE0980">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10</w:t>
            </w:r>
          </w:p>
        </w:tc>
        <w:tc>
          <w:tcPr>
            <w:tcW w:w="5547" w:type="dxa"/>
            <w:tcBorders>
              <w:top w:val="single" w:color="000000" w:sz="4" w:space="0"/>
              <w:left w:val="single" w:color="000000" w:sz="4" w:space="0"/>
              <w:bottom w:val="single" w:color="000000" w:sz="4" w:space="0"/>
              <w:right w:val="single" w:color="000000" w:sz="4" w:space="0"/>
            </w:tcBorders>
            <w:noWrap w:val="0"/>
            <w:vAlign w:val="center"/>
          </w:tcPr>
          <w:p w14:paraId="7D692B03">
            <w:pPr>
              <w:widowControl/>
              <w:spacing w:line="240" w:lineRule="exact"/>
              <w:jc w:val="left"/>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项目资金分配因素选取、权重设置、区域分布，项目管理、审批是否符合管理要求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DF6CDAC">
            <w:pPr>
              <w:widowControl/>
              <w:spacing w:line="240" w:lineRule="exact"/>
              <w:jc w:val="center"/>
              <w:textAlignment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446ACC9">
            <w:pPr>
              <w:widowControl/>
              <w:spacing w:line="240" w:lineRule="exact"/>
              <w:jc w:val="left"/>
              <w:textAlignment w:val="center"/>
              <w:rPr>
                <w:rFonts w:hint="eastAsia" w:ascii="宋体" w:hAnsi="宋体" w:eastAsia="宋体" w:cs="宋体"/>
                <w:color w:val="000000" w:themeColor="text1"/>
                <w:kern w:val="0"/>
                <w:sz w:val="24"/>
                <w:szCs w:val="24"/>
                <w:lang w:bidi="ar"/>
                <w14:textFill>
                  <w14:solidFill>
                    <w14:schemeClr w14:val="tx1"/>
                  </w14:solidFill>
                </w14:textFill>
              </w:rPr>
            </w:pPr>
          </w:p>
        </w:tc>
      </w:tr>
      <w:tr w14:paraId="36EFDB96">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AA1B0F">
            <w:pPr>
              <w:widowControl/>
              <w:spacing w:line="240" w:lineRule="exact"/>
              <w:jc w:val="center"/>
              <w:rPr>
                <w:rFonts w:hint="eastAsia" w:ascii="宋体" w:hAnsi="宋体" w:eastAsia="宋体" w:cs="宋体"/>
                <w:b/>
                <w:color w:val="000000" w:themeColor="text1"/>
                <w:sz w:val="24"/>
                <w:szCs w:val="24"/>
                <w14:textFill>
                  <w14:solidFill>
                    <w14:schemeClr w14:val="tx1"/>
                  </w14:solidFill>
                </w14:textFill>
              </w:rPr>
            </w:pPr>
          </w:p>
        </w:tc>
        <w:tc>
          <w:tcPr>
            <w:tcW w:w="15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6B5B0A">
            <w:pPr>
              <w:widowControl/>
              <w:spacing w:line="240" w:lineRule="exact"/>
              <w:jc w:val="center"/>
              <w:rPr>
                <w:rFonts w:hint="eastAsia" w:ascii="宋体" w:hAnsi="宋体" w:eastAsia="宋体" w:cs="宋体"/>
                <w:b/>
                <w:color w:val="000000" w:themeColor="text1"/>
                <w:sz w:val="24"/>
                <w:szCs w:val="24"/>
                <w14:textFill>
                  <w14:solidFill>
                    <w14:schemeClr w14:val="tx1"/>
                  </w14:solidFill>
                </w14:textFill>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38C24FB">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绩效监管</w:t>
            </w:r>
          </w:p>
        </w:tc>
        <w:tc>
          <w:tcPr>
            <w:tcW w:w="489" w:type="dxa"/>
            <w:tcBorders>
              <w:top w:val="single" w:color="000000" w:sz="4" w:space="0"/>
              <w:left w:val="single" w:color="000000" w:sz="4" w:space="0"/>
              <w:bottom w:val="single" w:color="000000" w:sz="4" w:space="0"/>
              <w:right w:val="single" w:color="000000" w:sz="4" w:space="0"/>
            </w:tcBorders>
            <w:noWrap w:val="0"/>
            <w:vAlign w:val="center"/>
          </w:tcPr>
          <w:p w14:paraId="62D51A53">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6</w:t>
            </w:r>
          </w:p>
        </w:tc>
        <w:tc>
          <w:tcPr>
            <w:tcW w:w="5547" w:type="dxa"/>
            <w:tcBorders>
              <w:top w:val="single" w:color="000000" w:sz="4" w:space="0"/>
              <w:left w:val="single" w:color="000000" w:sz="4" w:space="0"/>
              <w:bottom w:val="single" w:color="000000" w:sz="4" w:space="0"/>
              <w:right w:val="single" w:color="000000" w:sz="4" w:space="0"/>
            </w:tcBorders>
            <w:noWrap w:val="0"/>
            <w:vAlign w:val="center"/>
          </w:tcPr>
          <w:p w14:paraId="395BF9DF">
            <w:pPr>
              <w:widowControl/>
              <w:spacing w:line="240" w:lineRule="exact"/>
              <w:jc w:val="left"/>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管资金、项目、政策是否管绩效，项目绩效监管是否按要求开展，对下指导是否有力有效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F069935">
            <w:pPr>
              <w:widowControl/>
              <w:spacing w:line="240" w:lineRule="exact"/>
              <w:jc w:val="center"/>
              <w:textAlignment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BA595E7">
            <w:pPr>
              <w:widowControl/>
              <w:spacing w:line="240" w:lineRule="exact"/>
              <w:jc w:val="left"/>
              <w:textAlignment w:val="center"/>
              <w:rPr>
                <w:rFonts w:hint="eastAsia" w:ascii="宋体" w:hAnsi="宋体" w:eastAsia="宋体" w:cs="宋体"/>
                <w:color w:val="000000" w:themeColor="text1"/>
                <w:kern w:val="0"/>
                <w:sz w:val="24"/>
                <w:szCs w:val="24"/>
                <w:lang w:bidi="ar"/>
                <w14:textFill>
                  <w14:solidFill>
                    <w14:schemeClr w14:val="tx1"/>
                  </w14:solidFill>
                </w14:textFill>
              </w:rPr>
            </w:pPr>
          </w:p>
        </w:tc>
      </w:tr>
      <w:tr w14:paraId="0079A293">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537FB0">
            <w:pPr>
              <w:widowControl/>
              <w:spacing w:line="240" w:lineRule="exact"/>
              <w:jc w:val="center"/>
              <w:rPr>
                <w:rFonts w:hint="eastAsia" w:ascii="宋体" w:hAnsi="宋体" w:eastAsia="宋体" w:cs="宋体"/>
                <w:b/>
                <w:color w:val="000000" w:themeColor="text1"/>
                <w:sz w:val="24"/>
                <w:szCs w:val="24"/>
                <w14:textFill>
                  <w14:solidFill>
                    <w14:schemeClr w14:val="tx1"/>
                  </w14:solidFill>
                </w14:textFill>
              </w:rPr>
            </w:pPr>
          </w:p>
        </w:tc>
        <w:tc>
          <w:tcPr>
            <w:tcW w:w="1590" w:type="dxa"/>
            <w:vMerge w:val="restart"/>
            <w:tcBorders>
              <w:top w:val="single" w:color="000000" w:sz="4" w:space="0"/>
              <w:left w:val="single" w:color="000000" w:sz="4" w:space="0"/>
              <w:bottom w:val="single" w:color="000000" w:sz="4" w:space="0"/>
              <w:right w:val="single" w:color="000000" w:sz="4" w:space="0"/>
            </w:tcBorders>
            <w:noWrap w:val="0"/>
            <w:vAlign w:val="center"/>
          </w:tcPr>
          <w:p w14:paraId="1105892D">
            <w:pPr>
              <w:widowControl/>
              <w:spacing w:line="240" w:lineRule="exact"/>
              <w:jc w:val="center"/>
              <w:textAlignment w:val="center"/>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kern w:val="0"/>
                <w:sz w:val="24"/>
                <w:szCs w:val="24"/>
                <w:lang w:bidi="ar"/>
                <w14:textFill>
                  <w14:solidFill>
                    <w14:schemeClr w14:val="tx1"/>
                  </w14:solidFill>
                </w14:textFill>
              </w:rPr>
              <w:t>项目实施</w:t>
            </w:r>
            <w:r>
              <w:rPr>
                <w:rFonts w:hint="eastAsia" w:ascii="宋体" w:hAnsi="宋体" w:eastAsia="宋体" w:cs="宋体"/>
                <w:b/>
                <w:color w:val="000000" w:themeColor="text1"/>
                <w:kern w:val="0"/>
                <w:sz w:val="24"/>
                <w:szCs w:val="24"/>
                <w:lang w:bidi="ar"/>
                <w14:textFill>
                  <w14:solidFill>
                    <w14:schemeClr w14:val="tx1"/>
                  </w14:solidFill>
                </w14:textFill>
              </w:rPr>
              <w:br w:type="textWrapping"/>
            </w:r>
            <w:r>
              <w:rPr>
                <w:rFonts w:hint="eastAsia" w:ascii="宋体" w:hAnsi="宋体" w:eastAsia="宋体" w:cs="宋体"/>
                <w:b/>
                <w:color w:val="000000" w:themeColor="text1"/>
                <w:kern w:val="0"/>
                <w:sz w:val="24"/>
                <w:szCs w:val="24"/>
                <w:lang w:bidi="ar"/>
                <w14:textFill>
                  <w14:solidFill>
                    <w14:schemeClr w14:val="tx1"/>
                  </w14:solidFill>
                </w14:textFill>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6C29128">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预算执行</w:t>
            </w:r>
          </w:p>
        </w:tc>
        <w:tc>
          <w:tcPr>
            <w:tcW w:w="489" w:type="dxa"/>
            <w:tcBorders>
              <w:top w:val="single" w:color="000000" w:sz="4" w:space="0"/>
              <w:left w:val="single" w:color="000000" w:sz="4" w:space="0"/>
              <w:bottom w:val="single" w:color="000000" w:sz="4" w:space="0"/>
              <w:right w:val="single" w:color="000000" w:sz="4" w:space="0"/>
            </w:tcBorders>
            <w:noWrap w:val="0"/>
            <w:vAlign w:val="center"/>
          </w:tcPr>
          <w:p w14:paraId="695F4590">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6</w:t>
            </w:r>
          </w:p>
        </w:tc>
        <w:tc>
          <w:tcPr>
            <w:tcW w:w="5547" w:type="dxa"/>
            <w:tcBorders>
              <w:top w:val="single" w:color="000000" w:sz="4" w:space="0"/>
              <w:left w:val="single" w:color="000000" w:sz="4" w:space="0"/>
              <w:bottom w:val="single" w:color="000000" w:sz="4" w:space="0"/>
              <w:right w:val="single" w:color="000000" w:sz="4" w:space="0"/>
            </w:tcBorders>
            <w:noWrap w:val="0"/>
            <w:vAlign w:val="center"/>
          </w:tcPr>
          <w:p w14:paraId="3703E07E">
            <w:pPr>
              <w:widowControl/>
              <w:spacing w:line="240" w:lineRule="exact"/>
              <w:jc w:val="left"/>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项目资金财政拨付、单位执行和地方配套到位情况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F28407B">
            <w:pPr>
              <w:widowControl/>
              <w:spacing w:line="240" w:lineRule="exact"/>
              <w:jc w:val="center"/>
              <w:textAlignment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DD20150">
            <w:pPr>
              <w:widowControl/>
              <w:spacing w:line="240" w:lineRule="exact"/>
              <w:jc w:val="left"/>
              <w:textAlignment w:val="center"/>
              <w:rPr>
                <w:rFonts w:hint="eastAsia" w:ascii="宋体" w:hAnsi="宋体" w:eastAsia="宋体" w:cs="宋体"/>
                <w:color w:val="000000" w:themeColor="text1"/>
                <w:kern w:val="0"/>
                <w:sz w:val="24"/>
                <w:szCs w:val="24"/>
                <w:lang w:bidi="ar"/>
                <w14:textFill>
                  <w14:solidFill>
                    <w14:schemeClr w14:val="tx1"/>
                  </w14:solidFill>
                </w14:textFill>
              </w:rPr>
            </w:pPr>
          </w:p>
        </w:tc>
      </w:tr>
      <w:tr w14:paraId="198924F2">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A15848">
            <w:pPr>
              <w:widowControl/>
              <w:spacing w:line="240" w:lineRule="exact"/>
              <w:jc w:val="center"/>
              <w:rPr>
                <w:rFonts w:hint="eastAsia" w:ascii="宋体" w:hAnsi="宋体" w:eastAsia="宋体" w:cs="宋体"/>
                <w:b/>
                <w:color w:val="000000" w:themeColor="text1"/>
                <w:sz w:val="24"/>
                <w:szCs w:val="24"/>
                <w14:textFill>
                  <w14:solidFill>
                    <w14:schemeClr w14:val="tx1"/>
                  </w14:solidFill>
                </w14:textFill>
              </w:rPr>
            </w:pPr>
          </w:p>
        </w:tc>
        <w:tc>
          <w:tcPr>
            <w:tcW w:w="15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2891F7">
            <w:pPr>
              <w:widowControl/>
              <w:spacing w:line="240" w:lineRule="exact"/>
              <w:jc w:val="center"/>
              <w:rPr>
                <w:rFonts w:hint="eastAsia" w:ascii="宋体" w:hAnsi="宋体" w:eastAsia="宋体" w:cs="宋体"/>
                <w:b/>
                <w:color w:val="000000" w:themeColor="text1"/>
                <w:sz w:val="24"/>
                <w:szCs w:val="24"/>
                <w14:textFill>
                  <w14:solidFill>
                    <w14:schemeClr w14:val="tx1"/>
                  </w14:solidFill>
                </w14:textFill>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3246F69">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资金使用</w:t>
            </w:r>
          </w:p>
        </w:tc>
        <w:tc>
          <w:tcPr>
            <w:tcW w:w="489" w:type="dxa"/>
            <w:tcBorders>
              <w:top w:val="single" w:color="000000" w:sz="4" w:space="0"/>
              <w:left w:val="single" w:color="000000" w:sz="4" w:space="0"/>
              <w:bottom w:val="single" w:color="000000" w:sz="4" w:space="0"/>
              <w:right w:val="single" w:color="000000" w:sz="4" w:space="0"/>
            </w:tcBorders>
            <w:noWrap w:val="0"/>
            <w:vAlign w:val="center"/>
          </w:tcPr>
          <w:p w14:paraId="0C693B10">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3</w:t>
            </w:r>
          </w:p>
        </w:tc>
        <w:tc>
          <w:tcPr>
            <w:tcW w:w="5547" w:type="dxa"/>
            <w:tcBorders>
              <w:top w:val="single" w:color="000000" w:sz="4" w:space="0"/>
              <w:left w:val="single" w:color="000000" w:sz="4" w:space="0"/>
              <w:bottom w:val="single" w:color="000000" w:sz="4" w:space="0"/>
              <w:right w:val="single" w:color="000000" w:sz="4" w:space="0"/>
            </w:tcBorders>
            <w:noWrap w:val="0"/>
            <w:vAlign w:val="center"/>
          </w:tcPr>
          <w:p w14:paraId="734EC82D">
            <w:pPr>
              <w:widowControl/>
              <w:spacing w:line="240" w:lineRule="exact"/>
              <w:jc w:val="left"/>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资金使用拨付、项目实施是否符合规定</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000ED74">
            <w:pPr>
              <w:widowControl/>
              <w:spacing w:line="240" w:lineRule="exact"/>
              <w:jc w:val="center"/>
              <w:textAlignment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BACD00D">
            <w:pPr>
              <w:widowControl/>
              <w:spacing w:line="240" w:lineRule="exact"/>
              <w:jc w:val="left"/>
              <w:textAlignment w:val="center"/>
              <w:rPr>
                <w:rFonts w:hint="eastAsia" w:ascii="宋体" w:hAnsi="宋体" w:eastAsia="宋体" w:cs="宋体"/>
                <w:color w:val="000000" w:themeColor="text1"/>
                <w:kern w:val="0"/>
                <w:sz w:val="24"/>
                <w:szCs w:val="24"/>
                <w:lang w:bidi="ar"/>
                <w14:textFill>
                  <w14:solidFill>
                    <w14:schemeClr w14:val="tx1"/>
                  </w14:solidFill>
                </w14:textFill>
              </w:rPr>
            </w:pPr>
          </w:p>
        </w:tc>
      </w:tr>
      <w:tr w14:paraId="0A3194A8">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AC42E6">
            <w:pPr>
              <w:widowControl/>
              <w:spacing w:line="240" w:lineRule="exact"/>
              <w:jc w:val="center"/>
              <w:rPr>
                <w:rFonts w:hint="eastAsia" w:ascii="宋体" w:hAnsi="宋体" w:eastAsia="宋体" w:cs="宋体"/>
                <w:b/>
                <w:color w:val="000000" w:themeColor="text1"/>
                <w:sz w:val="24"/>
                <w:szCs w:val="24"/>
                <w14:textFill>
                  <w14:solidFill>
                    <w14:schemeClr w14:val="tx1"/>
                  </w14:solidFill>
                </w14:textFill>
              </w:rPr>
            </w:pPr>
          </w:p>
        </w:tc>
        <w:tc>
          <w:tcPr>
            <w:tcW w:w="1590" w:type="dxa"/>
            <w:vMerge w:val="restart"/>
            <w:tcBorders>
              <w:top w:val="single" w:color="000000" w:sz="4" w:space="0"/>
              <w:left w:val="single" w:color="000000" w:sz="4" w:space="0"/>
              <w:bottom w:val="single" w:color="000000" w:sz="4" w:space="0"/>
              <w:right w:val="single" w:color="000000" w:sz="4" w:space="0"/>
            </w:tcBorders>
            <w:noWrap w:val="0"/>
            <w:vAlign w:val="center"/>
          </w:tcPr>
          <w:p w14:paraId="30184B94">
            <w:pPr>
              <w:widowControl/>
              <w:spacing w:line="240" w:lineRule="exact"/>
              <w:jc w:val="center"/>
              <w:textAlignment w:val="center"/>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kern w:val="0"/>
                <w:sz w:val="24"/>
                <w:szCs w:val="24"/>
                <w:lang w:bidi="ar"/>
                <w14:textFill>
                  <w14:solidFill>
                    <w14:schemeClr w14:val="tx1"/>
                  </w14:solidFill>
                </w14:textFill>
              </w:rPr>
              <w:t>项目结果</w:t>
            </w:r>
            <w:r>
              <w:rPr>
                <w:rFonts w:hint="eastAsia" w:ascii="宋体" w:hAnsi="宋体" w:eastAsia="宋体" w:cs="宋体"/>
                <w:b/>
                <w:color w:val="000000" w:themeColor="text1"/>
                <w:kern w:val="0"/>
                <w:sz w:val="24"/>
                <w:szCs w:val="24"/>
                <w:lang w:bidi="ar"/>
                <w14:textFill>
                  <w14:solidFill>
                    <w14:schemeClr w14:val="tx1"/>
                  </w14:solidFill>
                </w14:textFill>
              </w:rPr>
              <w:br w:type="textWrapping"/>
            </w:r>
            <w:r>
              <w:rPr>
                <w:rFonts w:hint="eastAsia" w:ascii="宋体" w:hAnsi="宋体" w:eastAsia="宋体" w:cs="宋体"/>
                <w:b/>
                <w:color w:val="000000" w:themeColor="text1"/>
                <w:kern w:val="0"/>
                <w:sz w:val="24"/>
                <w:szCs w:val="24"/>
                <w:lang w:bidi="ar"/>
                <w14:textFill>
                  <w14:solidFill>
                    <w14:schemeClr w14:val="tx1"/>
                  </w14:solidFill>
                </w14:textFill>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1288346">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目标完成</w:t>
            </w:r>
          </w:p>
        </w:tc>
        <w:tc>
          <w:tcPr>
            <w:tcW w:w="489" w:type="dxa"/>
            <w:tcBorders>
              <w:top w:val="single" w:color="000000" w:sz="4" w:space="0"/>
              <w:left w:val="single" w:color="000000" w:sz="4" w:space="0"/>
              <w:bottom w:val="single" w:color="000000" w:sz="4" w:space="0"/>
              <w:right w:val="single" w:color="000000" w:sz="4" w:space="0"/>
            </w:tcBorders>
            <w:noWrap w:val="0"/>
            <w:vAlign w:val="center"/>
          </w:tcPr>
          <w:p w14:paraId="2CF71EB2">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6</w:t>
            </w:r>
          </w:p>
        </w:tc>
        <w:tc>
          <w:tcPr>
            <w:tcW w:w="5547" w:type="dxa"/>
            <w:tcBorders>
              <w:top w:val="single" w:color="000000" w:sz="4" w:space="0"/>
              <w:left w:val="single" w:color="000000" w:sz="4" w:space="0"/>
              <w:bottom w:val="single" w:color="000000" w:sz="4" w:space="0"/>
              <w:right w:val="single" w:color="000000" w:sz="4" w:space="0"/>
            </w:tcBorders>
            <w:noWrap w:val="0"/>
            <w:vAlign w:val="center"/>
          </w:tcPr>
          <w:p w14:paraId="178B2DE0">
            <w:pPr>
              <w:widowControl/>
              <w:spacing w:line="240" w:lineRule="exact"/>
              <w:jc w:val="left"/>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项目是否完成预期目标，实施结果是否与绩效目标相匹配，反映目标实现程度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60786C3">
            <w:pPr>
              <w:widowControl/>
              <w:spacing w:line="240" w:lineRule="exact"/>
              <w:jc w:val="center"/>
              <w:textAlignment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D82C34A">
            <w:pPr>
              <w:widowControl/>
              <w:spacing w:line="240" w:lineRule="exact"/>
              <w:jc w:val="left"/>
              <w:textAlignment w:val="center"/>
              <w:rPr>
                <w:rFonts w:hint="eastAsia" w:ascii="宋体" w:hAnsi="宋体" w:eastAsia="宋体" w:cs="宋体"/>
                <w:color w:val="000000" w:themeColor="text1"/>
                <w:kern w:val="0"/>
                <w:sz w:val="24"/>
                <w:szCs w:val="24"/>
                <w:lang w:bidi="ar"/>
                <w14:textFill>
                  <w14:solidFill>
                    <w14:schemeClr w14:val="tx1"/>
                  </w14:solidFill>
                </w14:textFill>
              </w:rPr>
            </w:pPr>
          </w:p>
        </w:tc>
      </w:tr>
      <w:tr w14:paraId="45D8BA4F">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193C96">
            <w:pPr>
              <w:widowControl/>
              <w:spacing w:line="240" w:lineRule="exact"/>
              <w:jc w:val="center"/>
              <w:rPr>
                <w:rFonts w:hint="eastAsia" w:ascii="宋体" w:hAnsi="宋体" w:eastAsia="宋体" w:cs="宋体"/>
                <w:b/>
                <w:color w:val="000000" w:themeColor="text1"/>
                <w:sz w:val="24"/>
                <w:szCs w:val="24"/>
                <w14:textFill>
                  <w14:solidFill>
                    <w14:schemeClr w14:val="tx1"/>
                  </w14:solidFill>
                </w14:textFill>
              </w:rPr>
            </w:pPr>
          </w:p>
        </w:tc>
        <w:tc>
          <w:tcPr>
            <w:tcW w:w="15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C72650">
            <w:pPr>
              <w:widowControl/>
              <w:spacing w:line="240" w:lineRule="exact"/>
              <w:jc w:val="center"/>
              <w:rPr>
                <w:rFonts w:hint="eastAsia" w:ascii="宋体" w:hAnsi="宋体" w:eastAsia="宋体" w:cs="宋体"/>
                <w:b/>
                <w:color w:val="000000" w:themeColor="text1"/>
                <w:sz w:val="24"/>
                <w:szCs w:val="24"/>
                <w14:textFill>
                  <w14:solidFill>
                    <w14:schemeClr w14:val="tx1"/>
                  </w14:solidFill>
                </w14:textFill>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18A1E62">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完成时效</w:t>
            </w:r>
          </w:p>
        </w:tc>
        <w:tc>
          <w:tcPr>
            <w:tcW w:w="489" w:type="dxa"/>
            <w:tcBorders>
              <w:top w:val="single" w:color="000000" w:sz="4" w:space="0"/>
              <w:left w:val="single" w:color="000000" w:sz="4" w:space="0"/>
              <w:bottom w:val="single" w:color="000000" w:sz="4" w:space="0"/>
              <w:right w:val="single" w:color="000000" w:sz="4" w:space="0"/>
            </w:tcBorders>
            <w:noWrap w:val="0"/>
            <w:vAlign w:val="center"/>
          </w:tcPr>
          <w:p w14:paraId="05F312BA">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3</w:t>
            </w:r>
          </w:p>
        </w:tc>
        <w:tc>
          <w:tcPr>
            <w:tcW w:w="5547" w:type="dxa"/>
            <w:tcBorders>
              <w:top w:val="single" w:color="000000" w:sz="4" w:space="0"/>
              <w:left w:val="single" w:color="000000" w:sz="4" w:space="0"/>
              <w:bottom w:val="single" w:color="000000" w:sz="4" w:space="0"/>
              <w:right w:val="single" w:color="000000" w:sz="4" w:space="0"/>
            </w:tcBorders>
            <w:noWrap w:val="0"/>
            <w:vAlign w:val="center"/>
          </w:tcPr>
          <w:p w14:paraId="781D158A">
            <w:pPr>
              <w:widowControl/>
              <w:spacing w:line="240" w:lineRule="exact"/>
              <w:jc w:val="left"/>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项目实际完成时间与计划完成时间的比较</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78D4985">
            <w:pPr>
              <w:widowControl/>
              <w:spacing w:line="240" w:lineRule="exact"/>
              <w:jc w:val="center"/>
              <w:textAlignment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636FA1C">
            <w:pPr>
              <w:widowControl/>
              <w:spacing w:line="240" w:lineRule="exact"/>
              <w:jc w:val="left"/>
              <w:textAlignment w:val="center"/>
              <w:rPr>
                <w:rFonts w:hint="eastAsia" w:ascii="宋体" w:hAnsi="宋体" w:eastAsia="宋体" w:cs="宋体"/>
                <w:color w:val="000000" w:themeColor="text1"/>
                <w:kern w:val="0"/>
                <w:sz w:val="24"/>
                <w:szCs w:val="24"/>
                <w:lang w:bidi="ar"/>
                <w14:textFill>
                  <w14:solidFill>
                    <w14:schemeClr w14:val="tx1"/>
                  </w14:solidFill>
                </w14:textFill>
              </w:rPr>
            </w:pPr>
          </w:p>
        </w:tc>
      </w:tr>
      <w:tr w14:paraId="095D1058">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4BB58B47">
            <w:pPr>
              <w:widowControl/>
              <w:spacing w:line="240" w:lineRule="exact"/>
              <w:jc w:val="center"/>
              <w:textAlignment w:val="center"/>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kern w:val="0"/>
                <w:sz w:val="24"/>
                <w:szCs w:val="24"/>
                <w:lang w:bidi="ar"/>
                <w14:textFill>
                  <w14:solidFill>
                    <w14:schemeClr w14:val="tx1"/>
                  </w14:solidFill>
                </w14:textFill>
              </w:rPr>
              <w:t>专用指标</w:t>
            </w:r>
            <w:r>
              <w:rPr>
                <w:rFonts w:hint="eastAsia" w:ascii="宋体" w:hAnsi="宋体" w:eastAsia="宋体" w:cs="宋体"/>
                <w:b/>
                <w:color w:val="000000" w:themeColor="text1"/>
                <w:kern w:val="0"/>
                <w:sz w:val="24"/>
                <w:szCs w:val="24"/>
                <w:lang w:bidi="ar"/>
                <w14:textFill>
                  <w14:solidFill>
                    <w14:schemeClr w14:val="tx1"/>
                  </w14:solidFill>
                </w14:textFill>
              </w:rPr>
              <w:br w:type="textWrapping"/>
            </w:r>
            <w:r>
              <w:rPr>
                <w:rFonts w:hint="eastAsia" w:ascii="宋体" w:hAnsi="宋体" w:eastAsia="宋体" w:cs="宋体"/>
                <w:b/>
                <w:color w:val="000000" w:themeColor="text1"/>
                <w:kern w:val="0"/>
                <w:sz w:val="24"/>
                <w:szCs w:val="24"/>
                <w:lang w:bidi="ar"/>
                <w14:textFill>
                  <w14:solidFill>
                    <w14:schemeClr w14:val="tx1"/>
                  </w14:solidFill>
                </w14:textFill>
              </w:rPr>
              <w:t>（30分）</w:t>
            </w:r>
          </w:p>
        </w:tc>
        <w:tc>
          <w:tcPr>
            <w:tcW w:w="1590" w:type="dxa"/>
            <w:vMerge w:val="restart"/>
            <w:tcBorders>
              <w:top w:val="single" w:color="000000" w:sz="4" w:space="0"/>
              <w:left w:val="single" w:color="000000" w:sz="4" w:space="0"/>
              <w:bottom w:val="single" w:color="000000" w:sz="4" w:space="0"/>
              <w:right w:val="single" w:color="000000" w:sz="4" w:space="0"/>
            </w:tcBorders>
            <w:noWrap w:val="0"/>
            <w:vAlign w:val="center"/>
          </w:tcPr>
          <w:p w14:paraId="3098018D">
            <w:pPr>
              <w:widowControl/>
              <w:spacing w:line="240" w:lineRule="exact"/>
              <w:jc w:val="center"/>
              <w:textAlignment w:val="center"/>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kern w:val="0"/>
                <w:sz w:val="24"/>
                <w:szCs w:val="24"/>
                <w:lang w:bidi="ar"/>
                <w14:textFill>
                  <w14:solidFill>
                    <w14:schemeClr w14:val="tx1"/>
                  </w14:solidFill>
                </w14:textFill>
              </w:rPr>
              <w:t>行政运转</w:t>
            </w:r>
            <w:r>
              <w:rPr>
                <w:rFonts w:hint="eastAsia" w:ascii="宋体" w:hAnsi="宋体" w:eastAsia="宋体" w:cs="宋体"/>
                <w:b/>
                <w:color w:val="000000" w:themeColor="text1"/>
                <w:kern w:val="0"/>
                <w:sz w:val="24"/>
                <w:szCs w:val="24"/>
                <w:lang w:bidi="ar"/>
                <w14:textFill>
                  <w14:solidFill>
                    <w14:schemeClr w14:val="tx1"/>
                  </w14:solidFill>
                </w14:textFill>
              </w:rPr>
              <w:br w:type="textWrapping"/>
            </w:r>
            <w:r>
              <w:rPr>
                <w:rFonts w:hint="eastAsia" w:ascii="宋体" w:hAnsi="宋体" w:eastAsia="宋体" w:cs="宋体"/>
                <w:b/>
                <w:color w:val="000000" w:themeColor="text1"/>
                <w:kern w:val="0"/>
                <w:sz w:val="24"/>
                <w:szCs w:val="24"/>
                <w:lang w:bidi="ar"/>
                <w14:textFill>
                  <w14:solidFill>
                    <w14:schemeClr w14:val="tx1"/>
                  </w14:solidFill>
                </w14:textFill>
              </w:rPr>
              <w:t>（30分）</w:t>
            </w:r>
          </w:p>
        </w:tc>
        <w:tc>
          <w:tcPr>
            <w:tcW w:w="1355" w:type="dxa"/>
            <w:tcBorders>
              <w:top w:val="nil"/>
              <w:left w:val="single" w:color="000000" w:sz="4" w:space="0"/>
              <w:bottom w:val="single" w:color="000000" w:sz="4" w:space="0"/>
              <w:right w:val="single" w:color="000000" w:sz="4" w:space="0"/>
            </w:tcBorders>
            <w:noWrap w:val="0"/>
            <w:vAlign w:val="center"/>
          </w:tcPr>
          <w:p w14:paraId="279798D3">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用途合规性</w:t>
            </w:r>
          </w:p>
        </w:tc>
        <w:tc>
          <w:tcPr>
            <w:tcW w:w="489" w:type="dxa"/>
            <w:tcBorders>
              <w:top w:val="nil"/>
              <w:left w:val="single" w:color="000000" w:sz="4" w:space="0"/>
              <w:bottom w:val="single" w:color="000000" w:sz="4" w:space="0"/>
              <w:right w:val="single" w:color="000000" w:sz="4" w:space="0"/>
            </w:tcBorders>
            <w:noWrap w:val="0"/>
            <w:vAlign w:val="center"/>
          </w:tcPr>
          <w:p w14:paraId="44423F23">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10</w:t>
            </w:r>
          </w:p>
        </w:tc>
        <w:tc>
          <w:tcPr>
            <w:tcW w:w="5547" w:type="dxa"/>
            <w:tcBorders>
              <w:top w:val="nil"/>
              <w:left w:val="single" w:color="000000" w:sz="4" w:space="0"/>
              <w:bottom w:val="single" w:color="000000" w:sz="4" w:space="0"/>
              <w:right w:val="single" w:color="000000" w:sz="4" w:space="0"/>
            </w:tcBorders>
            <w:noWrap w:val="0"/>
            <w:vAlign w:val="center"/>
          </w:tcPr>
          <w:p w14:paraId="3C7E7198">
            <w:pPr>
              <w:widowControl/>
              <w:spacing w:line="240" w:lineRule="exact"/>
              <w:jc w:val="left"/>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是否按规定用途、适用范围进行本地区专项资金分配</w:t>
            </w:r>
          </w:p>
        </w:tc>
        <w:tc>
          <w:tcPr>
            <w:tcW w:w="732" w:type="dxa"/>
            <w:tcBorders>
              <w:top w:val="nil"/>
              <w:left w:val="single" w:color="000000" w:sz="4" w:space="0"/>
              <w:bottom w:val="single" w:color="000000" w:sz="4" w:space="0"/>
              <w:right w:val="single" w:color="000000" w:sz="4" w:space="0"/>
            </w:tcBorders>
            <w:noWrap w:val="0"/>
            <w:vAlign w:val="center"/>
          </w:tcPr>
          <w:p w14:paraId="249E7284">
            <w:pPr>
              <w:widowControl/>
              <w:spacing w:line="240" w:lineRule="exact"/>
              <w:jc w:val="center"/>
              <w:textAlignment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10</w:t>
            </w:r>
          </w:p>
        </w:tc>
        <w:tc>
          <w:tcPr>
            <w:tcW w:w="468" w:type="dxa"/>
            <w:tcBorders>
              <w:top w:val="nil"/>
              <w:left w:val="single" w:color="000000" w:sz="4" w:space="0"/>
              <w:bottom w:val="single" w:color="000000" w:sz="4" w:space="0"/>
              <w:right w:val="single" w:color="000000" w:sz="4" w:space="0"/>
            </w:tcBorders>
            <w:noWrap w:val="0"/>
            <w:vAlign w:val="center"/>
          </w:tcPr>
          <w:p w14:paraId="7856BB5D">
            <w:pPr>
              <w:widowControl/>
              <w:spacing w:line="240" w:lineRule="exact"/>
              <w:jc w:val="left"/>
              <w:textAlignment w:val="center"/>
              <w:rPr>
                <w:rFonts w:hint="eastAsia" w:ascii="宋体" w:hAnsi="宋体" w:eastAsia="宋体" w:cs="宋体"/>
                <w:color w:val="000000" w:themeColor="text1"/>
                <w:kern w:val="0"/>
                <w:sz w:val="24"/>
                <w:szCs w:val="24"/>
                <w:lang w:bidi="ar"/>
                <w14:textFill>
                  <w14:solidFill>
                    <w14:schemeClr w14:val="tx1"/>
                  </w14:solidFill>
                </w14:textFill>
              </w:rPr>
            </w:pPr>
          </w:p>
        </w:tc>
      </w:tr>
      <w:tr w14:paraId="5AC5473E">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F285B5">
            <w:pPr>
              <w:widowControl/>
              <w:spacing w:line="240" w:lineRule="exact"/>
              <w:jc w:val="center"/>
              <w:rPr>
                <w:rFonts w:hint="eastAsia" w:ascii="宋体" w:hAnsi="宋体" w:eastAsia="宋体" w:cs="宋体"/>
                <w:b/>
                <w:color w:val="000000" w:themeColor="text1"/>
                <w:sz w:val="24"/>
                <w:szCs w:val="24"/>
                <w14:textFill>
                  <w14:solidFill>
                    <w14:schemeClr w14:val="tx1"/>
                  </w14:solidFill>
                </w14:textFill>
              </w:rPr>
            </w:pPr>
          </w:p>
        </w:tc>
        <w:tc>
          <w:tcPr>
            <w:tcW w:w="15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C9CD13">
            <w:pPr>
              <w:widowControl/>
              <w:spacing w:line="240" w:lineRule="exact"/>
              <w:jc w:val="center"/>
              <w:rPr>
                <w:rFonts w:hint="eastAsia" w:ascii="宋体" w:hAnsi="宋体" w:eastAsia="宋体" w:cs="宋体"/>
                <w:b/>
                <w:color w:val="000000" w:themeColor="text1"/>
                <w:sz w:val="24"/>
                <w:szCs w:val="24"/>
                <w14:textFill>
                  <w14:solidFill>
                    <w14:schemeClr w14:val="tx1"/>
                  </w14:solidFill>
                </w14:textFill>
              </w:rPr>
            </w:pPr>
          </w:p>
        </w:tc>
        <w:tc>
          <w:tcPr>
            <w:tcW w:w="1355" w:type="dxa"/>
            <w:tcBorders>
              <w:top w:val="nil"/>
              <w:left w:val="single" w:color="000000" w:sz="4" w:space="0"/>
              <w:bottom w:val="single" w:color="000000" w:sz="4" w:space="0"/>
              <w:right w:val="single" w:color="000000" w:sz="4" w:space="0"/>
            </w:tcBorders>
            <w:noWrap w:val="0"/>
            <w:vAlign w:val="center"/>
          </w:tcPr>
          <w:p w14:paraId="252C1ACE">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程序合规性</w:t>
            </w:r>
          </w:p>
        </w:tc>
        <w:tc>
          <w:tcPr>
            <w:tcW w:w="489" w:type="dxa"/>
            <w:tcBorders>
              <w:top w:val="nil"/>
              <w:left w:val="single" w:color="000000" w:sz="4" w:space="0"/>
              <w:bottom w:val="single" w:color="000000" w:sz="4" w:space="0"/>
              <w:right w:val="single" w:color="000000" w:sz="4" w:space="0"/>
            </w:tcBorders>
            <w:noWrap w:val="0"/>
            <w:vAlign w:val="center"/>
          </w:tcPr>
          <w:p w14:paraId="6FDEB787">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10</w:t>
            </w:r>
          </w:p>
        </w:tc>
        <w:tc>
          <w:tcPr>
            <w:tcW w:w="5547" w:type="dxa"/>
            <w:tcBorders>
              <w:top w:val="single" w:color="000000" w:sz="4" w:space="0"/>
              <w:left w:val="single" w:color="000000" w:sz="4" w:space="0"/>
              <w:bottom w:val="single" w:color="000000" w:sz="4" w:space="0"/>
              <w:right w:val="single" w:color="000000" w:sz="4" w:space="0"/>
            </w:tcBorders>
            <w:noWrap w:val="0"/>
            <w:vAlign w:val="center"/>
          </w:tcPr>
          <w:p w14:paraId="17DD09C0">
            <w:pPr>
              <w:widowControl/>
              <w:spacing w:line="240" w:lineRule="exact"/>
              <w:jc w:val="left"/>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资金管理程序是否符合专项资金管理要求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811268E">
            <w:pPr>
              <w:widowControl/>
              <w:spacing w:line="240" w:lineRule="exact"/>
              <w:jc w:val="center"/>
              <w:textAlignment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033FF05">
            <w:pPr>
              <w:widowControl/>
              <w:spacing w:line="240" w:lineRule="exact"/>
              <w:jc w:val="left"/>
              <w:textAlignment w:val="center"/>
              <w:rPr>
                <w:rFonts w:hint="eastAsia" w:ascii="宋体" w:hAnsi="宋体" w:eastAsia="宋体" w:cs="宋体"/>
                <w:color w:val="000000" w:themeColor="text1"/>
                <w:kern w:val="0"/>
                <w:sz w:val="24"/>
                <w:szCs w:val="24"/>
                <w:lang w:bidi="ar"/>
                <w14:textFill>
                  <w14:solidFill>
                    <w14:schemeClr w14:val="tx1"/>
                  </w14:solidFill>
                </w14:textFill>
              </w:rPr>
            </w:pPr>
          </w:p>
        </w:tc>
      </w:tr>
      <w:tr w14:paraId="0A8D49A4">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CD9487">
            <w:pPr>
              <w:widowControl/>
              <w:spacing w:line="240" w:lineRule="exact"/>
              <w:jc w:val="center"/>
              <w:rPr>
                <w:rFonts w:hint="eastAsia" w:ascii="宋体" w:hAnsi="宋体" w:eastAsia="宋体" w:cs="宋体"/>
                <w:b/>
                <w:color w:val="000000" w:themeColor="text1"/>
                <w:sz w:val="24"/>
                <w:szCs w:val="24"/>
                <w14:textFill>
                  <w14:solidFill>
                    <w14:schemeClr w14:val="tx1"/>
                  </w14:solidFill>
                </w14:textFill>
              </w:rPr>
            </w:pPr>
          </w:p>
        </w:tc>
        <w:tc>
          <w:tcPr>
            <w:tcW w:w="15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CC374B">
            <w:pPr>
              <w:widowControl/>
              <w:spacing w:line="240" w:lineRule="exact"/>
              <w:jc w:val="center"/>
              <w:rPr>
                <w:rFonts w:hint="eastAsia" w:ascii="宋体" w:hAnsi="宋体" w:eastAsia="宋体" w:cs="宋体"/>
                <w:b/>
                <w:color w:val="000000" w:themeColor="text1"/>
                <w:sz w:val="24"/>
                <w:szCs w:val="24"/>
                <w14:textFill>
                  <w14:solidFill>
                    <w14:schemeClr w14:val="tx1"/>
                  </w14:solidFill>
                </w14:textFill>
              </w:rPr>
            </w:pPr>
          </w:p>
        </w:tc>
        <w:tc>
          <w:tcPr>
            <w:tcW w:w="1355" w:type="dxa"/>
            <w:tcBorders>
              <w:top w:val="nil"/>
              <w:left w:val="single" w:color="000000" w:sz="4" w:space="0"/>
              <w:bottom w:val="single" w:color="000000" w:sz="4" w:space="0"/>
              <w:right w:val="single" w:color="000000" w:sz="4" w:space="0"/>
            </w:tcBorders>
            <w:noWrap w:val="0"/>
            <w:vAlign w:val="center"/>
          </w:tcPr>
          <w:p w14:paraId="316FC736">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标准合规性</w:t>
            </w:r>
          </w:p>
        </w:tc>
        <w:tc>
          <w:tcPr>
            <w:tcW w:w="489" w:type="dxa"/>
            <w:tcBorders>
              <w:top w:val="nil"/>
              <w:left w:val="single" w:color="000000" w:sz="4" w:space="0"/>
              <w:bottom w:val="single" w:color="000000" w:sz="4" w:space="0"/>
              <w:right w:val="single" w:color="000000" w:sz="4" w:space="0"/>
            </w:tcBorders>
            <w:noWrap w:val="0"/>
            <w:vAlign w:val="center"/>
          </w:tcPr>
          <w:p w14:paraId="2E5012B8">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10</w:t>
            </w:r>
          </w:p>
        </w:tc>
        <w:tc>
          <w:tcPr>
            <w:tcW w:w="5547" w:type="dxa"/>
            <w:tcBorders>
              <w:top w:val="single" w:color="000000" w:sz="4" w:space="0"/>
              <w:left w:val="single" w:color="000000" w:sz="4" w:space="0"/>
              <w:bottom w:val="single" w:color="000000" w:sz="4" w:space="0"/>
              <w:right w:val="single" w:color="000000" w:sz="4" w:space="0"/>
            </w:tcBorders>
            <w:noWrap w:val="0"/>
            <w:vAlign w:val="center"/>
          </w:tcPr>
          <w:p w14:paraId="14987FD4">
            <w:pPr>
              <w:widowControl/>
              <w:spacing w:line="240" w:lineRule="exact"/>
              <w:jc w:val="left"/>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资金分配标准是否符合专项资金管理要求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4AFC017">
            <w:pPr>
              <w:widowControl/>
              <w:spacing w:line="240" w:lineRule="exact"/>
              <w:jc w:val="center"/>
              <w:textAlignment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269A07D">
            <w:pPr>
              <w:widowControl/>
              <w:spacing w:line="240" w:lineRule="exact"/>
              <w:jc w:val="left"/>
              <w:textAlignment w:val="center"/>
              <w:rPr>
                <w:rFonts w:hint="eastAsia" w:ascii="宋体" w:hAnsi="宋体" w:eastAsia="宋体" w:cs="宋体"/>
                <w:color w:val="000000" w:themeColor="text1"/>
                <w:kern w:val="0"/>
                <w:sz w:val="24"/>
                <w:szCs w:val="24"/>
                <w:lang w:bidi="ar"/>
                <w14:textFill>
                  <w14:solidFill>
                    <w14:schemeClr w14:val="tx1"/>
                  </w14:solidFill>
                </w14:textFill>
              </w:rPr>
            </w:pPr>
          </w:p>
        </w:tc>
      </w:tr>
      <w:tr w14:paraId="2A56251F">
        <w:tblPrEx>
          <w:tblCellMar>
            <w:top w:w="0" w:type="dxa"/>
            <w:left w:w="108" w:type="dxa"/>
            <w:bottom w:w="0" w:type="dxa"/>
            <w:right w:w="108" w:type="dxa"/>
          </w:tblCellMar>
        </w:tblPrEx>
        <w:trPr>
          <w:trHeight w:val="23" w:hRule="atLeast"/>
          <w:jc w:val="center"/>
        </w:trPr>
        <w:tc>
          <w:tcPr>
            <w:tcW w:w="231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2B2EF5A4">
            <w:pPr>
              <w:widowControl/>
              <w:spacing w:line="240" w:lineRule="exact"/>
              <w:jc w:val="center"/>
              <w:textAlignment w:val="center"/>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kern w:val="0"/>
                <w:sz w:val="24"/>
                <w:szCs w:val="24"/>
                <w:lang w:bidi="ar"/>
                <w14:textFill>
                  <w14:solidFill>
                    <w14:schemeClr w14:val="tx1"/>
                  </w14:solidFill>
                </w14:textFill>
              </w:rPr>
              <w:t>个性指标</w:t>
            </w:r>
            <w:r>
              <w:rPr>
                <w:rFonts w:hint="eastAsia" w:ascii="宋体" w:hAnsi="宋体" w:eastAsia="宋体" w:cs="宋体"/>
                <w:b/>
                <w:color w:val="000000" w:themeColor="text1"/>
                <w:kern w:val="0"/>
                <w:sz w:val="24"/>
                <w:szCs w:val="24"/>
                <w:lang w:bidi="ar"/>
                <w14:textFill>
                  <w14:solidFill>
                    <w14:schemeClr w14:val="tx1"/>
                  </w14:solidFill>
                </w14:textFill>
              </w:rPr>
              <w:br w:type="textWrapping"/>
            </w:r>
            <w:r>
              <w:rPr>
                <w:rFonts w:hint="eastAsia" w:ascii="宋体" w:hAnsi="宋体" w:eastAsia="宋体" w:cs="宋体"/>
                <w:b/>
                <w:color w:val="000000" w:themeColor="text1"/>
                <w:kern w:val="0"/>
                <w:sz w:val="24"/>
                <w:szCs w:val="24"/>
                <w:lang w:bidi="ar"/>
                <w14:textFill>
                  <w14:solidFill>
                    <w14:schemeClr w14:val="tx1"/>
                  </w14:solidFill>
                </w14:textFill>
              </w:rPr>
              <w:t>（16分）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D7DD9E1">
            <w:pPr>
              <w:widowControl/>
              <w:spacing w:line="240" w:lineRule="exact"/>
              <w:jc w:val="center"/>
              <w:textAlignment w:val="center"/>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工资发放足额率</w:t>
            </w:r>
          </w:p>
        </w:tc>
        <w:tc>
          <w:tcPr>
            <w:tcW w:w="489" w:type="dxa"/>
            <w:tcBorders>
              <w:top w:val="single" w:color="000000" w:sz="4" w:space="0"/>
              <w:left w:val="single" w:color="000000" w:sz="4" w:space="0"/>
              <w:bottom w:val="single" w:color="000000" w:sz="4" w:space="0"/>
              <w:right w:val="single" w:color="000000" w:sz="4" w:space="0"/>
            </w:tcBorders>
            <w:noWrap w:val="0"/>
            <w:vAlign w:val="center"/>
          </w:tcPr>
          <w:p w14:paraId="4F7085FE">
            <w:pPr>
              <w:widowControl/>
              <w:spacing w:line="240" w:lineRule="exact"/>
              <w:jc w:val="center"/>
              <w:textAlignment w:val="center"/>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w:t>
            </w:r>
          </w:p>
        </w:tc>
        <w:tc>
          <w:tcPr>
            <w:tcW w:w="5547" w:type="dxa"/>
            <w:vMerge w:val="restart"/>
            <w:tcBorders>
              <w:top w:val="single" w:color="000000" w:sz="4" w:space="0"/>
              <w:left w:val="single" w:color="000000" w:sz="4" w:space="0"/>
              <w:bottom w:val="single" w:color="000000" w:sz="4" w:space="0"/>
              <w:right w:val="single" w:color="000000" w:sz="4" w:space="0"/>
            </w:tcBorders>
            <w:noWrap w:val="0"/>
            <w:vAlign w:val="center"/>
          </w:tcPr>
          <w:p w14:paraId="3F407C43">
            <w:pPr>
              <w:widowControl/>
              <w:spacing w:line="240" w:lineRule="exact"/>
              <w:jc w:val="left"/>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根据项目个性自行设定部分指标，反映该项指标执行完成情况。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A3E7EDF">
            <w:pPr>
              <w:widowControl/>
              <w:spacing w:line="240" w:lineRule="exact"/>
              <w:jc w:val="center"/>
              <w:textAlignment w:val="center"/>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8BD2468">
            <w:pPr>
              <w:widowControl/>
              <w:spacing w:line="240" w:lineRule="exact"/>
              <w:jc w:val="left"/>
              <w:textAlignment w:val="center"/>
              <w:rPr>
                <w:rFonts w:hint="eastAsia" w:ascii="宋体" w:hAnsi="宋体" w:eastAsia="宋体" w:cs="宋体"/>
                <w:color w:val="000000" w:themeColor="text1"/>
                <w:kern w:val="0"/>
                <w:sz w:val="24"/>
                <w:szCs w:val="24"/>
                <w:lang w:bidi="ar"/>
                <w14:textFill>
                  <w14:solidFill>
                    <w14:schemeClr w14:val="tx1"/>
                  </w14:solidFill>
                </w14:textFill>
              </w:rPr>
            </w:pPr>
          </w:p>
        </w:tc>
      </w:tr>
      <w:tr w14:paraId="58F3EA97">
        <w:tblPrEx>
          <w:tblCellMar>
            <w:top w:w="0" w:type="dxa"/>
            <w:left w:w="108" w:type="dxa"/>
            <w:bottom w:w="0" w:type="dxa"/>
            <w:right w:w="108" w:type="dxa"/>
          </w:tblCellMar>
        </w:tblPrEx>
        <w:trPr>
          <w:trHeight w:val="23" w:hRule="atLeast"/>
          <w:jc w:val="center"/>
        </w:trPr>
        <w:tc>
          <w:tcPr>
            <w:tcW w:w="231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BC8A3F9">
            <w:pPr>
              <w:widowControl/>
              <w:spacing w:line="240" w:lineRule="exact"/>
              <w:jc w:val="center"/>
              <w:rPr>
                <w:rFonts w:hint="eastAsia" w:ascii="宋体" w:hAnsi="宋体" w:eastAsia="宋体" w:cs="宋体"/>
                <w:b/>
                <w:color w:val="000000" w:themeColor="text1"/>
                <w:sz w:val="24"/>
                <w:szCs w:val="24"/>
                <w14:textFill>
                  <w14:solidFill>
                    <w14:schemeClr w14:val="tx1"/>
                  </w14:solidFill>
                </w14:textFill>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C109CB9">
            <w:pPr>
              <w:widowControl/>
              <w:spacing w:line="240" w:lineRule="exact"/>
              <w:jc w:val="center"/>
              <w:textAlignment w:val="center"/>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更好的开展辅助执法工作</w:t>
            </w:r>
          </w:p>
        </w:tc>
        <w:tc>
          <w:tcPr>
            <w:tcW w:w="489" w:type="dxa"/>
            <w:tcBorders>
              <w:top w:val="single" w:color="000000" w:sz="4" w:space="0"/>
              <w:left w:val="single" w:color="000000" w:sz="4" w:space="0"/>
              <w:bottom w:val="single" w:color="000000" w:sz="4" w:space="0"/>
              <w:right w:val="single" w:color="000000" w:sz="4" w:space="0"/>
            </w:tcBorders>
            <w:noWrap w:val="0"/>
            <w:vAlign w:val="center"/>
          </w:tcPr>
          <w:p w14:paraId="331E2511">
            <w:pPr>
              <w:widowControl/>
              <w:spacing w:line="240" w:lineRule="exact"/>
              <w:jc w:val="center"/>
              <w:textAlignment w:val="center"/>
              <w:rPr>
                <w:rFonts w:hint="default"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6</w:t>
            </w:r>
          </w:p>
        </w:tc>
        <w:tc>
          <w:tcPr>
            <w:tcW w:w="55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326FFE">
            <w:pPr>
              <w:widowControl/>
              <w:spacing w:line="240" w:lineRule="exact"/>
              <w:jc w:val="left"/>
              <w:rPr>
                <w:rFonts w:hint="eastAsia" w:ascii="宋体" w:hAnsi="宋体" w:eastAsia="宋体" w:cs="宋体"/>
                <w:color w:val="000000" w:themeColor="text1"/>
                <w:sz w:val="24"/>
                <w:szCs w:val="24"/>
                <w14:textFill>
                  <w14:solidFill>
                    <w14:schemeClr w14:val="tx1"/>
                  </w14:solidFill>
                </w14:textFill>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11E46E7">
            <w:pPr>
              <w:widowControl/>
              <w:spacing w:line="240" w:lineRule="exact"/>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80534D2">
            <w:pPr>
              <w:widowControl/>
              <w:spacing w:line="240" w:lineRule="exact"/>
              <w:jc w:val="left"/>
              <w:rPr>
                <w:rFonts w:hint="eastAsia" w:ascii="宋体" w:hAnsi="宋体" w:eastAsia="宋体" w:cs="宋体"/>
                <w:color w:val="000000" w:themeColor="text1"/>
                <w:sz w:val="24"/>
                <w:szCs w:val="24"/>
                <w14:textFill>
                  <w14:solidFill>
                    <w14:schemeClr w14:val="tx1"/>
                  </w14:solidFill>
                </w14:textFill>
              </w:rPr>
            </w:pPr>
          </w:p>
        </w:tc>
      </w:tr>
      <w:tr w14:paraId="7F4A9ABB">
        <w:tblPrEx>
          <w:tblCellMar>
            <w:top w:w="0" w:type="dxa"/>
            <w:left w:w="108" w:type="dxa"/>
            <w:bottom w:w="0" w:type="dxa"/>
            <w:right w:w="108" w:type="dxa"/>
          </w:tblCellMar>
        </w:tblPrEx>
        <w:trPr>
          <w:trHeight w:val="23" w:hRule="atLeast"/>
          <w:jc w:val="center"/>
        </w:trPr>
        <w:tc>
          <w:tcPr>
            <w:tcW w:w="231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8CF903D">
            <w:pPr>
              <w:widowControl/>
              <w:spacing w:line="240" w:lineRule="exact"/>
              <w:jc w:val="center"/>
              <w:rPr>
                <w:rFonts w:hint="eastAsia" w:ascii="宋体" w:hAnsi="宋体" w:eastAsia="宋体" w:cs="宋体"/>
                <w:b/>
                <w:color w:val="000000" w:themeColor="text1"/>
                <w:sz w:val="24"/>
                <w:szCs w:val="24"/>
                <w14:textFill>
                  <w14:solidFill>
                    <w14:schemeClr w14:val="tx1"/>
                  </w14:solidFill>
                </w14:textFill>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33F09DD">
            <w:pPr>
              <w:widowControl/>
              <w:spacing w:line="240" w:lineRule="exact"/>
              <w:jc w:val="center"/>
              <w:textAlignment w:val="center"/>
              <w:rPr>
                <w:rFonts w:hint="default"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服务对象满意度</w:t>
            </w:r>
          </w:p>
        </w:tc>
        <w:tc>
          <w:tcPr>
            <w:tcW w:w="489" w:type="dxa"/>
            <w:tcBorders>
              <w:top w:val="single" w:color="000000" w:sz="4" w:space="0"/>
              <w:left w:val="single" w:color="000000" w:sz="4" w:space="0"/>
              <w:bottom w:val="single" w:color="000000" w:sz="4" w:space="0"/>
              <w:right w:val="single" w:color="000000" w:sz="4" w:space="0"/>
            </w:tcBorders>
            <w:noWrap w:val="0"/>
            <w:vAlign w:val="center"/>
          </w:tcPr>
          <w:p w14:paraId="3F82ADC6">
            <w:pPr>
              <w:widowControl/>
              <w:spacing w:line="240" w:lineRule="exact"/>
              <w:jc w:val="center"/>
              <w:textAlignment w:val="center"/>
              <w:rPr>
                <w:rFonts w:hint="default"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5</w:t>
            </w:r>
          </w:p>
        </w:tc>
        <w:tc>
          <w:tcPr>
            <w:tcW w:w="55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60F0EC">
            <w:pPr>
              <w:widowControl/>
              <w:spacing w:line="240" w:lineRule="exact"/>
              <w:jc w:val="left"/>
              <w:rPr>
                <w:rFonts w:hint="eastAsia" w:ascii="宋体" w:hAnsi="宋体" w:eastAsia="宋体" w:cs="宋体"/>
                <w:color w:val="000000" w:themeColor="text1"/>
                <w:sz w:val="24"/>
                <w:szCs w:val="24"/>
                <w14:textFill>
                  <w14:solidFill>
                    <w14:schemeClr w14:val="tx1"/>
                  </w14:solidFill>
                </w14:textFill>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D9BD90C">
            <w:pPr>
              <w:widowControl/>
              <w:spacing w:line="240" w:lineRule="exact"/>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4BE8751">
            <w:pPr>
              <w:widowControl/>
              <w:spacing w:line="240" w:lineRule="exact"/>
              <w:jc w:val="left"/>
              <w:rPr>
                <w:rFonts w:hint="eastAsia" w:ascii="宋体" w:hAnsi="宋体" w:eastAsia="宋体" w:cs="宋体"/>
                <w:color w:val="000000" w:themeColor="text1"/>
                <w:sz w:val="24"/>
                <w:szCs w:val="24"/>
                <w14:textFill>
                  <w14:solidFill>
                    <w14:schemeClr w14:val="tx1"/>
                  </w14:solidFill>
                </w14:textFill>
              </w:rPr>
            </w:pPr>
          </w:p>
        </w:tc>
      </w:tr>
      <w:tr w14:paraId="1CBB2EED">
        <w:tblPrEx>
          <w:tblCellMar>
            <w:top w:w="0" w:type="dxa"/>
            <w:left w:w="108" w:type="dxa"/>
            <w:bottom w:w="0" w:type="dxa"/>
            <w:right w:w="108" w:type="dxa"/>
          </w:tblCellMar>
        </w:tblPrEx>
        <w:trPr>
          <w:trHeight w:val="23" w:hRule="atLeast"/>
          <w:jc w:val="center"/>
        </w:trPr>
        <w:tc>
          <w:tcPr>
            <w:tcW w:w="2310" w:type="dxa"/>
            <w:gridSpan w:val="2"/>
            <w:tcBorders>
              <w:top w:val="single" w:color="000000" w:sz="4" w:space="0"/>
              <w:left w:val="single" w:color="000000" w:sz="4" w:space="0"/>
              <w:bottom w:val="single" w:color="000000" w:sz="4" w:space="0"/>
              <w:right w:val="single" w:color="000000" w:sz="4" w:space="0"/>
            </w:tcBorders>
            <w:noWrap w:val="0"/>
            <w:vAlign w:val="center"/>
          </w:tcPr>
          <w:p w14:paraId="3B3AE0C3">
            <w:pPr>
              <w:widowControl/>
              <w:spacing w:line="240" w:lineRule="exact"/>
              <w:jc w:val="center"/>
              <w:textAlignment w:val="center"/>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kern w:val="0"/>
                <w:sz w:val="24"/>
                <w:szCs w:val="24"/>
                <w:lang w:bidi="ar"/>
                <w14:textFill>
                  <w14:solidFill>
                    <w14:schemeClr w14:val="tx1"/>
                  </w14:solidFill>
                </w14:textFill>
              </w:rPr>
              <w:t>扣分项</w:t>
            </w:r>
            <w:r>
              <w:rPr>
                <w:rFonts w:hint="eastAsia" w:ascii="宋体" w:hAnsi="宋体" w:eastAsia="宋体" w:cs="宋体"/>
                <w:b/>
                <w:color w:val="000000" w:themeColor="text1"/>
                <w:kern w:val="0"/>
                <w:sz w:val="24"/>
                <w:szCs w:val="24"/>
                <w:lang w:bidi="ar"/>
                <w14:textFill>
                  <w14:solidFill>
                    <w14:schemeClr w14:val="tx1"/>
                  </w14:solidFill>
                </w14:textFill>
              </w:rPr>
              <w:br w:type="textWrapping"/>
            </w:r>
            <w:r>
              <w:rPr>
                <w:rFonts w:hint="eastAsia" w:ascii="宋体" w:hAnsi="宋体" w:eastAsia="宋体" w:cs="宋体"/>
                <w:b/>
                <w:color w:val="000000" w:themeColor="text1"/>
                <w:kern w:val="0"/>
                <w:sz w:val="24"/>
                <w:szCs w:val="24"/>
                <w:lang w:bidi="ar"/>
                <w14:textFill>
                  <w14:solidFill>
                    <w14:schemeClr w14:val="tx1"/>
                  </w14:solidFill>
                </w14:textFill>
              </w:rPr>
              <w:t>（10分）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F54E7AB">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被评价</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部门配合度</w:t>
            </w:r>
          </w:p>
        </w:tc>
        <w:tc>
          <w:tcPr>
            <w:tcW w:w="489" w:type="dxa"/>
            <w:tcBorders>
              <w:top w:val="single" w:color="000000" w:sz="4" w:space="0"/>
              <w:left w:val="single" w:color="000000" w:sz="4" w:space="0"/>
              <w:bottom w:val="single" w:color="000000" w:sz="4" w:space="0"/>
              <w:right w:val="single" w:color="000000" w:sz="4" w:space="0"/>
            </w:tcBorders>
            <w:noWrap w:val="0"/>
            <w:vAlign w:val="center"/>
          </w:tcPr>
          <w:p w14:paraId="3ED80F3F">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w:t>
            </w:r>
          </w:p>
        </w:tc>
        <w:tc>
          <w:tcPr>
            <w:tcW w:w="5547" w:type="dxa"/>
            <w:tcBorders>
              <w:top w:val="single" w:color="000000" w:sz="4" w:space="0"/>
              <w:left w:val="single" w:color="000000" w:sz="4" w:space="0"/>
              <w:bottom w:val="single" w:color="000000" w:sz="4" w:space="0"/>
              <w:right w:val="single" w:color="000000" w:sz="4" w:space="0"/>
            </w:tcBorders>
            <w:noWrap w:val="0"/>
            <w:vAlign w:val="center"/>
          </w:tcPr>
          <w:p w14:paraId="2A78D4D1">
            <w:pPr>
              <w:widowControl/>
              <w:spacing w:line="240" w:lineRule="exact"/>
              <w:jc w:val="left"/>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被评价对象工作配合情况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DAB98DA">
            <w:pPr>
              <w:widowControl/>
              <w:spacing w:line="240" w:lineRule="exact"/>
              <w:jc w:val="left"/>
              <w:textAlignment w:val="center"/>
              <w:rPr>
                <w:rFonts w:hint="eastAsia" w:ascii="宋体" w:hAnsi="宋体" w:eastAsia="宋体" w:cs="宋体"/>
                <w:color w:val="000000" w:themeColor="text1"/>
                <w:kern w:val="0"/>
                <w:sz w:val="24"/>
                <w:szCs w:val="24"/>
                <w:lang w:val="en-US" w:eastAsia="zh-CN" w:bidi="ar"/>
                <w14:textFill>
                  <w14:solidFill>
                    <w14:schemeClr w14:val="tx1"/>
                  </w14:solidFill>
                </w14:textFill>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F7541C0">
            <w:pPr>
              <w:widowControl/>
              <w:spacing w:line="240" w:lineRule="exact"/>
              <w:jc w:val="left"/>
              <w:textAlignment w:val="center"/>
              <w:rPr>
                <w:rFonts w:hint="eastAsia" w:ascii="宋体" w:hAnsi="宋体" w:eastAsia="宋体" w:cs="宋体"/>
                <w:color w:val="000000" w:themeColor="text1"/>
                <w:kern w:val="0"/>
                <w:sz w:val="24"/>
                <w:szCs w:val="24"/>
                <w:lang w:bidi="ar"/>
                <w14:textFill>
                  <w14:solidFill>
                    <w14:schemeClr w14:val="tx1"/>
                  </w14:solidFill>
                </w14:textFill>
              </w:rPr>
            </w:pPr>
          </w:p>
        </w:tc>
      </w:tr>
    </w:tbl>
    <w:p w14:paraId="37BFC8D5">
      <w:pPr>
        <w:outlineLvl w:val="0"/>
        <w:rPr>
          <w:rFonts w:hint="eastAsia" w:ascii="黑体" w:hAnsi="黑体" w:eastAsia="黑体" w:cs="黑体"/>
          <w:color w:val="000000" w:themeColor="text1"/>
          <w:kern w:val="0"/>
          <w:sz w:val="32"/>
          <w:szCs w:val="32"/>
          <w:shd w:val="clear" w:color="auto" w:fill="FFFFFF"/>
          <w:lang w:val="en-US" w:eastAsia="zh-CN"/>
          <w14:textFill>
            <w14:solidFill>
              <w14:schemeClr w14:val="tx1"/>
            </w14:solidFill>
          </w14:textFill>
        </w:rPr>
      </w:pPr>
      <w:r>
        <w:rPr>
          <w:rFonts w:ascii="Times New Roman" w:hAnsi="Times New Roman" w:eastAsia="黑体" w:cs="Times New Roman"/>
          <w:color w:val="000000" w:themeColor="text1"/>
          <w:kern w:val="0"/>
          <w:sz w:val="32"/>
          <w:szCs w:val="32"/>
          <w:shd w:val="clear" w:color="auto" w:fill="FFFFFF"/>
          <w:lang w:val="zh-CN"/>
          <w14:textFill>
            <w14:solidFill>
              <w14:schemeClr w14:val="tx1"/>
            </w14:solidFill>
          </w14:textFill>
        </w:rPr>
        <w:br w:type="page"/>
      </w:r>
    </w:p>
    <w:tbl>
      <w:tblPr>
        <w:tblStyle w:val="35"/>
        <w:tblW w:w="6116" w:type="pct"/>
        <w:jc w:val="center"/>
        <w:tblLayout w:type="autofit"/>
        <w:tblCellMar>
          <w:top w:w="15" w:type="dxa"/>
          <w:left w:w="15" w:type="dxa"/>
          <w:bottom w:w="15" w:type="dxa"/>
          <w:right w:w="15" w:type="dxa"/>
        </w:tblCellMar>
      </w:tblPr>
      <w:tblGrid>
        <w:gridCol w:w="634"/>
        <w:gridCol w:w="1065"/>
        <w:gridCol w:w="1232"/>
        <w:gridCol w:w="1297"/>
        <w:gridCol w:w="1099"/>
        <w:gridCol w:w="1048"/>
        <w:gridCol w:w="1050"/>
        <w:gridCol w:w="901"/>
        <w:gridCol w:w="1871"/>
      </w:tblGrid>
      <w:tr w14:paraId="7AA0E5DB">
        <w:tblPrEx>
          <w:tblCellMar>
            <w:top w:w="15" w:type="dxa"/>
            <w:left w:w="15" w:type="dxa"/>
            <w:bottom w:w="15" w:type="dxa"/>
            <w:right w:w="15" w:type="dxa"/>
          </w:tblCellMar>
        </w:tblPrEx>
        <w:trPr>
          <w:trHeight w:val="576" w:hRule="atLeast"/>
          <w:jc w:val="center"/>
        </w:trPr>
        <w:tc>
          <w:tcPr>
            <w:tcW w:w="5000" w:type="pct"/>
            <w:gridSpan w:val="9"/>
            <w:noWrap w:val="0"/>
            <w:vAlign w:val="center"/>
          </w:tcPr>
          <w:p w14:paraId="02DD2620">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jc w:val="center"/>
              <w:textAlignment w:val="center"/>
              <w:rPr>
                <w:rFonts w:ascii="黑体" w:hAnsi="宋体" w:eastAsia="黑体" w:cs="黑体"/>
                <w:color w:val="000000" w:themeColor="text1"/>
                <w:sz w:val="30"/>
                <w:szCs w:val="30"/>
                <w14:textFill>
                  <w14:solidFill>
                    <w14:schemeClr w14:val="tx1"/>
                  </w14:solidFill>
                </w14:textFill>
              </w:rPr>
            </w:pPr>
            <w:r>
              <w:rPr>
                <w:rFonts w:hint="eastAsia" w:ascii="方正小标宋_GBK" w:hAnsi="方正小标宋_GBK" w:eastAsia="方正小标宋_GBK" w:cs="方正小标宋_GBK"/>
                <w:b w:val="0"/>
                <w:bCs w:val="0"/>
                <w:color w:val="000000" w:themeColor="text1"/>
                <w:sz w:val="40"/>
                <w:szCs w:val="40"/>
                <w:highlight w:val="none"/>
                <w:u w:val="none"/>
                <w:lang w:val="en-US" w:eastAsia="zh-CN"/>
                <w14:textFill>
                  <w14:solidFill>
                    <w14:schemeClr w14:val="tx1"/>
                  </w14:solidFill>
                </w14:textFill>
              </w:rPr>
              <w:t>专项预算项目绩效目标完成情况自评表</w:t>
            </w:r>
          </w:p>
        </w:tc>
      </w:tr>
      <w:tr w14:paraId="2E58EE75">
        <w:tblPrEx>
          <w:tblCellMar>
            <w:top w:w="15" w:type="dxa"/>
            <w:left w:w="15" w:type="dxa"/>
            <w:bottom w:w="15" w:type="dxa"/>
            <w:right w:w="15" w:type="dxa"/>
          </w:tblCellMar>
        </w:tblPrEx>
        <w:trPr>
          <w:trHeight w:val="23" w:hRule="atLeast"/>
          <w:jc w:val="center"/>
        </w:trPr>
        <w:tc>
          <w:tcPr>
            <w:tcW w:w="2073" w:type="pct"/>
            <w:gridSpan w:val="4"/>
            <w:tcBorders>
              <w:top w:val="single" w:color="000000" w:sz="4" w:space="0"/>
              <w:left w:val="single" w:color="000000" w:sz="4" w:space="0"/>
              <w:bottom w:val="single" w:color="000000" w:sz="4" w:space="0"/>
              <w:right w:val="single" w:color="000000" w:sz="4" w:space="0"/>
            </w:tcBorders>
            <w:noWrap w:val="0"/>
            <w:vAlign w:val="center"/>
          </w:tcPr>
          <w:p w14:paraId="055E562E">
            <w:pPr>
              <w:widowControl/>
              <w:spacing w:line="300" w:lineRule="exact"/>
              <w:jc w:val="left"/>
              <w:textAlignment w:val="center"/>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kern w:val="0"/>
                <w:sz w:val="24"/>
                <w:szCs w:val="24"/>
                <w:lang w:bidi="ar"/>
                <w14:textFill>
                  <w14:solidFill>
                    <w14:schemeClr w14:val="tx1"/>
                  </w14:solidFill>
                </w14:textFill>
              </w:rPr>
              <w:t>项目名称</w:t>
            </w:r>
          </w:p>
        </w:tc>
        <w:tc>
          <w:tcPr>
            <w:tcW w:w="2926" w:type="pct"/>
            <w:gridSpan w:val="5"/>
            <w:tcBorders>
              <w:top w:val="single" w:color="000000" w:sz="4" w:space="0"/>
              <w:left w:val="single" w:color="000000" w:sz="4" w:space="0"/>
              <w:bottom w:val="single" w:color="000000" w:sz="4" w:space="0"/>
              <w:right w:val="single" w:color="000000" w:sz="4" w:space="0"/>
            </w:tcBorders>
            <w:noWrap w:val="0"/>
            <w:vAlign w:val="center"/>
          </w:tcPr>
          <w:p w14:paraId="12A528E0">
            <w:pPr>
              <w:spacing w:line="300" w:lineRule="exact"/>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51322323T0000</w:t>
            </w:r>
            <w:r>
              <w:rPr>
                <w:rFonts w:hint="eastAsia" w:ascii="宋体" w:hAnsi="宋体" w:eastAsia="宋体" w:cs="宋体"/>
                <w:color w:val="000000" w:themeColor="text1"/>
                <w:sz w:val="24"/>
                <w:szCs w:val="24"/>
                <w:lang w:val="en-US" w:eastAsia="zh-CN"/>
                <w14:textFill>
                  <w14:solidFill>
                    <w14:schemeClr w14:val="tx1"/>
                  </w14:solidFill>
                </w14:textFill>
              </w:rPr>
              <w:t>12221757</w:t>
            </w:r>
            <w:r>
              <w:rPr>
                <w:rFonts w:hint="eastAsia" w:ascii="宋体" w:hAnsi="宋体" w:eastAsia="宋体" w:cs="宋体"/>
                <w:color w:val="000000" w:themeColor="text1"/>
                <w:sz w:val="24"/>
                <w:szCs w:val="24"/>
                <w14:textFill>
                  <w14:solidFill>
                    <w14:schemeClr w14:val="tx1"/>
                  </w14:solidFill>
                </w14:textFill>
              </w:rPr>
              <w:t>-关于解决购买服务人员工资（含保险）的经费</w:t>
            </w:r>
          </w:p>
        </w:tc>
      </w:tr>
      <w:tr w14:paraId="29029C2F">
        <w:tblPrEx>
          <w:tblCellMar>
            <w:top w:w="15" w:type="dxa"/>
            <w:left w:w="15" w:type="dxa"/>
            <w:bottom w:w="15" w:type="dxa"/>
            <w:right w:w="15" w:type="dxa"/>
          </w:tblCellMar>
        </w:tblPrEx>
        <w:trPr>
          <w:trHeight w:val="23" w:hRule="atLeast"/>
          <w:jc w:val="center"/>
        </w:trPr>
        <w:tc>
          <w:tcPr>
            <w:tcW w:w="2073" w:type="pct"/>
            <w:gridSpan w:val="4"/>
            <w:tcBorders>
              <w:top w:val="single" w:color="000000" w:sz="4" w:space="0"/>
              <w:left w:val="single" w:color="000000" w:sz="4" w:space="0"/>
              <w:bottom w:val="single" w:color="000000" w:sz="4" w:space="0"/>
              <w:right w:val="single" w:color="000000" w:sz="4" w:space="0"/>
            </w:tcBorders>
            <w:noWrap w:val="0"/>
            <w:vAlign w:val="center"/>
          </w:tcPr>
          <w:p w14:paraId="452C76F8">
            <w:pPr>
              <w:widowControl/>
              <w:spacing w:line="300" w:lineRule="exact"/>
              <w:jc w:val="left"/>
              <w:textAlignment w:val="center"/>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kern w:val="0"/>
                <w:sz w:val="24"/>
                <w:szCs w:val="24"/>
                <w:lang w:bidi="ar"/>
                <w14:textFill>
                  <w14:solidFill>
                    <w14:schemeClr w14:val="tx1"/>
                  </w14:solidFill>
                </w14:textFill>
              </w:rPr>
              <w:t>预算单位</w:t>
            </w:r>
          </w:p>
        </w:tc>
        <w:tc>
          <w:tcPr>
            <w:tcW w:w="2926" w:type="pct"/>
            <w:gridSpan w:val="5"/>
            <w:tcBorders>
              <w:top w:val="single" w:color="000000" w:sz="4" w:space="0"/>
              <w:left w:val="single" w:color="000000" w:sz="4" w:space="0"/>
              <w:bottom w:val="single" w:color="000000" w:sz="4" w:space="0"/>
              <w:right w:val="single" w:color="000000" w:sz="4" w:space="0"/>
            </w:tcBorders>
            <w:noWrap w:val="0"/>
            <w:vAlign w:val="center"/>
          </w:tcPr>
          <w:p w14:paraId="2ADBE5B4">
            <w:pPr>
              <w:spacing w:line="300" w:lineRule="exact"/>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茂县综合行政执法局</w:t>
            </w:r>
          </w:p>
        </w:tc>
      </w:tr>
      <w:tr w14:paraId="52C8B4F8">
        <w:tblPrEx>
          <w:tblCellMar>
            <w:top w:w="15" w:type="dxa"/>
            <w:left w:w="15" w:type="dxa"/>
            <w:bottom w:w="15" w:type="dxa"/>
            <w:right w:w="15" w:type="dxa"/>
          </w:tblCellMar>
        </w:tblPrEx>
        <w:trPr>
          <w:trHeight w:val="23" w:hRule="atLeast"/>
          <w:jc w:val="center"/>
        </w:trPr>
        <w:tc>
          <w:tcPr>
            <w:tcW w:w="2073" w:type="pct"/>
            <w:gridSpan w:val="4"/>
            <w:tcBorders>
              <w:top w:val="single" w:color="000000" w:sz="4" w:space="0"/>
              <w:left w:val="single" w:color="000000" w:sz="4" w:space="0"/>
              <w:bottom w:val="single" w:color="000000" w:sz="4" w:space="0"/>
              <w:right w:val="single" w:color="000000" w:sz="4" w:space="0"/>
            </w:tcBorders>
            <w:noWrap w:val="0"/>
            <w:vAlign w:val="center"/>
          </w:tcPr>
          <w:p w14:paraId="1DDF3E1D">
            <w:pPr>
              <w:widowControl/>
              <w:spacing w:line="300" w:lineRule="exact"/>
              <w:jc w:val="left"/>
              <w:textAlignment w:val="center"/>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kern w:val="0"/>
                <w:sz w:val="24"/>
                <w:szCs w:val="24"/>
                <w:lang w:bidi="ar"/>
                <w14:textFill>
                  <w14:solidFill>
                    <w14:schemeClr w14:val="tx1"/>
                  </w14:solidFill>
                </w14:textFill>
              </w:rPr>
              <w:t>项目类型</w:t>
            </w:r>
          </w:p>
        </w:tc>
        <w:tc>
          <w:tcPr>
            <w:tcW w:w="2926" w:type="pct"/>
            <w:gridSpan w:val="5"/>
            <w:tcBorders>
              <w:top w:val="single" w:color="000000" w:sz="4" w:space="0"/>
              <w:left w:val="single" w:color="000000" w:sz="4" w:space="0"/>
              <w:bottom w:val="single" w:color="000000" w:sz="4" w:space="0"/>
              <w:right w:val="single" w:color="000000" w:sz="4" w:space="0"/>
            </w:tcBorders>
            <w:noWrap w:val="0"/>
            <w:vAlign w:val="center"/>
          </w:tcPr>
          <w:p w14:paraId="034AC989">
            <w:pPr>
              <w:spacing w:line="300" w:lineRule="exact"/>
              <w:jc w:val="left"/>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行政运转</w:t>
            </w:r>
          </w:p>
        </w:tc>
      </w:tr>
      <w:tr w14:paraId="190983D5">
        <w:tblPrEx>
          <w:tblCellMar>
            <w:top w:w="15" w:type="dxa"/>
            <w:left w:w="15" w:type="dxa"/>
            <w:bottom w:w="15" w:type="dxa"/>
            <w:right w:w="15" w:type="dxa"/>
          </w:tblCellMar>
        </w:tblPrEx>
        <w:trPr>
          <w:trHeight w:val="23" w:hRule="atLeast"/>
          <w:jc w:val="center"/>
        </w:trPr>
        <w:tc>
          <w:tcPr>
            <w:tcW w:w="311" w:type="pct"/>
            <w:vMerge w:val="restart"/>
            <w:tcBorders>
              <w:top w:val="single" w:color="000000" w:sz="4" w:space="0"/>
              <w:left w:val="single" w:color="000000" w:sz="4" w:space="0"/>
              <w:bottom w:val="single" w:color="000000" w:sz="4" w:space="0"/>
              <w:right w:val="single" w:color="000000" w:sz="4" w:space="0"/>
            </w:tcBorders>
            <w:noWrap w:val="0"/>
            <w:vAlign w:val="center"/>
          </w:tcPr>
          <w:p w14:paraId="7159D0A0">
            <w:pPr>
              <w:widowControl/>
              <w:spacing w:line="300" w:lineRule="exact"/>
              <w:jc w:val="center"/>
              <w:textAlignment w:val="center"/>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kern w:val="0"/>
                <w:sz w:val="24"/>
                <w:szCs w:val="24"/>
                <w:lang w:bidi="ar"/>
                <w14:textFill>
                  <w14:solidFill>
                    <w14:schemeClr w14:val="tx1"/>
                  </w14:solidFill>
                </w14:textFill>
              </w:rPr>
              <w:t>项目 概况</w:t>
            </w:r>
          </w:p>
        </w:tc>
        <w:tc>
          <w:tcPr>
            <w:tcW w:w="1762" w:type="pct"/>
            <w:gridSpan w:val="3"/>
            <w:tcBorders>
              <w:top w:val="single" w:color="000000" w:sz="4" w:space="0"/>
              <w:left w:val="single" w:color="000000" w:sz="4" w:space="0"/>
              <w:bottom w:val="single" w:color="000000" w:sz="4" w:space="0"/>
              <w:right w:val="single" w:color="000000" w:sz="4" w:space="0"/>
            </w:tcBorders>
            <w:noWrap w:val="0"/>
            <w:vAlign w:val="center"/>
          </w:tcPr>
          <w:p w14:paraId="668D5FC4">
            <w:pPr>
              <w:widowControl/>
              <w:spacing w:line="300" w:lineRule="exact"/>
              <w:jc w:val="left"/>
              <w:textAlignment w:val="center"/>
              <w:rPr>
                <w:rFonts w:ascii="宋体" w:hAnsi="宋体" w:eastAsia="宋体" w:cs="宋体"/>
                <w:color w:val="000000" w:themeColor="text1"/>
                <w:kern w:val="0"/>
                <w:sz w:val="24"/>
                <w:szCs w:val="24"/>
                <w:lang w:bidi="ar"/>
                <w14:textFill>
                  <w14:solidFill>
                    <w14:schemeClr w14:val="tx1"/>
                  </w14:solidFill>
                </w14:textFill>
              </w:rPr>
            </w:pPr>
            <w:r>
              <w:rPr>
                <w:rFonts w:ascii="宋体" w:hAnsi="宋体" w:eastAsia="宋体" w:cs="宋体"/>
                <w:color w:val="000000" w:themeColor="text1"/>
                <w:kern w:val="0"/>
                <w:sz w:val="24"/>
                <w:szCs w:val="24"/>
                <w:lang w:bidi="ar"/>
                <w14:textFill>
                  <w14:solidFill>
                    <w14:schemeClr w14:val="tx1"/>
                  </w14:solidFill>
                </w14:textFill>
              </w:rPr>
              <w:t>中长期规划（名称、文号，仅指常年项目）</w:t>
            </w:r>
          </w:p>
        </w:tc>
        <w:tc>
          <w:tcPr>
            <w:tcW w:w="2926" w:type="pct"/>
            <w:gridSpan w:val="5"/>
            <w:tcBorders>
              <w:top w:val="single" w:color="000000" w:sz="4" w:space="0"/>
              <w:left w:val="single" w:color="000000" w:sz="4" w:space="0"/>
              <w:bottom w:val="single" w:color="000000" w:sz="4" w:space="0"/>
              <w:right w:val="single" w:color="000000" w:sz="4" w:space="0"/>
            </w:tcBorders>
            <w:noWrap w:val="0"/>
            <w:vAlign w:val="center"/>
          </w:tcPr>
          <w:p w14:paraId="2E3BE4A1">
            <w:pPr>
              <w:spacing w:line="300" w:lineRule="exact"/>
              <w:jc w:val="left"/>
              <w:rPr>
                <w:rFonts w:ascii="宋体" w:hAnsi="宋体" w:eastAsia="宋体" w:cs="宋体"/>
                <w:color w:val="000000" w:themeColor="text1"/>
                <w:sz w:val="24"/>
                <w:szCs w:val="24"/>
                <w14:textFill>
                  <w14:solidFill>
                    <w14:schemeClr w14:val="tx1"/>
                  </w14:solidFill>
                </w14:textFill>
              </w:rPr>
            </w:pPr>
          </w:p>
        </w:tc>
      </w:tr>
      <w:tr w14:paraId="4CA3961C">
        <w:tblPrEx>
          <w:tblCellMar>
            <w:top w:w="15" w:type="dxa"/>
            <w:left w:w="15" w:type="dxa"/>
            <w:bottom w:w="15" w:type="dxa"/>
            <w:right w:w="15" w:type="dxa"/>
          </w:tblCellMar>
        </w:tblPrEx>
        <w:trPr>
          <w:trHeight w:val="23" w:hRule="atLeast"/>
          <w:jc w:val="center"/>
        </w:trPr>
        <w:tc>
          <w:tcPr>
            <w:tcW w:w="311" w:type="pct"/>
            <w:vMerge w:val="continue"/>
            <w:tcBorders>
              <w:top w:val="single" w:color="000000" w:sz="4" w:space="0"/>
              <w:left w:val="single" w:color="000000" w:sz="4" w:space="0"/>
              <w:bottom w:val="single" w:color="000000" w:sz="4" w:space="0"/>
              <w:right w:val="single" w:color="000000" w:sz="4" w:space="0"/>
            </w:tcBorders>
            <w:noWrap w:val="0"/>
            <w:vAlign w:val="center"/>
          </w:tcPr>
          <w:p w14:paraId="667093EC">
            <w:pPr>
              <w:spacing w:line="300" w:lineRule="exact"/>
              <w:rPr>
                <w:rFonts w:ascii="宋体" w:hAnsi="宋体" w:eastAsia="宋体" w:cs="宋体"/>
                <w:color w:val="000000" w:themeColor="text1"/>
                <w:sz w:val="24"/>
                <w:szCs w:val="24"/>
                <w14:textFill>
                  <w14:solidFill>
                    <w14:schemeClr w14:val="tx1"/>
                  </w14:solidFill>
                </w14:textFill>
              </w:rPr>
            </w:pPr>
          </w:p>
        </w:tc>
        <w:tc>
          <w:tcPr>
            <w:tcW w:w="1762" w:type="pct"/>
            <w:gridSpan w:val="3"/>
            <w:tcBorders>
              <w:top w:val="single" w:color="000000" w:sz="4" w:space="0"/>
              <w:left w:val="single" w:color="000000" w:sz="4" w:space="0"/>
              <w:bottom w:val="single" w:color="000000" w:sz="4" w:space="0"/>
              <w:right w:val="single" w:color="000000" w:sz="4" w:space="0"/>
            </w:tcBorders>
            <w:noWrap w:val="0"/>
            <w:vAlign w:val="center"/>
          </w:tcPr>
          <w:p w14:paraId="76600C4F">
            <w:pPr>
              <w:widowControl/>
              <w:spacing w:line="300" w:lineRule="exact"/>
              <w:jc w:val="left"/>
              <w:textAlignment w:val="center"/>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kern w:val="0"/>
                <w:sz w:val="24"/>
                <w:szCs w:val="24"/>
                <w:lang w:bidi="ar"/>
                <w14:textFill>
                  <w14:solidFill>
                    <w14:schemeClr w14:val="tx1"/>
                  </w14:solidFill>
                </w14:textFill>
              </w:rPr>
              <w:t>资金管理办法（名称、文号）</w:t>
            </w:r>
          </w:p>
        </w:tc>
        <w:tc>
          <w:tcPr>
            <w:tcW w:w="2926" w:type="pct"/>
            <w:gridSpan w:val="5"/>
            <w:tcBorders>
              <w:top w:val="single" w:color="000000" w:sz="4" w:space="0"/>
              <w:left w:val="single" w:color="000000" w:sz="4" w:space="0"/>
              <w:bottom w:val="single" w:color="000000" w:sz="4" w:space="0"/>
              <w:right w:val="single" w:color="000000" w:sz="4" w:space="0"/>
            </w:tcBorders>
            <w:noWrap w:val="0"/>
            <w:vAlign w:val="center"/>
          </w:tcPr>
          <w:p w14:paraId="4CF1A337">
            <w:pPr>
              <w:spacing w:line="300" w:lineRule="exact"/>
              <w:jc w:val="left"/>
              <w:rPr>
                <w:rFonts w:hint="default" w:ascii="宋体" w:hAnsi="宋体" w:eastAsia="宋体" w:cs="宋体"/>
                <w:color w:val="000000" w:themeColor="text1"/>
                <w:sz w:val="24"/>
                <w:szCs w:val="24"/>
                <w:lang w:val="en-US"/>
                <w14:textFill>
                  <w14:solidFill>
                    <w14:schemeClr w14:val="tx1"/>
                  </w14:solidFill>
                </w14:textFill>
              </w:rPr>
            </w:pPr>
          </w:p>
        </w:tc>
      </w:tr>
      <w:tr w14:paraId="44EA9AC3">
        <w:tblPrEx>
          <w:tblCellMar>
            <w:top w:w="15" w:type="dxa"/>
            <w:left w:w="15" w:type="dxa"/>
            <w:bottom w:w="15" w:type="dxa"/>
            <w:right w:w="15" w:type="dxa"/>
          </w:tblCellMar>
        </w:tblPrEx>
        <w:trPr>
          <w:trHeight w:val="23" w:hRule="atLeast"/>
          <w:jc w:val="center"/>
        </w:trPr>
        <w:tc>
          <w:tcPr>
            <w:tcW w:w="311" w:type="pct"/>
            <w:vMerge w:val="continue"/>
            <w:tcBorders>
              <w:top w:val="single" w:color="000000" w:sz="4" w:space="0"/>
              <w:left w:val="single" w:color="000000" w:sz="4" w:space="0"/>
              <w:bottom w:val="single" w:color="000000" w:sz="4" w:space="0"/>
              <w:right w:val="single" w:color="000000" w:sz="4" w:space="0"/>
            </w:tcBorders>
            <w:noWrap w:val="0"/>
            <w:vAlign w:val="center"/>
          </w:tcPr>
          <w:p w14:paraId="34787666">
            <w:pPr>
              <w:spacing w:line="300" w:lineRule="exact"/>
              <w:rPr>
                <w:rFonts w:ascii="宋体" w:hAnsi="宋体" w:eastAsia="宋体" w:cs="宋体"/>
                <w:color w:val="000000" w:themeColor="text1"/>
                <w:sz w:val="24"/>
                <w:szCs w:val="24"/>
                <w14:textFill>
                  <w14:solidFill>
                    <w14:schemeClr w14:val="tx1"/>
                  </w14:solidFill>
                </w14:textFill>
              </w:rPr>
            </w:pPr>
          </w:p>
        </w:tc>
        <w:tc>
          <w:tcPr>
            <w:tcW w:w="1762" w:type="pct"/>
            <w:gridSpan w:val="3"/>
            <w:tcBorders>
              <w:top w:val="single" w:color="000000" w:sz="4" w:space="0"/>
              <w:left w:val="single" w:color="000000" w:sz="4" w:space="0"/>
              <w:bottom w:val="single" w:color="000000" w:sz="4" w:space="0"/>
              <w:right w:val="single" w:color="000000" w:sz="4" w:space="0"/>
            </w:tcBorders>
            <w:noWrap w:val="0"/>
            <w:vAlign w:val="center"/>
          </w:tcPr>
          <w:p w14:paraId="63C9050C">
            <w:pPr>
              <w:widowControl/>
              <w:spacing w:line="300" w:lineRule="exact"/>
              <w:jc w:val="left"/>
              <w:textAlignment w:val="center"/>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kern w:val="0"/>
                <w:sz w:val="24"/>
                <w:szCs w:val="24"/>
                <w:lang w:bidi="ar"/>
                <w14:textFill>
                  <w14:solidFill>
                    <w14:schemeClr w14:val="tx1"/>
                  </w14:solidFill>
                </w14:textFill>
              </w:rPr>
              <w:t>绩效分配方式</w:t>
            </w:r>
          </w:p>
        </w:tc>
        <w:tc>
          <w:tcPr>
            <w:tcW w:w="539" w:type="pct"/>
            <w:tcBorders>
              <w:top w:val="single" w:color="000000" w:sz="4" w:space="0"/>
              <w:left w:val="single" w:color="000000" w:sz="4" w:space="0"/>
              <w:bottom w:val="single" w:color="000000" w:sz="4" w:space="0"/>
              <w:right w:val="single" w:color="000000" w:sz="4" w:space="0"/>
            </w:tcBorders>
            <w:noWrap w:val="0"/>
            <w:vAlign w:val="center"/>
          </w:tcPr>
          <w:p w14:paraId="05446382">
            <w:pPr>
              <w:widowControl/>
              <w:spacing w:line="300" w:lineRule="exact"/>
              <w:jc w:val="left"/>
              <w:textAlignment w:val="center"/>
              <w:rPr>
                <w:rFonts w:ascii="Wingdings 2" w:hAnsi="Wingdings 2" w:eastAsia="Wingdings 2" w:cs="Wingdings 2"/>
                <w:color w:val="000000" w:themeColor="text1"/>
                <w:sz w:val="24"/>
                <w:szCs w:val="24"/>
                <w14:textFill>
                  <w14:solidFill>
                    <w14:schemeClr w14:val="tx1"/>
                  </w14:solidFill>
                </w14:textFill>
              </w:rPr>
            </w:pPr>
            <w:r>
              <w:rPr>
                <w:rFonts w:ascii="Wingdings 2" w:hAnsi="Wingdings 2" w:eastAsia="Wingdings 2" w:cs="Wingdings 2"/>
                <w:color w:val="000000" w:themeColor="text1"/>
                <w:kern w:val="0"/>
                <w:sz w:val="24"/>
                <w:szCs w:val="24"/>
                <w:lang w:bidi="ar"/>
                <w14:textFill>
                  <w14:solidFill>
                    <w14:schemeClr w14:val="tx1"/>
                  </w14:solidFill>
                </w14:textFill>
              </w:rPr>
              <w:t>£</w:t>
            </w:r>
            <w:r>
              <w:rPr>
                <w:rFonts w:ascii="宋体" w:hAnsi="宋体" w:eastAsia="宋体" w:cs="宋体"/>
                <w:color w:val="000000" w:themeColor="text1"/>
                <w:kern w:val="0"/>
                <w:sz w:val="24"/>
                <w:szCs w:val="24"/>
                <w:lang w:bidi="ar"/>
                <w14:textFill>
                  <w14:solidFill>
                    <w14:schemeClr w14:val="tx1"/>
                  </w14:solidFill>
                </w14:textFill>
              </w:rPr>
              <w:t>因素法</w:t>
            </w:r>
          </w:p>
        </w:tc>
        <w:tc>
          <w:tcPr>
            <w:tcW w:w="1029" w:type="pct"/>
            <w:gridSpan w:val="2"/>
            <w:tcBorders>
              <w:top w:val="single" w:color="000000" w:sz="4" w:space="0"/>
              <w:left w:val="single" w:color="000000" w:sz="4" w:space="0"/>
              <w:bottom w:val="single" w:color="000000" w:sz="4" w:space="0"/>
              <w:right w:val="single" w:color="000000" w:sz="4" w:space="0"/>
            </w:tcBorders>
            <w:noWrap w:val="0"/>
            <w:vAlign w:val="center"/>
          </w:tcPr>
          <w:p w14:paraId="128F990A">
            <w:pPr>
              <w:widowControl/>
              <w:spacing w:line="300" w:lineRule="exact"/>
              <w:jc w:val="center"/>
              <w:textAlignment w:val="center"/>
              <w:rPr>
                <w:rFonts w:ascii="Wingdings 2" w:hAnsi="Wingdings 2" w:eastAsia="Wingdings 2" w:cs="Wingdings 2"/>
                <w:color w:val="000000" w:themeColor="text1"/>
                <w:sz w:val="24"/>
                <w:szCs w:val="24"/>
                <w14:textFill>
                  <w14:solidFill>
                    <w14:schemeClr w14:val="tx1"/>
                  </w14:solidFill>
                </w14:textFill>
              </w:rPr>
            </w:pPr>
            <w:r>
              <w:rPr>
                <w:rFonts w:ascii="Wingdings 2" w:hAnsi="Wingdings 2" w:eastAsia="Wingdings 2" w:cs="Wingdings 2"/>
                <w:color w:val="000000" w:themeColor="text1"/>
                <w:kern w:val="0"/>
                <w:sz w:val="24"/>
                <w:szCs w:val="24"/>
                <w:lang w:bidi="ar"/>
                <w14:textFill>
                  <w14:solidFill>
                    <w14:schemeClr w14:val="tx1"/>
                  </w14:solidFill>
                </w14:textFill>
              </w:rPr>
              <w:sym w:font="Wingdings 2" w:char="F052"/>
            </w:r>
            <w:r>
              <w:rPr>
                <w:rFonts w:ascii="Wingdings 2" w:hAnsi="Wingdings 2" w:eastAsia="Wingdings 2" w:cs="Wingdings 2"/>
                <w:color w:val="000000" w:themeColor="text1"/>
                <w:kern w:val="0"/>
                <w:sz w:val="24"/>
                <w:szCs w:val="24"/>
                <w:lang w:bidi="ar"/>
                <w14:textFill>
                  <w14:solidFill>
                    <w14:schemeClr w14:val="tx1"/>
                  </w14:solidFill>
                </w14:textFill>
              </w:rPr>
              <w:t>项目法</w:t>
            </w:r>
          </w:p>
        </w:tc>
        <w:tc>
          <w:tcPr>
            <w:tcW w:w="442" w:type="pct"/>
            <w:tcBorders>
              <w:top w:val="single" w:color="000000" w:sz="4" w:space="0"/>
              <w:left w:val="single" w:color="000000" w:sz="4" w:space="0"/>
              <w:bottom w:val="single" w:color="000000" w:sz="4" w:space="0"/>
              <w:right w:val="single" w:color="000000" w:sz="4" w:space="0"/>
            </w:tcBorders>
            <w:noWrap w:val="0"/>
            <w:vAlign w:val="center"/>
          </w:tcPr>
          <w:p w14:paraId="59060996">
            <w:pPr>
              <w:widowControl/>
              <w:spacing w:line="300" w:lineRule="exact"/>
              <w:jc w:val="center"/>
              <w:textAlignment w:val="center"/>
              <w:rPr>
                <w:rFonts w:ascii="Wingdings 2" w:hAnsi="Wingdings 2" w:eastAsia="Wingdings 2" w:cs="Wingdings 2"/>
                <w:color w:val="000000" w:themeColor="text1"/>
                <w:sz w:val="24"/>
                <w:szCs w:val="24"/>
                <w14:textFill>
                  <w14:solidFill>
                    <w14:schemeClr w14:val="tx1"/>
                  </w14:solidFill>
                </w14:textFill>
              </w:rPr>
            </w:pPr>
            <w:r>
              <w:rPr>
                <w:rFonts w:ascii="Wingdings 2" w:hAnsi="Wingdings 2" w:eastAsia="Wingdings 2" w:cs="Wingdings 2"/>
                <w:color w:val="000000" w:themeColor="text1"/>
                <w:kern w:val="0"/>
                <w:sz w:val="24"/>
                <w:szCs w:val="24"/>
                <w:lang w:bidi="ar"/>
                <w14:textFill>
                  <w14:solidFill>
                    <w14:schemeClr w14:val="tx1"/>
                  </w14:solidFill>
                </w14:textFill>
              </w:rPr>
              <w:sym w:font="Wingdings 2" w:char="F052"/>
            </w:r>
            <w:r>
              <w:rPr>
                <w:rFonts w:ascii="宋体" w:hAnsi="宋体" w:eastAsia="宋体" w:cs="宋体"/>
                <w:color w:val="000000" w:themeColor="text1"/>
                <w:kern w:val="0"/>
                <w:sz w:val="24"/>
                <w:szCs w:val="24"/>
                <w:lang w:bidi="ar"/>
                <w14:textFill>
                  <w14:solidFill>
                    <w14:schemeClr w14:val="tx1"/>
                  </w14:solidFill>
                </w14:textFill>
              </w:rPr>
              <w:t>据实据效</w:t>
            </w:r>
          </w:p>
        </w:tc>
        <w:tc>
          <w:tcPr>
            <w:tcW w:w="915" w:type="pct"/>
            <w:tcBorders>
              <w:top w:val="single" w:color="000000" w:sz="4" w:space="0"/>
              <w:left w:val="single" w:color="000000" w:sz="4" w:space="0"/>
              <w:bottom w:val="single" w:color="000000" w:sz="4" w:space="0"/>
              <w:right w:val="single" w:color="000000" w:sz="4" w:space="0"/>
            </w:tcBorders>
            <w:noWrap w:val="0"/>
            <w:vAlign w:val="center"/>
          </w:tcPr>
          <w:p w14:paraId="454FACE6">
            <w:pPr>
              <w:widowControl/>
              <w:spacing w:line="300" w:lineRule="exact"/>
              <w:jc w:val="center"/>
              <w:textAlignment w:val="center"/>
              <w:rPr>
                <w:rFonts w:ascii="Wingdings 2" w:hAnsi="Wingdings 2" w:eastAsia="Wingdings 2" w:cs="Wingdings 2"/>
                <w:color w:val="000000" w:themeColor="text1"/>
                <w:sz w:val="24"/>
                <w:szCs w:val="24"/>
                <w14:textFill>
                  <w14:solidFill>
                    <w14:schemeClr w14:val="tx1"/>
                  </w14:solidFill>
                </w14:textFill>
              </w:rPr>
            </w:pPr>
            <w:r>
              <w:rPr>
                <w:rFonts w:ascii="Wingdings 2" w:hAnsi="Wingdings 2" w:eastAsia="Wingdings 2" w:cs="Wingdings 2"/>
                <w:color w:val="000000" w:themeColor="text1"/>
                <w:kern w:val="0"/>
                <w:sz w:val="24"/>
                <w:szCs w:val="24"/>
                <w:lang w:bidi="ar"/>
                <w14:textFill>
                  <w14:solidFill>
                    <w14:schemeClr w14:val="tx1"/>
                  </w14:solidFill>
                </w14:textFill>
              </w:rPr>
              <w:t>£</w:t>
            </w:r>
            <w:r>
              <w:rPr>
                <w:rFonts w:ascii="宋体" w:hAnsi="宋体" w:eastAsia="宋体" w:cs="宋体"/>
                <w:color w:val="000000" w:themeColor="text1"/>
                <w:kern w:val="0"/>
                <w:sz w:val="24"/>
                <w:szCs w:val="24"/>
                <w:lang w:bidi="ar"/>
                <w14:textFill>
                  <w14:solidFill>
                    <w14:schemeClr w14:val="tx1"/>
                  </w14:solidFill>
                </w14:textFill>
              </w:rPr>
              <w:t>因素法与项目法相结合</w:t>
            </w:r>
          </w:p>
        </w:tc>
      </w:tr>
      <w:tr w14:paraId="0AFDB491">
        <w:tblPrEx>
          <w:tblCellMar>
            <w:top w:w="15" w:type="dxa"/>
            <w:left w:w="15" w:type="dxa"/>
            <w:bottom w:w="15" w:type="dxa"/>
            <w:right w:w="15" w:type="dxa"/>
          </w:tblCellMar>
        </w:tblPrEx>
        <w:trPr>
          <w:trHeight w:val="23" w:hRule="atLeast"/>
          <w:jc w:val="center"/>
        </w:trPr>
        <w:tc>
          <w:tcPr>
            <w:tcW w:w="311" w:type="pct"/>
            <w:vMerge w:val="continue"/>
            <w:tcBorders>
              <w:top w:val="single" w:color="000000" w:sz="4" w:space="0"/>
              <w:left w:val="single" w:color="000000" w:sz="4" w:space="0"/>
              <w:bottom w:val="single" w:color="000000" w:sz="4" w:space="0"/>
              <w:right w:val="single" w:color="000000" w:sz="4" w:space="0"/>
            </w:tcBorders>
            <w:noWrap w:val="0"/>
            <w:vAlign w:val="center"/>
          </w:tcPr>
          <w:p w14:paraId="3C881204">
            <w:pPr>
              <w:spacing w:line="300" w:lineRule="exact"/>
              <w:rPr>
                <w:rFonts w:ascii="宋体" w:hAnsi="宋体" w:eastAsia="宋体" w:cs="宋体"/>
                <w:color w:val="000000" w:themeColor="text1"/>
                <w:sz w:val="24"/>
                <w:szCs w:val="24"/>
                <w14:textFill>
                  <w14:solidFill>
                    <w14:schemeClr w14:val="tx1"/>
                  </w14:solidFill>
                </w14:textFill>
              </w:rPr>
            </w:pPr>
          </w:p>
        </w:tc>
        <w:tc>
          <w:tcPr>
            <w:tcW w:w="1762" w:type="pct"/>
            <w:gridSpan w:val="3"/>
            <w:tcBorders>
              <w:top w:val="single" w:color="000000" w:sz="4" w:space="0"/>
              <w:left w:val="single" w:color="000000" w:sz="4" w:space="0"/>
              <w:bottom w:val="single" w:color="000000" w:sz="4" w:space="0"/>
              <w:right w:val="single" w:color="000000" w:sz="4" w:space="0"/>
            </w:tcBorders>
            <w:noWrap w:val="0"/>
            <w:vAlign w:val="center"/>
          </w:tcPr>
          <w:p w14:paraId="15D25F4C">
            <w:pPr>
              <w:widowControl/>
              <w:spacing w:line="300" w:lineRule="exact"/>
              <w:jc w:val="left"/>
              <w:textAlignment w:val="center"/>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kern w:val="0"/>
                <w:sz w:val="24"/>
                <w:szCs w:val="24"/>
                <w:lang w:bidi="ar"/>
                <w14:textFill>
                  <w14:solidFill>
                    <w14:schemeClr w14:val="tx1"/>
                  </w14:solidFill>
                </w14:textFill>
              </w:rPr>
              <w:t>立项依据</w:t>
            </w:r>
          </w:p>
        </w:tc>
        <w:tc>
          <w:tcPr>
            <w:tcW w:w="2926" w:type="pct"/>
            <w:gridSpan w:val="5"/>
            <w:tcBorders>
              <w:top w:val="single" w:color="000000" w:sz="4" w:space="0"/>
              <w:left w:val="single" w:color="000000" w:sz="4" w:space="0"/>
              <w:bottom w:val="single" w:color="000000" w:sz="4" w:space="0"/>
              <w:right w:val="single" w:color="000000" w:sz="4" w:space="0"/>
            </w:tcBorders>
            <w:noWrap w:val="0"/>
            <w:vAlign w:val="center"/>
          </w:tcPr>
          <w:p w14:paraId="6F78B2EF">
            <w:pPr>
              <w:spacing w:line="300" w:lineRule="exact"/>
              <w:jc w:val="left"/>
              <w:rPr>
                <w:rFonts w:hint="default" w:ascii="宋体" w:hAnsi="宋体" w:eastAsia="宋体" w:cs="宋体"/>
                <w:color w:val="000000" w:themeColor="text1"/>
                <w:sz w:val="24"/>
                <w:szCs w:val="24"/>
                <w14:textFill>
                  <w14:solidFill>
                    <w14:schemeClr w14:val="tx1"/>
                  </w14:solidFill>
                </w14:textFill>
              </w:rPr>
            </w:pPr>
          </w:p>
          <w:p w14:paraId="69A83507">
            <w:pPr>
              <w:spacing w:line="300" w:lineRule="exact"/>
              <w:jc w:val="left"/>
              <w:rPr>
                <w:rFonts w:hint="default" w:ascii="宋体" w:hAnsi="宋体" w:eastAsia="宋体" w:cs="宋体"/>
                <w:color w:val="000000" w:themeColor="text1"/>
                <w:sz w:val="24"/>
                <w:szCs w:val="24"/>
                <w14:textFill>
                  <w14:solidFill>
                    <w14:schemeClr w14:val="tx1"/>
                  </w14:solidFill>
                </w14:textFill>
              </w:rPr>
            </w:pPr>
            <w:r>
              <w:rPr>
                <w:rFonts w:hint="default" w:ascii="宋体" w:hAnsi="宋体" w:eastAsia="宋体" w:cs="宋体"/>
                <w:color w:val="000000" w:themeColor="text1"/>
                <w:sz w:val="24"/>
                <w:szCs w:val="24"/>
                <w14:textFill>
                  <w14:solidFill>
                    <w14:schemeClr w14:val="tx1"/>
                  </w14:solidFill>
                </w14:textFill>
              </w:rPr>
              <w:t>政策依据：《</w:t>
            </w:r>
            <w:r>
              <w:rPr>
                <w:rFonts w:hint="eastAsia" w:ascii="宋体" w:hAnsi="宋体" w:eastAsia="宋体" w:cs="宋体"/>
                <w:color w:val="000000" w:themeColor="text1"/>
                <w:sz w:val="24"/>
                <w:szCs w:val="24"/>
                <w:lang w:val="en-US" w:eastAsia="zh-CN"/>
                <w14:textFill>
                  <w14:solidFill>
                    <w14:schemeClr w14:val="tx1"/>
                  </w14:solidFill>
                </w14:textFill>
              </w:rPr>
              <w:t>四川</w:t>
            </w:r>
            <w:r>
              <w:rPr>
                <w:rFonts w:hint="default" w:ascii="宋体" w:hAnsi="宋体" w:eastAsia="宋体" w:cs="宋体"/>
                <w:color w:val="000000" w:themeColor="text1"/>
                <w:sz w:val="24"/>
                <w:szCs w:val="24"/>
                <w14:textFill>
                  <w14:solidFill>
                    <w14:schemeClr w14:val="tx1"/>
                  </w14:solidFill>
                </w14:textFill>
              </w:rPr>
              <w:t>省政府购买服务管理办法》（川财规〔2021〕15号）第</w:t>
            </w:r>
            <w:r>
              <w:rPr>
                <w:rFonts w:hint="eastAsia" w:ascii="宋体" w:hAnsi="宋体" w:eastAsia="宋体" w:cs="宋体"/>
                <w:color w:val="000000" w:themeColor="text1"/>
                <w:sz w:val="24"/>
                <w:szCs w:val="24"/>
                <w:lang w:val="en-US" w:eastAsia="zh-CN"/>
                <w14:textFill>
                  <w14:solidFill>
                    <w14:schemeClr w14:val="tx1"/>
                  </w14:solidFill>
                </w14:textFill>
              </w:rPr>
              <w:t>二章</w:t>
            </w:r>
            <w:r>
              <w:rPr>
                <w:rFonts w:hint="default" w:ascii="宋体" w:hAnsi="宋体" w:eastAsia="宋体" w:cs="宋体"/>
                <w:color w:val="000000" w:themeColor="text1"/>
                <w:sz w:val="24"/>
                <w:szCs w:val="24"/>
                <w14:textFill>
                  <w14:solidFill>
                    <w14:schemeClr w14:val="tx1"/>
                  </w14:solidFill>
                </w14:textFill>
              </w:rPr>
              <w:t>；</w:t>
            </w:r>
          </w:p>
          <w:p w14:paraId="3999AC49">
            <w:pPr>
              <w:spacing w:line="300" w:lineRule="exact"/>
              <w:jc w:val="left"/>
              <w:rPr>
                <w:rFonts w:hint="eastAsia" w:ascii="宋体" w:hAnsi="宋体" w:eastAsia="宋体" w:cs="宋体"/>
                <w:color w:val="000000" w:themeColor="text1"/>
                <w:sz w:val="24"/>
                <w:szCs w:val="24"/>
                <w:lang w:eastAsia="zh-CN"/>
                <w14:textFill>
                  <w14:solidFill>
                    <w14:schemeClr w14:val="tx1"/>
                  </w14:solidFill>
                </w14:textFill>
              </w:rPr>
            </w:pPr>
            <w:r>
              <w:rPr>
                <w:rFonts w:hint="default" w:ascii="宋体" w:hAnsi="宋体" w:eastAsia="宋体" w:cs="宋体"/>
                <w:color w:val="000000" w:themeColor="text1"/>
                <w:sz w:val="24"/>
                <w:szCs w:val="24"/>
                <w14:textFill>
                  <w14:solidFill>
                    <w14:schemeClr w14:val="tx1"/>
                  </w14:solidFill>
                </w14:textFill>
              </w:rPr>
              <w:t>预算依据：《</w:t>
            </w:r>
            <w:r>
              <w:rPr>
                <w:rFonts w:hint="eastAsia" w:ascii="宋体" w:hAnsi="宋体" w:eastAsia="宋体" w:cs="宋体"/>
                <w:color w:val="000000" w:themeColor="text1"/>
                <w:sz w:val="24"/>
                <w:szCs w:val="24"/>
                <w:lang w:val="en-US" w:eastAsia="zh-CN"/>
                <w14:textFill>
                  <w14:solidFill>
                    <w14:schemeClr w14:val="tx1"/>
                  </w14:solidFill>
                </w14:textFill>
              </w:rPr>
              <w:t>茂县人力资源和社会保障局关于县综合行政执法局购买劳务服务意见的报告</w:t>
            </w:r>
            <w:r>
              <w:rPr>
                <w:rFonts w:hint="default"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茂人社</w:t>
            </w:r>
            <w:r>
              <w:rPr>
                <w:rFonts w:hint="default" w:ascii="宋体" w:hAnsi="宋体" w:eastAsia="宋体" w:cs="宋体"/>
                <w:color w:val="000000" w:themeColor="text1"/>
                <w:sz w:val="24"/>
                <w:szCs w:val="24"/>
                <w14:textFill>
                  <w14:solidFill>
                    <w14:schemeClr w14:val="tx1"/>
                  </w14:solidFill>
                </w14:textFill>
              </w:rPr>
              <w:t>〔202</w:t>
            </w:r>
            <w:r>
              <w:rPr>
                <w:rFonts w:hint="eastAsia" w:ascii="宋体" w:hAnsi="宋体" w:eastAsia="宋体" w:cs="宋体"/>
                <w:color w:val="000000" w:themeColor="text1"/>
                <w:sz w:val="24"/>
                <w:szCs w:val="24"/>
                <w:lang w:val="en-US" w:eastAsia="zh-CN"/>
                <w14:textFill>
                  <w14:solidFill>
                    <w14:schemeClr w14:val="tx1"/>
                  </w14:solidFill>
                </w14:textFill>
              </w:rPr>
              <w:t>1</w:t>
            </w:r>
            <w:r>
              <w:rPr>
                <w:rFonts w:hint="default"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29</w:t>
            </w:r>
            <w:r>
              <w:rPr>
                <w:rFonts w:hint="default" w:ascii="宋体" w:hAnsi="宋体" w:eastAsia="宋体" w:cs="宋体"/>
                <w:color w:val="000000" w:themeColor="text1"/>
                <w:sz w:val="24"/>
                <w:szCs w:val="24"/>
                <w14:textFill>
                  <w14:solidFill>
                    <w14:schemeClr w14:val="tx1"/>
                  </w14:solidFill>
                </w14:textFill>
              </w:rPr>
              <w:t>号）</w:t>
            </w:r>
            <w:r>
              <w:rPr>
                <w:rFonts w:hint="eastAsia" w:ascii="宋体" w:hAnsi="宋体" w:eastAsia="宋体" w:cs="宋体"/>
                <w:color w:val="000000" w:themeColor="text1"/>
                <w:sz w:val="24"/>
                <w:szCs w:val="24"/>
                <w:lang w:eastAsia="zh-CN"/>
                <w14:textFill>
                  <w14:solidFill>
                    <w14:schemeClr w14:val="tx1"/>
                  </w14:solidFill>
                </w14:textFill>
              </w:rPr>
              <w:t>。</w:t>
            </w:r>
          </w:p>
          <w:p w14:paraId="7204354C">
            <w:pPr>
              <w:spacing w:line="300" w:lineRule="exact"/>
              <w:jc w:val="left"/>
              <w:rPr>
                <w:rFonts w:hint="default" w:ascii="宋体" w:hAnsi="宋体" w:eastAsia="宋体" w:cs="宋体"/>
                <w:color w:val="000000" w:themeColor="text1"/>
                <w:sz w:val="24"/>
                <w:szCs w:val="24"/>
                <w:lang w:val="en-US" w:eastAsia="zh-CN"/>
                <w14:textFill>
                  <w14:solidFill>
                    <w14:schemeClr w14:val="tx1"/>
                  </w14:solidFill>
                </w14:textFill>
              </w:rPr>
            </w:pPr>
          </w:p>
        </w:tc>
      </w:tr>
      <w:tr w14:paraId="62C06549">
        <w:tblPrEx>
          <w:tblCellMar>
            <w:top w:w="15" w:type="dxa"/>
            <w:left w:w="15" w:type="dxa"/>
            <w:bottom w:w="15" w:type="dxa"/>
            <w:right w:w="15" w:type="dxa"/>
          </w:tblCellMar>
        </w:tblPrEx>
        <w:trPr>
          <w:trHeight w:val="23" w:hRule="atLeast"/>
          <w:jc w:val="center"/>
        </w:trPr>
        <w:tc>
          <w:tcPr>
            <w:tcW w:w="311" w:type="pct"/>
            <w:vMerge w:val="continue"/>
            <w:tcBorders>
              <w:top w:val="single" w:color="000000" w:sz="4" w:space="0"/>
              <w:left w:val="single" w:color="000000" w:sz="4" w:space="0"/>
              <w:bottom w:val="single" w:color="000000" w:sz="4" w:space="0"/>
              <w:right w:val="single" w:color="000000" w:sz="4" w:space="0"/>
            </w:tcBorders>
            <w:noWrap w:val="0"/>
            <w:vAlign w:val="center"/>
          </w:tcPr>
          <w:p w14:paraId="7BFC1B89">
            <w:pPr>
              <w:spacing w:line="300" w:lineRule="exact"/>
              <w:rPr>
                <w:rFonts w:ascii="宋体" w:hAnsi="宋体" w:eastAsia="宋体" w:cs="宋体"/>
                <w:color w:val="000000" w:themeColor="text1"/>
                <w:sz w:val="24"/>
                <w:szCs w:val="24"/>
                <w14:textFill>
                  <w14:solidFill>
                    <w14:schemeClr w14:val="tx1"/>
                  </w14:solidFill>
                </w14:textFill>
              </w:rPr>
            </w:pPr>
          </w:p>
        </w:tc>
        <w:tc>
          <w:tcPr>
            <w:tcW w:w="1762" w:type="pct"/>
            <w:gridSpan w:val="3"/>
            <w:tcBorders>
              <w:top w:val="single" w:color="000000" w:sz="4" w:space="0"/>
              <w:left w:val="single" w:color="000000" w:sz="4" w:space="0"/>
              <w:bottom w:val="single" w:color="000000" w:sz="4" w:space="0"/>
              <w:right w:val="single" w:color="000000" w:sz="4" w:space="0"/>
            </w:tcBorders>
            <w:noWrap w:val="0"/>
            <w:vAlign w:val="center"/>
          </w:tcPr>
          <w:p w14:paraId="79E44687">
            <w:pPr>
              <w:widowControl/>
              <w:spacing w:line="300" w:lineRule="exact"/>
              <w:jc w:val="left"/>
              <w:textAlignment w:val="center"/>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kern w:val="0"/>
                <w:sz w:val="24"/>
                <w:szCs w:val="24"/>
                <w:lang w:bidi="ar"/>
                <w14:textFill>
                  <w14:solidFill>
                    <w14:schemeClr w14:val="tx1"/>
                  </w14:solidFill>
                </w14:textFill>
              </w:rPr>
              <w:t>使用范围</w:t>
            </w:r>
          </w:p>
        </w:tc>
        <w:tc>
          <w:tcPr>
            <w:tcW w:w="2926" w:type="pct"/>
            <w:gridSpan w:val="5"/>
            <w:tcBorders>
              <w:top w:val="single" w:color="000000" w:sz="4" w:space="0"/>
              <w:left w:val="single" w:color="000000" w:sz="4" w:space="0"/>
              <w:bottom w:val="single" w:color="000000" w:sz="4" w:space="0"/>
              <w:right w:val="single" w:color="000000" w:sz="4" w:space="0"/>
            </w:tcBorders>
            <w:noWrap w:val="0"/>
            <w:vAlign w:val="center"/>
          </w:tcPr>
          <w:p w14:paraId="2A8E6855">
            <w:pPr>
              <w:spacing w:line="300" w:lineRule="exact"/>
              <w:jc w:val="left"/>
              <w:rPr>
                <w:rFonts w:hint="eastAsia" w:ascii="宋体" w:hAnsi="宋体" w:eastAsia="宋体" w:cs="宋体"/>
                <w:color w:val="000000" w:themeColor="text1"/>
                <w:sz w:val="24"/>
                <w:szCs w:val="24"/>
                <w14:textFill>
                  <w14:solidFill>
                    <w14:schemeClr w14:val="tx1"/>
                  </w14:solidFill>
                </w14:textFill>
              </w:rPr>
            </w:pPr>
          </w:p>
          <w:p w14:paraId="2054B5B8">
            <w:pPr>
              <w:spacing w:line="300" w:lineRule="exact"/>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支付第三方服务机构派遣人员的工资（含</w:t>
            </w:r>
            <w:r>
              <w:rPr>
                <w:rFonts w:hint="eastAsia" w:ascii="宋体" w:hAnsi="宋体" w:eastAsia="宋体" w:cs="宋体"/>
                <w:color w:val="000000" w:themeColor="text1"/>
                <w:sz w:val="24"/>
                <w:szCs w:val="24"/>
                <w:lang w:val="en-US" w:eastAsia="zh-CN"/>
                <w14:textFill>
                  <w14:solidFill>
                    <w14:schemeClr w14:val="tx1"/>
                  </w14:solidFill>
                </w14:textFill>
              </w:rPr>
              <w:t>保险</w:t>
            </w:r>
            <w:r>
              <w:rPr>
                <w:rFonts w:hint="eastAsia" w:ascii="宋体" w:hAnsi="宋体" w:eastAsia="宋体" w:cs="宋体"/>
                <w:color w:val="000000" w:themeColor="text1"/>
                <w:sz w:val="24"/>
                <w:szCs w:val="24"/>
                <w14:textFill>
                  <w14:solidFill>
                    <w14:schemeClr w14:val="tx1"/>
                  </w14:solidFill>
                </w14:textFill>
              </w:rPr>
              <w:t>）；</w:t>
            </w:r>
          </w:p>
          <w:p w14:paraId="640AC202">
            <w:pPr>
              <w:spacing w:line="300" w:lineRule="exact"/>
              <w:jc w:val="left"/>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不得用于与合同约定无关的行政开支或设备购置。</w:t>
            </w:r>
          </w:p>
        </w:tc>
      </w:tr>
      <w:tr w14:paraId="44C3700E">
        <w:tblPrEx>
          <w:tblCellMar>
            <w:top w:w="15" w:type="dxa"/>
            <w:left w:w="15" w:type="dxa"/>
            <w:bottom w:w="15" w:type="dxa"/>
            <w:right w:w="15" w:type="dxa"/>
          </w:tblCellMar>
        </w:tblPrEx>
        <w:trPr>
          <w:trHeight w:val="23" w:hRule="atLeast"/>
          <w:jc w:val="center"/>
        </w:trPr>
        <w:tc>
          <w:tcPr>
            <w:tcW w:w="311" w:type="pct"/>
            <w:vMerge w:val="continue"/>
            <w:tcBorders>
              <w:top w:val="single" w:color="000000" w:sz="4" w:space="0"/>
              <w:left w:val="single" w:color="000000" w:sz="4" w:space="0"/>
              <w:bottom w:val="single" w:color="000000" w:sz="4" w:space="0"/>
              <w:right w:val="single" w:color="000000" w:sz="4" w:space="0"/>
            </w:tcBorders>
            <w:noWrap w:val="0"/>
            <w:vAlign w:val="center"/>
          </w:tcPr>
          <w:p w14:paraId="362BC985">
            <w:pPr>
              <w:spacing w:line="300" w:lineRule="exact"/>
              <w:rPr>
                <w:rFonts w:ascii="宋体" w:hAnsi="宋体" w:eastAsia="宋体" w:cs="宋体"/>
                <w:color w:val="000000" w:themeColor="text1"/>
                <w:sz w:val="24"/>
                <w:szCs w:val="24"/>
                <w14:textFill>
                  <w14:solidFill>
                    <w14:schemeClr w14:val="tx1"/>
                  </w14:solidFill>
                </w14:textFill>
              </w:rPr>
            </w:pPr>
          </w:p>
        </w:tc>
        <w:tc>
          <w:tcPr>
            <w:tcW w:w="1762" w:type="pct"/>
            <w:gridSpan w:val="3"/>
            <w:tcBorders>
              <w:top w:val="single" w:color="000000" w:sz="4" w:space="0"/>
              <w:left w:val="single" w:color="000000" w:sz="4" w:space="0"/>
              <w:bottom w:val="single" w:color="000000" w:sz="4" w:space="0"/>
              <w:right w:val="single" w:color="000000" w:sz="4" w:space="0"/>
            </w:tcBorders>
            <w:noWrap w:val="0"/>
            <w:vAlign w:val="center"/>
          </w:tcPr>
          <w:p w14:paraId="72C16283">
            <w:pPr>
              <w:widowControl/>
              <w:spacing w:line="300" w:lineRule="exact"/>
              <w:jc w:val="left"/>
              <w:textAlignment w:val="center"/>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kern w:val="0"/>
                <w:sz w:val="24"/>
                <w:szCs w:val="24"/>
                <w:lang w:bidi="ar"/>
                <w14:textFill>
                  <w14:solidFill>
                    <w14:schemeClr w14:val="tx1"/>
                  </w14:solidFill>
                </w14:textFill>
              </w:rPr>
              <w:t>申报（补助）条件</w:t>
            </w:r>
          </w:p>
        </w:tc>
        <w:tc>
          <w:tcPr>
            <w:tcW w:w="2926" w:type="pct"/>
            <w:gridSpan w:val="5"/>
            <w:tcBorders>
              <w:top w:val="single" w:color="000000" w:sz="4" w:space="0"/>
              <w:left w:val="single" w:color="000000" w:sz="4" w:space="0"/>
              <w:bottom w:val="single" w:color="000000" w:sz="4" w:space="0"/>
              <w:right w:val="single" w:color="000000" w:sz="4" w:space="0"/>
            </w:tcBorders>
            <w:noWrap w:val="0"/>
            <w:vAlign w:val="center"/>
          </w:tcPr>
          <w:p w14:paraId="4F77DB4C">
            <w:pPr>
              <w:spacing w:line="300" w:lineRule="exact"/>
              <w:jc w:val="left"/>
              <w:rPr>
                <w:rFonts w:ascii="宋体" w:hAnsi="宋体" w:eastAsia="宋体" w:cs="宋体"/>
                <w:color w:val="000000" w:themeColor="text1"/>
                <w:sz w:val="24"/>
                <w:szCs w:val="24"/>
                <w14:textFill>
                  <w14:solidFill>
                    <w14:schemeClr w14:val="tx1"/>
                  </w14:solidFill>
                </w14:textFill>
              </w:rPr>
            </w:pPr>
          </w:p>
        </w:tc>
      </w:tr>
      <w:tr w14:paraId="0CA7AB96">
        <w:tblPrEx>
          <w:tblCellMar>
            <w:top w:w="15" w:type="dxa"/>
            <w:left w:w="15" w:type="dxa"/>
            <w:bottom w:w="15" w:type="dxa"/>
            <w:right w:w="15" w:type="dxa"/>
          </w:tblCellMar>
        </w:tblPrEx>
        <w:trPr>
          <w:trHeight w:val="23" w:hRule="atLeast"/>
          <w:jc w:val="center"/>
        </w:trPr>
        <w:tc>
          <w:tcPr>
            <w:tcW w:w="311" w:type="pct"/>
            <w:vMerge w:val="continue"/>
            <w:tcBorders>
              <w:top w:val="single" w:color="000000" w:sz="4" w:space="0"/>
              <w:left w:val="single" w:color="000000" w:sz="4" w:space="0"/>
              <w:bottom w:val="single" w:color="000000" w:sz="4" w:space="0"/>
              <w:right w:val="single" w:color="000000" w:sz="4" w:space="0"/>
            </w:tcBorders>
            <w:noWrap w:val="0"/>
            <w:vAlign w:val="center"/>
          </w:tcPr>
          <w:p w14:paraId="1518BAEA">
            <w:pPr>
              <w:spacing w:line="300" w:lineRule="exact"/>
              <w:rPr>
                <w:rFonts w:ascii="宋体" w:hAnsi="宋体" w:eastAsia="宋体" w:cs="宋体"/>
                <w:color w:val="000000" w:themeColor="text1"/>
                <w:sz w:val="24"/>
                <w:szCs w:val="24"/>
                <w14:textFill>
                  <w14:solidFill>
                    <w14:schemeClr w14:val="tx1"/>
                  </w14:solidFill>
                </w14:textFill>
              </w:rPr>
            </w:pPr>
          </w:p>
        </w:tc>
        <w:tc>
          <w:tcPr>
            <w:tcW w:w="1762" w:type="pct"/>
            <w:gridSpan w:val="3"/>
            <w:tcBorders>
              <w:top w:val="single" w:color="000000" w:sz="4" w:space="0"/>
              <w:left w:val="single" w:color="000000" w:sz="4" w:space="0"/>
              <w:bottom w:val="single" w:color="000000" w:sz="4" w:space="0"/>
              <w:right w:val="single" w:color="000000" w:sz="4" w:space="0"/>
            </w:tcBorders>
            <w:noWrap w:val="0"/>
            <w:vAlign w:val="center"/>
          </w:tcPr>
          <w:p w14:paraId="3177AC8F">
            <w:pPr>
              <w:widowControl/>
              <w:spacing w:line="300" w:lineRule="exact"/>
              <w:jc w:val="left"/>
              <w:textAlignment w:val="center"/>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kern w:val="0"/>
                <w:sz w:val="24"/>
                <w:szCs w:val="24"/>
                <w:lang w:bidi="ar"/>
                <w14:textFill>
                  <w14:solidFill>
                    <w14:schemeClr w14:val="tx1"/>
                  </w14:solidFill>
                </w14:textFill>
              </w:rPr>
              <w:t>项目起止年限</w:t>
            </w:r>
          </w:p>
        </w:tc>
        <w:tc>
          <w:tcPr>
            <w:tcW w:w="2926" w:type="pct"/>
            <w:gridSpan w:val="5"/>
            <w:tcBorders>
              <w:top w:val="single" w:color="000000" w:sz="4" w:space="0"/>
              <w:left w:val="single" w:color="000000" w:sz="4" w:space="0"/>
              <w:bottom w:val="single" w:color="000000" w:sz="4" w:space="0"/>
              <w:right w:val="single" w:color="000000" w:sz="4" w:space="0"/>
            </w:tcBorders>
            <w:noWrap w:val="0"/>
            <w:vAlign w:val="center"/>
          </w:tcPr>
          <w:p w14:paraId="7137D0CB">
            <w:pPr>
              <w:spacing w:line="30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2024年</w:t>
            </w:r>
            <w:r>
              <w:rPr>
                <w:rFonts w:hint="eastAsia" w:ascii="宋体" w:hAnsi="宋体" w:eastAsia="宋体" w:cs="宋体"/>
                <w:color w:val="000000" w:themeColor="text1"/>
                <w:sz w:val="24"/>
                <w:szCs w:val="24"/>
                <w14:textFill>
                  <w14:solidFill>
                    <w14:schemeClr w14:val="tx1"/>
                  </w14:solidFill>
                </w14:textFill>
              </w:rPr>
              <w:t>度</w:t>
            </w:r>
          </w:p>
        </w:tc>
      </w:tr>
      <w:tr w14:paraId="0E5497E5">
        <w:tblPrEx>
          <w:tblCellMar>
            <w:top w:w="15" w:type="dxa"/>
            <w:left w:w="15" w:type="dxa"/>
            <w:bottom w:w="15" w:type="dxa"/>
            <w:right w:w="15" w:type="dxa"/>
          </w:tblCellMar>
        </w:tblPrEx>
        <w:trPr>
          <w:trHeight w:val="23" w:hRule="atLeast"/>
          <w:jc w:val="center"/>
        </w:trPr>
        <w:tc>
          <w:tcPr>
            <w:tcW w:w="833" w:type="pct"/>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56DE639">
            <w:pPr>
              <w:widowControl/>
              <w:spacing w:line="300" w:lineRule="exact"/>
              <w:jc w:val="center"/>
              <w:textAlignment w:val="center"/>
              <w:rPr>
                <w:rFonts w:ascii="宋体" w:hAnsi="宋体" w:eastAsia="宋体" w:cs="宋体"/>
                <w:color w:val="000000" w:themeColor="text1"/>
                <w:kern w:val="0"/>
                <w:sz w:val="24"/>
                <w:szCs w:val="24"/>
                <w:lang w:bidi="ar"/>
                <w14:textFill>
                  <w14:solidFill>
                    <w14:schemeClr w14:val="tx1"/>
                  </w14:solidFill>
                </w14:textFill>
              </w:rPr>
            </w:pPr>
            <w:r>
              <w:rPr>
                <w:rFonts w:ascii="宋体" w:hAnsi="宋体" w:eastAsia="宋体" w:cs="宋体"/>
                <w:color w:val="000000" w:themeColor="text1"/>
                <w:kern w:val="0"/>
                <w:sz w:val="24"/>
                <w:szCs w:val="24"/>
                <w:lang w:bidi="ar"/>
                <w14:textFill>
                  <w14:solidFill>
                    <w14:schemeClr w14:val="tx1"/>
                  </w14:solidFill>
                </w14:textFill>
              </w:rPr>
              <w:t>项目资金</w:t>
            </w:r>
          </w:p>
          <w:p w14:paraId="732657FA">
            <w:pPr>
              <w:widowControl/>
              <w:spacing w:line="300" w:lineRule="exact"/>
              <w:jc w:val="center"/>
              <w:textAlignment w:val="center"/>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kern w:val="0"/>
                <w:sz w:val="24"/>
                <w:szCs w:val="24"/>
                <w:lang w:bidi="ar"/>
                <w14:textFill>
                  <w14:solidFill>
                    <w14:schemeClr w14:val="tx1"/>
                  </w14:solidFill>
                </w14:textFill>
              </w:rPr>
              <w:t>（万元）</w:t>
            </w:r>
          </w:p>
        </w:tc>
        <w:tc>
          <w:tcPr>
            <w:tcW w:w="1240" w:type="pct"/>
            <w:gridSpan w:val="2"/>
            <w:tcBorders>
              <w:top w:val="single" w:color="000000" w:sz="4" w:space="0"/>
              <w:left w:val="single" w:color="000000" w:sz="4" w:space="0"/>
              <w:bottom w:val="single" w:color="000000" w:sz="4" w:space="0"/>
              <w:right w:val="single" w:color="000000" w:sz="4" w:space="0"/>
            </w:tcBorders>
            <w:noWrap w:val="0"/>
            <w:vAlign w:val="center"/>
          </w:tcPr>
          <w:p w14:paraId="6A49CE16">
            <w:pPr>
              <w:widowControl/>
              <w:spacing w:line="300" w:lineRule="exact"/>
              <w:jc w:val="left"/>
              <w:textAlignment w:val="center"/>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kern w:val="0"/>
                <w:sz w:val="24"/>
                <w:szCs w:val="24"/>
                <w:lang w:bidi="ar"/>
                <w14:textFill>
                  <w14:solidFill>
                    <w14:schemeClr w14:val="tx1"/>
                  </w14:solidFill>
                </w14:textFill>
              </w:rPr>
              <w:t>年度资金总额：</w:t>
            </w:r>
          </w:p>
        </w:tc>
        <w:tc>
          <w:tcPr>
            <w:tcW w:w="2926" w:type="pct"/>
            <w:gridSpan w:val="5"/>
            <w:tcBorders>
              <w:top w:val="single" w:color="000000" w:sz="4" w:space="0"/>
              <w:left w:val="single" w:color="000000" w:sz="4" w:space="0"/>
              <w:bottom w:val="single" w:color="000000" w:sz="4" w:space="0"/>
              <w:right w:val="single" w:color="000000" w:sz="4" w:space="0"/>
            </w:tcBorders>
            <w:noWrap w:val="0"/>
            <w:vAlign w:val="center"/>
          </w:tcPr>
          <w:p w14:paraId="11EA0D5A">
            <w:pPr>
              <w:spacing w:line="300" w:lineRule="exact"/>
              <w:jc w:val="right"/>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30.92</w:t>
            </w:r>
          </w:p>
        </w:tc>
      </w:tr>
      <w:tr w14:paraId="40A89186">
        <w:tblPrEx>
          <w:tblCellMar>
            <w:top w:w="15" w:type="dxa"/>
            <w:left w:w="15" w:type="dxa"/>
            <w:bottom w:w="15" w:type="dxa"/>
            <w:right w:w="15" w:type="dxa"/>
          </w:tblCellMar>
        </w:tblPrEx>
        <w:trPr>
          <w:trHeight w:val="23" w:hRule="atLeast"/>
          <w:jc w:val="center"/>
        </w:trPr>
        <w:tc>
          <w:tcPr>
            <w:tcW w:w="833" w:type="pct"/>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7A0DBD8">
            <w:pPr>
              <w:spacing w:line="300" w:lineRule="exact"/>
              <w:rPr>
                <w:rFonts w:ascii="宋体" w:hAnsi="宋体" w:eastAsia="宋体" w:cs="宋体"/>
                <w:color w:val="000000" w:themeColor="text1"/>
                <w:sz w:val="24"/>
                <w:szCs w:val="24"/>
                <w14:textFill>
                  <w14:solidFill>
                    <w14:schemeClr w14:val="tx1"/>
                  </w14:solidFill>
                </w14:textFill>
              </w:rPr>
            </w:pPr>
          </w:p>
        </w:tc>
        <w:tc>
          <w:tcPr>
            <w:tcW w:w="1240" w:type="pct"/>
            <w:gridSpan w:val="2"/>
            <w:tcBorders>
              <w:top w:val="single" w:color="000000" w:sz="4" w:space="0"/>
              <w:left w:val="single" w:color="000000" w:sz="4" w:space="0"/>
              <w:bottom w:val="single" w:color="000000" w:sz="4" w:space="0"/>
              <w:right w:val="single" w:color="000000" w:sz="4" w:space="0"/>
            </w:tcBorders>
            <w:noWrap w:val="0"/>
            <w:vAlign w:val="center"/>
          </w:tcPr>
          <w:p w14:paraId="1FA9433E">
            <w:pPr>
              <w:widowControl/>
              <w:spacing w:line="300" w:lineRule="exact"/>
              <w:jc w:val="left"/>
              <w:textAlignment w:val="center"/>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kern w:val="0"/>
                <w:sz w:val="24"/>
                <w:szCs w:val="24"/>
                <w:lang w:bidi="ar"/>
                <w14:textFill>
                  <w14:solidFill>
                    <w14:schemeClr w14:val="tx1"/>
                  </w14:solidFill>
                </w14:textFill>
              </w:rPr>
              <w:t xml:space="preserve">  其中：财政拨款</w:t>
            </w:r>
          </w:p>
        </w:tc>
        <w:tc>
          <w:tcPr>
            <w:tcW w:w="2926" w:type="pct"/>
            <w:gridSpan w:val="5"/>
            <w:tcBorders>
              <w:top w:val="single" w:color="000000" w:sz="4" w:space="0"/>
              <w:left w:val="single" w:color="000000" w:sz="4" w:space="0"/>
              <w:bottom w:val="single" w:color="000000" w:sz="4" w:space="0"/>
              <w:right w:val="single" w:color="000000" w:sz="4" w:space="0"/>
            </w:tcBorders>
            <w:noWrap w:val="0"/>
            <w:vAlign w:val="center"/>
          </w:tcPr>
          <w:p w14:paraId="42789BF8">
            <w:pPr>
              <w:spacing w:line="300" w:lineRule="exact"/>
              <w:jc w:val="right"/>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30.92</w:t>
            </w:r>
          </w:p>
        </w:tc>
      </w:tr>
      <w:tr w14:paraId="3989A0AE">
        <w:tblPrEx>
          <w:tblCellMar>
            <w:top w:w="15" w:type="dxa"/>
            <w:left w:w="15" w:type="dxa"/>
            <w:bottom w:w="15" w:type="dxa"/>
            <w:right w:w="15" w:type="dxa"/>
          </w:tblCellMar>
        </w:tblPrEx>
        <w:trPr>
          <w:trHeight w:val="23" w:hRule="atLeast"/>
          <w:jc w:val="center"/>
        </w:trPr>
        <w:tc>
          <w:tcPr>
            <w:tcW w:w="833" w:type="pct"/>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3906F1B">
            <w:pPr>
              <w:spacing w:line="300" w:lineRule="exact"/>
              <w:rPr>
                <w:rFonts w:ascii="宋体" w:hAnsi="宋体" w:eastAsia="宋体" w:cs="宋体"/>
                <w:color w:val="000000" w:themeColor="text1"/>
                <w:sz w:val="24"/>
                <w:szCs w:val="24"/>
                <w14:textFill>
                  <w14:solidFill>
                    <w14:schemeClr w14:val="tx1"/>
                  </w14:solidFill>
                </w14:textFill>
              </w:rPr>
            </w:pPr>
          </w:p>
        </w:tc>
        <w:tc>
          <w:tcPr>
            <w:tcW w:w="1240" w:type="pct"/>
            <w:gridSpan w:val="2"/>
            <w:tcBorders>
              <w:top w:val="single" w:color="000000" w:sz="4" w:space="0"/>
              <w:left w:val="single" w:color="000000" w:sz="4" w:space="0"/>
              <w:bottom w:val="single" w:color="000000" w:sz="4" w:space="0"/>
              <w:right w:val="single" w:color="000000" w:sz="4" w:space="0"/>
            </w:tcBorders>
            <w:noWrap w:val="0"/>
            <w:vAlign w:val="center"/>
          </w:tcPr>
          <w:p w14:paraId="5B945678">
            <w:pPr>
              <w:widowControl/>
              <w:spacing w:line="300" w:lineRule="exact"/>
              <w:jc w:val="left"/>
              <w:textAlignment w:val="center"/>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kern w:val="0"/>
                <w:sz w:val="24"/>
                <w:szCs w:val="24"/>
                <w:lang w:bidi="ar"/>
                <w14:textFill>
                  <w14:solidFill>
                    <w14:schemeClr w14:val="tx1"/>
                  </w14:solidFill>
                </w14:textFill>
              </w:rPr>
              <w:t xml:space="preserve">        其他资金</w:t>
            </w:r>
          </w:p>
        </w:tc>
        <w:tc>
          <w:tcPr>
            <w:tcW w:w="2926" w:type="pct"/>
            <w:gridSpan w:val="5"/>
            <w:tcBorders>
              <w:top w:val="single" w:color="000000" w:sz="4" w:space="0"/>
              <w:left w:val="single" w:color="000000" w:sz="4" w:space="0"/>
              <w:bottom w:val="single" w:color="000000" w:sz="4" w:space="0"/>
              <w:right w:val="single" w:color="000000" w:sz="4" w:space="0"/>
            </w:tcBorders>
            <w:noWrap w:val="0"/>
            <w:vAlign w:val="center"/>
          </w:tcPr>
          <w:p w14:paraId="31C9B471">
            <w:pPr>
              <w:spacing w:line="300" w:lineRule="exact"/>
              <w:jc w:val="right"/>
              <w:rPr>
                <w:rFonts w:ascii="宋体" w:hAnsi="宋体" w:eastAsia="宋体" w:cs="宋体"/>
                <w:color w:val="000000" w:themeColor="text1"/>
                <w:sz w:val="24"/>
                <w:szCs w:val="24"/>
                <w14:textFill>
                  <w14:solidFill>
                    <w14:schemeClr w14:val="tx1"/>
                  </w14:solidFill>
                </w14:textFill>
              </w:rPr>
            </w:pPr>
          </w:p>
        </w:tc>
      </w:tr>
      <w:tr w14:paraId="23525983">
        <w:tblPrEx>
          <w:tblCellMar>
            <w:top w:w="15" w:type="dxa"/>
            <w:left w:w="15" w:type="dxa"/>
            <w:bottom w:w="15" w:type="dxa"/>
            <w:right w:w="15" w:type="dxa"/>
          </w:tblCellMar>
        </w:tblPrEx>
        <w:trPr>
          <w:trHeight w:val="23" w:hRule="atLeast"/>
          <w:jc w:val="center"/>
        </w:trPr>
        <w:tc>
          <w:tcPr>
            <w:tcW w:w="311" w:type="pct"/>
            <w:vMerge w:val="restart"/>
            <w:tcBorders>
              <w:top w:val="single" w:color="000000" w:sz="4" w:space="0"/>
              <w:left w:val="single" w:color="000000" w:sz="4" w:space="0"/>
              <w:bottom w:val="single" w:color="000000" w:sz="4" w:space="0"/>
              <w:right w:val="single" w:color="000000" w:sz="4" w:space="0"/>
            </w:tcBorders>
            <w:noWrap w:val="0"/>
            <w:vAlign w:val="center"/>
          </w:tcPr>
          <w:p w14:paraId="4B203513">
            <w:pPr>
              <w:widowControl/>
              <w:spacing w:line="300" w:lineRule="exact"/>
              <w:jc w:val="center"/>
              <w:textAlignment w:val="center"/>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kern w:val="0"/>
                <w:sz w:val="24"/>
                <w:szCs w:val="24"/>
                <w:lang w:bidi="ar"/>
                <w14:textFill>
                  <w14:solidFill>
                    <w14:schemeClr w14:val="tx1"/>
                  </w14:solidFill>
                </w14:textFill>
              </w:rPr>
              <w:t>总体 目标</w:t>
            </w:r>
          </w:p>
        </w:tc>
        <w:tc>
          <w:tcPr>
            <w:tcW w:w="4688" w:type="pct"/>
            <w:gridSpan w:val="8"/>
            <w:tcBorders>
              <w:top w:val="single" w:color="000000" w:sz="4" w:space="0"/>
              <w:left w:val="single" w:color="000000" w:sz="4" w:space="0"/>
              <w:bottom w:val="single" w:color="000000" w:sz="4" w:space="0"/>
              <w:right w:val="single" w:color="000000" w:sz="4" w:space="0"/>
            </w:tcBorders>
            <w:noWrap w:val="0"/>
            <w:vAlign w:val="center"/>
          </w:tcPr>
          <w:p w14:paraId="12AE3CBA">
            <w:pPr>
              <w:widowControl/>
              <w:spacing w:line="300" w:lineRule="exact"/>
              <w:jc w:val="center"/>
              <w:textAlignment w:val="center"/>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kern w:val="0"/>
                <w:sz w:val="24"/>
                <w:szCs w:val="24"/>
                <w:lang w:bidi="ar"/>
                <w14:textFill>
                  <w14:solidFill>
                    <w14:schemeClr w14:val="tx1"/>
                  </w14:solidFill>
                </w14:textFill>
              </w:rPr>
              <w:t>年度目标</w:t>
            </w:r>
          </w:p>
        </w:tc>
      </w:tr>
      <w:tr w14:paraId="0EAB6229">
        <w:tblPrEx>
          <w:tblCellMar>
            <w:top w:w="15" w:type="dxa"/>
            <w:left w:w="15" w:type="dxa"/>
            <w:bottom w:w="15" w:type="dxa"/>
            <w:right w:w="15" w:type="dxa"/>
          </w:tblCellMar>
        </w:tblPrEx>
        <w:trPr>
          <w:trHeight w:val="23" w:hRule="atLeast"/>
          <w:jc w:val="center"/>
        </w:trPr>
        <w:tc>
          <w:tcPr>
            <w:tcW w:w="311" w:type="pct"/>
            <w:vMerge w:val="continue"/>
            <w:tcBorders>
              <w:top w:val="single" w:color="000000" w:sz="4" w:space="0"/>
              <w:left w:val="single" w:color="000000" w:sz="4" w:space="0"/>
              <w:bottom w:val="single" w:color="000000" w:sz="4" w:space="0"/>
              <w:right w:val="single" w:color="000000" w:sz="4" w:space="0"/>
            </w:tcBorders>
            <w:noWrap w:val="0"/>
            <w:vAlign w:val="center"/>
          </w:tcPr>
          <w:p w14:paraId="30FBEC89">
            <w:pPr>
              <w:spacing w:line="300" w:lineRule="exact"/>
              <w:rPr>
                <w:rFonts w:ascii="宋体" w:hAnsi="宋体" w:eastAsia="宋体" w:cs="宋体"/>
                <w:color w:val="000000" w:themeColor="text1"/>
                <w:sz w:val="24"/>
                <w:szCs w:val="24"/>
                <w14:textFill>
                  <w14:solidFill>
                    <w14:schemeClr w14:val="tx1"/>
                  </w14:solidFill>
                </w14:textFill>
              </w:rPr>
            </w:pPr>
          </w:p>
        </w:tc>
        <w:tc>
          <w:tcPr>
            <w:tcW w:w="4688" w:type="pct"/>
            <w:gridSpan w:val="8"/>
            <w:tcBorders>
              <w:top w:val="single" w:color="000000" w:sz="4" w:space="0"/>
              <w:left w:val="single" w:color="000000" w:sz="4" w:space="0"/>
              <w:bottom w:val="single" w:color="000000" w:sz="4" w:space="0"/>
              <w:right w:val="single" w:color="000000" w:sz="4" w:space="0"/>
            </w:tcBorders>
            <w:noWrap w:val="0"/>
            <w:vAlign w:val="center"/>
          </w:tcPr>
          <w:p w14:paraId="13513E5E">
            <w:pPr>
              <w:spacing w:line="300" w:lineRule="exact"/>
              <w:rPr>
                <w:rFonts w:hint="default" w:ascii="宋体" w:hAnsi="宋体" w:eastAsia="宋体" w:cs="宋体"/>
                <w:color w:val="000000" w:themeColor="text1"/>
                <w:sz w:val="24"/>
                <w:szCs w:val="24"/>
                <w:lang w:val="en-US"/>
                <w14:textFill>
                  <w14:solidFill>
                    <w14:schemeClr w14:val="tx1"/>
                  </w14:solidFill>
                </w14:textFill>
              </w:rPr>
            </w:pPr>
            <w:r>
              <w:rPr>
                <w:rFonts w:hint="eastAsia" w:ascii="宋体" w:hAnsi="宋体" w:eastAsia="宋体" w:cs="宋体"/>
                <w:color w:val="000000" w:themeColor="text1"/>
                <w:sz w:val="24"/>
                <w:szCs w:val="24"/>
                <w:lang w:val="zh-CN" w:eastAsia="zh-CN"/>
                <w14:textFill>
                  <w14:solidFill>
                    <w14:schemeClr w14:val="tx1"/>
                  </w14:solidFill>
                </w14:textFill>
              </w:rPr>
              <w:t>用于解决购买劳务服务人员工资等费用，更好的开展城市更新改造和保障性安居工程建设。</w:t>
            </w:r>
          </w:p>
        </w:tc>
      </w:tr>
      <w:tr w14:paraId="2A5B9C79">
        <w:tblPrEx>
          <w:tblCellMar>
            <w:top w:w="15" w:type="dxa"/>
            <w:left w:w="15" w:type="dxa"/>
            <w:bottom w:w="15" w:type="dxa"/>
            <w:right w:w="15" w:type="dxa"/>
          </w:tblCellMar>
        </w:tblPrEx>
        <w:trPr>
          <w:trHeight w:val="23" w:hRule="atLeast"/>
          <w:jc w:val="center"/>
        </w:trPr>
        <w:tc>
          <w:tcPr>
            <w:tcW w:w="311" w:type="pct"/>
            <w:vMerge w:val="restart"/>
            <w:tcBorders>
              <w:top w:val="single" w:color="000000" w:sz="4" w:space="0"/>
              <w:left w:val="single" w:color="000000" w:sz="4" w:space="0"/>
            </w:tcBorders>
            <w:noWrap w:val="0"/>
            <w:vAlign w:val="center"/>
          </w:tcPr>
          <w:p w14:paraId="324EEF13">
            <w:pPr>
              <w:widowControl/>
              <w:spacing w:line="300" w:lineRule="exact"/>
              <w:jc w:val="center"/>
              <w:textAlignment w:val="center"/>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kern w:val="0"/>
                <w:sz w:val="24"/>
                <w:szCs w:val="24"/>
                <w:lang w:bidi="ar"/>
                <w14:textFill>
                  <w14:solidFill>
                    <w14:schemeClr w14:val="tx1"/>
                  </w14:solidFill>
                </w14:textFill>
              </w:rPr>
              <w:t>绩效 指标</w:t>
            </w:r>
          </w:p>
        </w:tc>
        <w:tc>
          <w:tcPr>
            <w:tcW w:w="521" w:type="pct"/>
            <w:tcBorders>
              <w:top w:val="single" w:color="000000" w:sz="4" w:space="0"/>
              <w:left w:val="single" w:color="000000" w:sz="4" w:space="0"/>
              <w:bottom w:val="single" w:color="auto" w:sz="4" w:space="0"/>
              <w:right w:val="single" w:color="000000" w:sz="4" w:space="0"/>
            </w:tcBorders>
            <w:noWrap w:val="0"/>
            <w:vAlign w:val="center"/>
          </w:tcPr>
          <w:p w14:paraId="05B4BCBD">
            <w:pPr>
              <w:widowControl/>
              <w:spacing w:line="300" w:lineRule="exact"/>
              <w:jc w:val="center"/>
              <w:textAlignment w:val="center"/>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kern w:val="0"/>
                <w:sz w:val="24"/>
                <w:szCs w:val="24"/>
                <w:lang w:bidi="ar"/>
                <w14:textFill>
                  <w14:solidFill>
                    <w14:schemeClr w14:val="tx1"/>
                  </w14:solidFill>
                </w14:textFill>
              </w:rPr>
              <w:t>一级指标</w:t>
            </w:r>
          </w:p>
        </w:tc>
        <w:tc>
          <w:tcPr>
            <w:tcW w:w="604" w:type="pct"/>
            <w:tcBorders>
              <w:top w:val="single" w:color="000000" w:sz="4" w:space="0"/>
              <w:left w:val="single" w:color="000000" w:sz="4" w:space="0"/>
              <w:bottom w:val="single" w:color="auto" w:sz="4" w:space="0"/>
              <w:right w:val="single" w:color="000000" w:sz="4" w:space="0"/>
            </w:tcBorders>
            <w:noWrap w:val="0"/>
            <w:vAlign w:val="center"/>
          </w:tcPr>
          <w:p w14:paraId="1B806117">
            <w:pPr>
              <w:widowControl/>
              <w:spacing w:line="300" w:lineRule="exact"/>
              <w:jc w:val="center"/>
              <w:textAlignment w:val="center"/>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kern w:val="0"/>
                <w:sz w:val="24"/>
                <w:szCs w:val="24"/>
                <w:lang w:bidi="ar"/>
                <w14:textFill>
                  <w14:solidFill>
                    <w14:schemeClr w14:val="tx1"/>
                  </w14:solidFill>
                </w14:textFill>
              </w:rPr>
              <w:t>二级指标</w:t>
            </w:r>
          </w:p>
        </w:tc>
        <w:tc>
          <w:tcPr>
            <w:tcW w:w="636" w:type="pct"/>
            <w:tcBorders>
              <w:top w:val="single" w:color="000000" w:sz="4" w:space="0"/>
              <w:left w:val="single" w:color="000000" w:sz="4" w:space="0"/>
              <w:bottom w:val="single" w:color="auto" w:sz="4" w:space="0"/>
              <w:right w:val="single" w:color="000000" w:sz="4" w:space="0"/>
            </w:tcBorders>
            <w:noWrap w:val="0"/>
            <w:vAlign w:val="center"/>
          </w:tcPr>
          <w:p w14:paraId="66581A0E">
            <w:pPr>
              <w:widowControl/>
              <w:spacing w:line="300" w:lineRule="exact"/>
              <w:jc w:val="center"/>
              <w:textAlignment w:val="center"/>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kern w:val="0"/>
                <w:sz w:val="24"/>
                <w:szCs w:val="24"/>
                <w:lang w:bidi="ar"/>
                <w14:textFill>
                  <w14:solidFill>
                    <w14:schemeClr w14:val="tx1"/>
                  </w14:solidFill>
                </w14:textFill>
              </w:rPr>
              <w:t>三级指标</w:t>
            </w:r>
          </w:p>
        </w:tc>
        <w:tc>
          <w:tcPr>
            <w:tcW w:w="539" w:type="pct"/>
            <w:tcBorders>
              <w:top w:val="single" w:color="000000" w:sz="4" w:space="0"/>
              <w:left w:val="single" w:color="000000" w:sz="4" w:space="0"/>
              <w:bottom w:val="single" w:color="auto" w:sz="4" w:space="0"/>
              <w:right w:val="single" w:color="000000" w:sz="4" w:space="0"/>
            </w:tcBorders>
            <w:noWrap w:val="0"/>
            <w:vAlign w:val="center"/>
          </w:tcPr>
          <w:p w14:paraId="5FD1A469">
            <w:pPr>
              <w:widowControl/>
              <w:spacing w:line="300" w:lineRule="exact"/>
              <w:jc w:val="center"/>
              <w:textAlignment w:val="center"/>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kern w:val="0"/>
                <w:sz w:val="24"/>
                <w:szCs w:val="24"/>
                <w:lang w:bidi="ar"/>
                <w14:textFill>
                  <w14:solidFill>
                    <w14:schemeClr w14:val="tx1"/>
                  </w14:solidFill>
                </w14:textFill>
              </w:rPr>
              <w:t>指标性质</w:t>
            </w:r>
          </w:p>
        </w:tc>
        <w:tc>
          <w:tcPr>
            <w:tcW w:w="514" w:type="pct"/>
            <w:tcBorders>
              <w:top w:val="single" w:color="000000" w:sz="4" w:space="0"/>
              <w:left w:val="single" w:color="000000" w:sz="4" w:space="0"/>
              <w:bottom w:val="single" w:color="auto" w:sz="4" w:space="0"/>
              <w:right w:val="single" w:color="000000" w:sz="4" w:space="0"/>
            </w:tcBorders>
            <w:noWrap w:val="0"/>
            <w:vAlign w:val="center"/>
          </w:tcPr>
          <w:p w14:paraId="6F5B1DC9">
            <w:pPr>
              <w:widowControl/>
              <w:spacing w:line="300" w:lineRule="exact"/>
              <w:jc w:val="center"/>
              <w:textAlignment w:val="center"/>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kern w:val="0"/>
                <w:sz w:val="24"/>
                <w:szCs w:val="24"/>
                <w:lang w:bidi="ar"/>
                <w14:textFill>
                  <w14:solidFill>
                    <w14:schemeClr w14:val="tx1"/>
                  </w14:solidFill>
                </w14:textFill>
              </w:rPr>
              <w:t>指标值</w:t>
            </w:r>
          </w:p>
        </w:tc>
        <w:tc>
          <w:tcPr>
            <w:tcW w:w="514" w:type="pct"/>
            <w:tcBorders>
              <w:top w:val="single" w:color="000000" w:sz="4" w:space="0"/>
              <w:left w:val="single" w:color="000000" w:sz="4" w:space="0"/>
              <w:bottom w:val="single" w:color="auto" w:sz="4" w:space="0"/>
              <w:right w:val="single" w:color="000000" w:sz="4" w:space="0"/>
            </w:tcBorders>
            <w:noWrap w:val="0"/>
            <w:vAlign w:val="center"/>
          </w:tcPr>
          <w:p w14:paraId="37D7D370">
            <w:pPr>
              <w:widowControl/>
              <w:spacing w:line="300" w:lineRule="exact"/>
              <w:jc w:val="center"/>
              <w:textAlignment w:val="center"/>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kern w:val="0"/>
                <w:sz w:val="24"/>
                <w:szCs w:val="24"/>
                <w:lang w:bidi="ar"/>
                <w14:textFill>
                  <w14:solidFill>
                    <w14:schemeClr w14:val="tx1"/>
                  </w14:solidFill>
                </w14:textFill>
              </w:rPr>
              <w:t>度量单位</w:t>
            </w:r>
          </w:p>
        </w:tc>
        <w:tc>
          <w:tcPr>
            <w:tcW w:w="442" w:type="pct"/>
            <w:tcBorders>
              <w:top w:val="single" w:color="000000" w:sz="4" w:space="0"/>
              <w:left w:val="single" w:color="000000" w:sz="4" w:space="0"/>
              <w:bottom w:val="single" w:color="auto" w:sz="4" w:space="0"/>
              <w:right w:val="single" w:color="000000" w:sz="4" w:space="0"/>
            </w:tcBorders>
            <w:noWrap w:val="0"/>
            <w:vAlign w:val="center"/>
          </w:tcPr>
          <w:p w14:paraId="47911DEF">
            <w:pPr>
              <w:widowControl/>
              <w:spacing w:line="300" w:lineRule="exact"/>
              <w:jc w:val="center"/>
              <w:textAlignment w:val="center"/>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kern w:val="0"/>
                <w:sz w:val="24"/>
                <w:szCs w:val="24"/>
                <w:lang w:bidi="ar"/>
                <w14:textFill>
                  <w14:solidFill>
                    <w14:schemeClr w14:val="tx1"/>
                  </w14:solidFill>
                </w14:textFill>
              </w:rPr>
              <w:t>权重</w:t>
            </w:r>
          </w:p>
        </w:tc>
        <w:tc>
          <w:tcPr>
            <w:tcW w:w="915" w:type="pct"/>
            <w:tcBorders>
              <w:top w:val="single" w:color="000000" w:sz="4" w:space="0"/>
              <w:left w:val="single" w:color="000000" w:sz="4" w:space="0"/>
              <w:bottom w:val="single" w:color="000000" w:sz="4" w:space="0"/>
              <w:right w:val="single" w:color="000000" w:sz="4" w:space="0"/>
            </w:tcBorders>
            <w:noWrap w:val="0"/>
            <w:vAlign w:val="center"/>
          </w:tcPr>
          <w:p w14:paraId="40A1ACBB">
            <w:pPr>
              <w:widowControl/>
              <w:spacing w:line="300" w:lineRule="exact"/>
              <w:jc w:val="center"/>
              <w:textAlignment w:val="center"/>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kern w:val="0"/>
                <w:sz w:val="24"/>
                <w:szCs w:val="24"/>
                <w:lang w:bidi="ar"/>
                <w14:textFill>
                  <w14:solidFill>
                    <w14:schemeClr w14:val="tx1"/>
                  </w14:solidFill>
                </w14:textFill>
              </w:rPr>
              <w:t>实际完成指标值</w:t>
            </w:r>
          </w:p>
        </w:tc>
      </w:tr>
      <w:tr w14:paraId="5EFFC7E2">
        <w:tblPrEx>
          <w:tblCellMar>
            <w:top w:w="15" w:type="dxa"/>
            <w:left w:w="15" w:type="dxa"/>
            <w:bottom w:w="15" w:type="dxa"/>
            <w:right w:w="15" w:type="dxa"/>
          </w:tblCellMar>
        </w:tblPrEx>
        <w:trPr>
          <w:trHeight w:val="23" w:hRule="atLeast"/>
          <w:jc w:val="center"/>
        </w:trPr>
        <w:tc>
          <w:tcPr>
            <w:tcW w:w="311" w:type="pct"/>
            <w:vMerge w:val="continue"/>
            <w:tcBorders>
              <w:left w:val="single" w:color="000000" w:sz="4" w:space="0"/>
            </w:tcBorders>
            <w:noWrap w:val="0"/>
            <w:vAlign w:val="center"/>
          </w:tcPr>
          <w:p w14:paraId="533B0200">
            <w:pPr>
              <w:spacing w:line="300" w:lineRule="exact"/>
              <w:jc w:val="center"/>
              <w:rPr>
                <w:rFonts w:ascii="宋体" w:hAnsi="宋体" w:eastAsia="宋体" w:cs="宋体"/>
                <w:color w:val="000000" w:themeColor="text1"/>
                <w:sz w:val="24"/>
                <w:szCs w:val="24"/>
                <w14:textFill>
                  <w14:solidFill>
                    <w14:schemeClr w14:val="tx1"/>
                  </w14:solidFill>
                </w14:textFill>
              </w:rPr>
            </w:pPr>
          </w:p>
        </w:tc>
        <w:tc>
          <w:tcPr>
            <w:tcW w:w="521" w:type="pct"/>
            <w:tcBorders>
              <w:top w:val="single" w:color="auto" w:sz="4" w:space="0"/>
              <w:left w:val="single" w:color="auto" w:sz="4" w:space="0"/>
              <w:bottom w:val="single" w:color="000000" w:sz="4" w:space="0"/>
              <w:right w:val="single" w:color="000000" w:sz="4" w:space="0"/>
            </w:tcBorders>
            <w:noWrap w:val="0"/>
            <w:vAlign w:val="center"/>
          </w:tcPr>
          <w:p w14:paraId="56F15CFC">
            <w:pPr>
              <w:keepNext w:val="0"/>
              <w:keepLines w:val="0"/>
              <w:widowControl/>
              <w:suppressLineNumbers w:val="0"/>
              <w:jc w:val="center"/>
              <w:textAlignment w:val="center"/>
              <w:rPr>
                <w:rFonts w:ascii="宋体" w:hAnsi="宋体" w:eastAsia="宋体" w:cs="宋体"/>
                <w:color w:val="000000" w:themeColor="text1"/>
                <w:sz w:val="24"/>
                <w:szCs w:val="24"/>
                <w14:textFill>
                  <w14:solidFill>
                    <w14:schemeClr w14:val="tx1"/>
                  </w14:solidFill>
                </w14:textFill>
              </w:rPr>
            </w:pPr>
            <w:r>
              <w:rPr>
                <w:rFonts w:ascii="宋体" w:hAnsi="宋体" w:eastAsia="宋体" w:cs="宋体"/>
                <w:i w:val="0"/>
                <w:iCs w:val="0"/>
                <w:color w:val="000000" w:themeColor="text1"/>
                <w:kern w:val="0"/>
                <w:sz w:val="18"/>
                <w:szCs w:val="18"/>
                <w:u w:val="none"/>
                <w:lang w:val="en-US" w:eastAsia="zh-CN" w:bidi="ar"/>
                <w14:textFill>
                  <w14:solidFill>
                    <w14:schemeClr w14:val="tx1"/>
                  </w14:solidFill>
                </w14:textFill>
              </w:rPr>
              <w:t>产出指标</w:t>
            </w:r>
          </w:p>
        </w:tc>
        <w:tc>
          <w:tcPr>
            <w:tcW w:w="604" w:type="pct"/>
            <w:tcBorders>
              <w:top w:val="single" w:color="auto" w:sz="4" w:space="0"/>
              <w:left w:val="single" w:color="000000" w:sz="4" w:space="0"/>
              <w:right w:val="single" w:color="000000" w:sz="4" w:space="0"/>
            </w:tcBorders>
            <w:noWrap w:val="0"/>
            <w:vAlign w:val="center"/>
          </w:tcPr>
          <w:p w14:paraId="26162798">
            <w:pPr>
              <w:keepNext w:val="0"/>
              <w:keepLines w:val="0"/>
              <w:widowControl/>
              <w:suppressLineNumbers w:val="0"/>
              <w:jc w:val="center"/>
              <w:textAlignment w:val="center"/>
              <w:rPr>
                <w:rFonts w:ascii="宋体" w:hAnsi="宋体" w:eastAsia="宋体" w:cs="宋体"/>
                <w:color w:val="000000" w:themeColor="text1"/>
                <w:kern w:val="0"/>
                <w:sz w:val="24"/>
                <w:szCs w:val="24"/>
                <w:lang w:bidi="ar"/>
                <w14:textFill>
                  <w14:solidFill>
                    <w14:schemeClr w14:val="tx1"/>
                  </w14:solidFill>
                </w14:textFill>
              </w:rPr>
            </w:pPr>
            <w:r>
              <w:rPr>
                <w:rFonts w:ascii="宋体" w:hAnsi="宋体" w:eastAsia="宋体" w:cs="宋体"/>
                <w:i w:val="0"/>
                <w:iCs w:val="0"/>
                <w:color w:val="000000" w:themeColor="text1"/>
                <w:kern w:val="0"/>
                <w:sz w:val="18"/>
                <w:szCs w:val="18"/>
                <w:u w:val="none"/>
                <w:lang w:val="en-US" w:eastAsia="zh-CN" w:bidi="ar"/>
                <w14:textFill>
                  <w14:solidFill>
                    <w14:schemeClr w14:val="tx1"/>
                  </w14:solidFill>
                </w14:textFill>
              </w:rPr>
              <w:t>数量指标</w:t>
            </w:r>
          </w:p>
        </w:tc>
        <w:tc>
          <w:tcPr>
            <w:tcW w:w="636" w:type="pct"/>
            <w:tcBorders>
              <w:top w:val="single" w:color="auto" w:sz="4" w:space="0"/>
              <w:left w:val="single" w:color="000000" w:sz="4" w:space="0"/>
              <w:bottom w:val="single" w:color="000000" w:sz="4" w:space="0"/>
              <w:right w:val="single" w:color="000000" w:sz="4" w:space="0"/>
            </w:tcBorders>
            <w:noWrap w:val="0"/>
            <w:vAlign w:val="center"/>
          </w:tcPr>
          <w:p w14:paraId="12FAC1D4">
            <w:pPr>
              <w:keepNext w:val="0"/>
              <w:keepLines w:val="0"/>
              <w:widowControl/>
              <w:suppressLineNumbers w:val="0"/>
              <w:jc w:val="center"/>
              <w:textAlignment w:val="center"/>
              <w:rPr>
                <w:rFonts w:hint="default"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项目涉及金额</w:t>
            </w:r>
          </w:p>
        </w:tc>
        <w:tc>
          <w:tcPr>
            <w:tcW w:w="539" w:type="pct"/>
            <w:tcBorders>
              <w:top w:val="single" w:color="auto" w:sz="4" w:space="0"/>
              <w:left w:val="nil"/>
              <w:bottom w:val="single" w:color="000000" w:sz="4" w:space="0"/>
              <w:right w:val="single" w:color="000000" w:sz="4" w:space="0"/>
            </w:tcBorders>
            <w:noWrap w:val="0"/>
            <w:vAlign w:val="center"/>
          </w:tcPr>
          <w:p w14:paraId="68351190">
            <w:pPr>
              <w:keepNext w:val="0"/>
              <w:keepLines w:val="0"/>
              <w:widowControl/>
              <w:suppressLineNumbers w:val="0"/>
              <w:jc w:val="center"/>
              <w:textAlignment w:val="center"/>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514" w:type="pct"/>
            <w:tcBorders>
              <w:top w:val="single" w:color="auto" w:sz="4" w:space="0"/>
              <w:left w:val="nil"/>
              <w:bottom w:val="single" w:color="000000" w:sz="4" w:space="0"/>
              <w:right w:val="single" w:color="000000" w:sz="4" w:space="0"/>
            </w:tcBorders>
            <w:noWrap w:val="0"/>
            <w:vAlign w:val="center"/>
          </w:tcPr>
          <w:p w14:paraId="54A21465">
            <w:pPr>
              <w:keepNext w:val="0"/>
              <w:keepLines w:val="0"/>
              <w:widowControl/>
              <w:suppressLineNumbers w:val="0"/>
              <w:jc w:val="center"/>
              <w:textAlignment w:val="center"/>
              <w:rPr>
                <w:rFonts w:hint="default"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30.92</w:t>
            </w:r>
          </w:p>
        </w:tc>
        <w:tc>
          <w:tcPr>
            <w:tcW w:w="514" w:type="pct"/>
            <w:tcBorders>
              <w:top w:val="single" w:color="auto" w:sz="4" w:space="0"/>
              <w:left w:val="nil"/>
              <w:bottom w:val="single" w:color="000000" w:sz="4" w:space="0"/>
              <w:right w:val="single" w:color="000000" w:sz="4" w:space="0"/>
            </w:tcBorders>
            <w:noWrap w:val="0"/>
            <w:vAlign w:val="center"/>
          </w:tcPr>
          <w:p w14:paraId="0F2E2288">
            <w:pPr>
              <w:keepNext w:val="0"/>
              <w:keepLines w:val="0"/>
              <w:widowControl/>
              <w:suppressLineNumbers w:val="0"/>
              <w:jc w:val="center"/>
              <w:textAlignment w:val="center"/>
              <w:rPr>
                <w:rFonts w:hint="default"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元</w:t>
            </w:r>
          </w:p>
        </w:tc>
        <w:tc>
          <w:tcPr>
            <w:tcW w:w="442" w:type="pct"/>
            <w:tcBorders>
              <w:top w:val="single" w:color="auto" w:sz="4" w:space="0"/>
              <w:left w:val="single" w:color="000000" w:sz="4" w:space="0"/>
              <w:bottom w:val="single" w:color="000000" w:sz="4" w:space="0"/>
              <w:right w:val="single" w:color="auto" w:sz="4" w:space="0"/>
            </w:tcBorders>
            <w:noWrap w:val="0"/>
            <w:vAlign w:val="center"/>
          </w:tcPr>
          <w:p w14:paraId="37BD9F3E">
            <w:pPr>
              <w:keepNext w:val="0"/>
              <w:keepLines w:val="0"/>
              <w:widowControl/>
              <w:suppressLineNumbers w:val="0"/>
              <w:jc w:val="center"/>
              <w:textAlignment w:val="center"/>
              <w:rPr>
                <w:rFonts w:hint="default"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20</w:t>
            </w:r>
          </w:p>
        </w:tc>
        <w:tc>
          <w:tcPr>
            <w:tcW w:w="915" w:type="pct"/>
            <w:tcBorders>
              <w:top w:val="single" w:color="000000" w:sz="4" w:space="0"/>
              <w:left w:val="single" w:color="auto" w:sz="4" w:space="0"/>
              <w:bottom w:val="single" w:color="000000" w:sz="4" w:space="0"/>
              <w:right w:val="single" w:color="000000" w:sz="4" w:space="0"/>
            </w:tcBorders>
            <w:noWrap w:val="0"/>
            <w:vAlign w:val="center"/>
          </w:tcPr>
          <w:p w14:paraId="502836F5">
            <w:pPr>
              <w:keepNext w:val="0"/>
              <w:keepLines w:val="0"/>
              <w:widowControl/>
              <w:suppressLineNumbers w:val="0"/>
              <w:jc w:val="center"/>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微软雅黑" w:hAnsi="微软雅黑" w:eastAsia="微软雅黑" w:cs="微软雅黑"/>
                <w:i/>
                <w:iCs/>
                <w:color w:val="000000" w:themeColor="text1"/>
                <w:kern w:val="0"/>
                <w:sz w:val="16"/>
                <w:szCs w:val="16"/>
                <w:u w:val="none"/>
                <w:lang w:val="en-US" w:eastAsia="zh-CN" w:bidi="ar"/>
                <w14:textFill>
                  <w14:solidFill>
                    <w14:schemeClr w14:val="tx1"/>
                  </w14:solidFill>
                </w14:textFill>
              </w:rPr>
              <w:t>100%</w:t>
            </w:r>
          </w:p>
        </w:tc>
      </w:tr>
      <w:tr w14:paraId="2B32AF80">
        <w:tblPrEx>
          <w:tblCellMar>
            <w:top w:w="15" w:type="dxa"/>
            <w:left w:w="15" w:type="dxa"/>
            <w:bottom w:w="15" w:type="dxa"/>
            <w:right w:w="15" w:type="dxa"/>
          </w:tblCellMar>
        </w:tblPrEx>
        <w:trPr>
          <w:trHeight w:val="23" w:hRule="atLeast"/>
          <w:jc w:val="center"/>
        </w:trPr>
        <w:tc>
          <w:tcPr>
            <w:tcW w:w="311" w:type="pct"/>
            <w:vMerge w:val="continue"/>
            <w:tcBorders>
              <w:left w:val="single" w:color="000000" w:sz="4" w:space="0"/>
            </w:tcBorders>
            <w:noWrap w:val="0"/>
            <w:vAlign w:val="center"/>
          </w:tcPr>
          <w:p w14:paraId="1FF14AE4">
            <w:pPr>
              <w:spacing w:line="300" w:lineRule="exact"/>
              <w:jc w:val="center"/>
              <w:rPr>
                <w:rFonts w:ascii="宋体" w:hAnsi="宋体" w:eastAsia="宋体" w:cs="宋体"/>
                <w:color w:val="000000" w:themeColor="text1"/>
                <w:sz w:val="24"/>
                <w:szCs w:val="24"/>
                <w14:textFill>
                  <w14:solidFill>
                    <w14:schemeClr w14:val="tx1"/>
                  </w14:solidFill>
                </w14:textFill>
              </w:rPr>
            </w:pPr>
          </w:p>
        </w:tc>
        <w:tc>
          <w:tcPr>
            <w:tcW w:w="521" w:type="pct"/>
            <w:tcBorders>
              <w:top w:val="single" w:color="000000" w:sz="4" w:space="0"/>
              <w:left w:val="single" w:color="auto" w:sz="4" w:space="0"/>
              <w:bottom w:val="single" w:color="000000" w:sz="4" w:space="0"/>
              <w:right w:val="single" w:color="000000" w:sz="4" w:space="0"/>
            </w:tcBorders>
            <w:noWrap w:val="0"/>
            <w:vAlign w:val="center"/>
          </w:tcPr>
          <w:p w14:paraId="09C27A54">
            <w:pPr>
              <w:keepNext w:val="0"/>
              <w:keepLines w:val="0"/>
              <w:widowControl/>
              <w:suppressLineNumbers w:val="0"/>
              <w:jc w:val="center"/>
              <w:textAlignment w:val="center"/>
              <w:rPr>
                <w:rFonts w:ascii="宋体" w:hAnsi="宋体" w:eastAsia="宋体" w:cs="宋体"/>
                <w:color w:val="000000" w:themeColor="text1"/>
                <w:sz w:val="24"/>
                <w:szCs w:val="24"/>
                <w14:textFill>
                  <w14:solidFill>
                    <w14:schemeClr w14:val="tx1"/>
                  </w14:solidFill>
                </w14:textFill>
              </w:rPr>
            </w:pPr>
            <w:r>
              <w:rPr>
                <w:rFonts w:ascii="宋体" w:hAnsi="宋体" w:eastAsia="宋体" w:cs="宋体"/>
                <w:i w:val="0"/>
                <w:iCs w:val="0"/>
                <w:color w:val="000000" w:themeColor="text1"/>
                <w:kern w:val="0"/>
                <w:sz w:val="18"/>
                <w:szCs w:val="18"/>
                <w:u w:val="none"/>
                <w:lang w:val="en-US" w:eastAsia="zh-CN" w:bidi="ar"/>
                <w14:textFill>
                  <w14:solidFill>
                    <w14:schemeClr w14:val="tx1"/>
                  </w14:solidFill>
                </w14:textFill>
              </w:rPr>
              <w:t>效益指标</w:t>
            </w:r>
          </w:p>
        </w:tc>
        <w:tc>
          <w:tcPr>
            <w:tcW w:w="604" w:type="pct"/>
            <w:tcBorders>
              <w:top w:val="single" w:color="000000" w:sz="4" w:space="0"/>
              <w:left w:val="single" w:color="000000" w:sz="4" w:space="0"/>
              <w:bottom w:val="single" w:color="000000" w:sz="4" w:space="0"/>
              <w:right w:val="single" w:color="000000" w:sz="4" w:space="0"/>
            </w:tcBorders>
            <w:noWrap w:val="0"/>
            <w:vAlign w:val="center"/>
          </w:tcPr>
          <w:p w14:paraId="1D7F1DEB">
            <w:pPr>
              <w:keepNext w:val="0"/>
              <w:keepLines w:val="0"/>
              <w:widowControl/>
              <w:suppressLineNumbers w:val="0"/>
              <w:jc w:val="center"/>
              <w:textAlignment w:val="center"/>
              <w:rPr>
                <w:rFonts w:ascii="宋体" w:hAnsi="宋体" w:eastAsia="宋体" w:cs="宋体"/>
                <w:color w:val="000000" w:themeColor="text1"/>
                <w:kern w:val="0"/>
                <w:sz w:val="24"/>
                <w:szCs w:val="24"/>
                <w:lang w:bidi="ar"/>
                <w14:textFill>
                  <w14:solidFill>
                    <w14:schemeClr w14:val="tx1"/>
                  </w14:solidFill>
                </w14:textFill>
              </w:rPr>
            </w:pPr>
            <w:r>
              <w:rPr>
                <w:rFonts w:ascii="宋体" w:hAnsi="宋体" w:eastAsia="宋体" w:cs="宋体"/>
                <w:i w:val="0"/>
                <w:iCs w:val="0"/>
                <w:color w:val="000000" w:themeColor="text1"/>
                <w:kern w:val="0"/>
                <w:sz w:val="18"/>
                <w:szCs w:val="18"/>
                <w:u w:val="none"/>
                <w:lang w:val="en-US" w:eastAsia="zh-CN" w:bidi="ar"/>
                <w14:textFill>
                  <w14:solidFill>
                    <w14:schemeClr w14:val="tx1"/>
                  </w14:solidFill>
                </w14:textFill>
              </w:rPr>
              <w:t>社会效益指标</w:t>
            </w:r>
          </w:p>
        </w:tc>
        <w:tc>
          <w:tcPr>
            <w:tcW w:w="636" w:type="pct"/>
            <w:tcBorders>
              <w:top w:val="nil"/>
              <w:left w:val="single" w:color="000000" w:sz="4" w:space="0"/>
              <w:bottom w:val="single" w:color="000000" w:sz="4" w:space="0"/>
              <w:right w:val="single" w:color="000000" w:sz="4" w:space="0"/>
            </w:tcBorders>
            <w:noWrap w:val="0"/>
            <w:vAlign w:val="center"/>
          </w:tcPr>
          <w:p w14:paraId="5F6CDF9E">
            <w:pPr>
              <w:keepNext w:val="0"/>
              <w:keepLines w:val="0"/>
              <w:widowControl/>
              <w:suppressLineNumbers w:val="0"/>
              <w:jc w:val="center"/>
              <w:textAlignment w:val="center"/>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ascii="宋体" w:hAnsi="宋体" w:eastAsia="宋体" w:cs="宋体"/>
                <w:i w:val="0"/>
                <w:iCs w:val="0"/>
                <w:color w:val="000000" w:themeColor="text1"/>
                <w:kern w:val="0"/>
                <w:sz w:val="18"/>
                <w:szCs w:val="18"/>
                <w:u w:val="none"/>
                <w:lang w:val="en-US" w:eastAsia="zh-CN" w:bidi="ar"/>
                <w14:textFill>
                  <w14:solidFill>
                    <w14:schemeClr w14:val="tx1"/>
                  </w14:solidFill>
                </w14:textFill>
              </w:rPr>
              <w:t>更好的开展辅助执法工作</w:t>
            </w:r>
          </w:p>
        </w:tc>
        <w:tc>
          <w:tcPr>
            <w:tcW w:w="539" w:type="pct"/>
            <w:tcBorders>
              <w:top w:val="nil"/>
              <w:left w:val="nil"/>
              <w:bottom w:val="single" w:color="000000" w:sz="4" w:space="0"/>
              <w:right w:val="single" w:color="000000" w:sz="4" w:space="0"/>
            </w:tcBorders>
            <w:noWrap w:val="0"/>
            <w:vAlign w:val="center"/>
          </w:tcPr>
          <w:p w14:paraId="7B40B856">
            <w:pPr>
              <w:keepNext w:val="0"/>
              <w:keepLines w:val="0"/>
              <w:widowControl/>
              <w:suppressLineNumbers w:val="0"/>
              <w:jc w:val="center"/>
              <w:textAlignment w:val="center"/>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514" w:type="pct"/>
            <w:tcBorders>
              <w:top w:val="nil"/>
              <w:left w:val="nil"/>
              <w:bottom w:val="single" w:color="000000" w:sz="4" w:space="0"/>
              <w:right w:val="single" w:color="000000" w:sz="4" w:space="0"/>
            </w:tcBorders>
            <w:noWrap w:val="0"/>
            <w:vAlign w:val="center"/>
          </w:tcPr>
          <w:p w14:paraId="78885563">
            <w:pPr>
              <w:keepNext w:val="0"/>
              <w:keepLines w:val="0"/>
              <w:widowControl/>
              <w:suppressLineNumbers w:val="0"/>
              <w:jc w:val="center"/>
              <w:textAlignment w:val="center"/>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ascii="宋体" w:hAnsi="宋体" w:eastAsia="宋体" w:cs="宋体"/>
                <w:i w:val="0"/>
                <w:iCs w:val="0"/>
                <w:color w:val="000000" w:themeColor="text1"/>
                <w:kern w:val="0"/>
                <w:sz w:val="18"/>
                <w:szCs w:val="18"/>
                <w:u w:val="none"/>
                <w:lang w:val="en-US" w:eastAsia="zh-CN" w:bidi="ar"/>
                <w14:textFill>
                  <w14:solidFill>
                    <w14:schemeClr w14:val="tx1"/>
                  </w14:solidFill>
                </w14:textFill>
              </w:rPr>
              <w:t>95</w:t>
            </w:r>
          </w:p>
        </w:tc>
        <w:tc>
          <w:tcPr>
            <w:tcW w:w="514" w:type="pct"/>
            <w:tcBorders>
              <w:top w:val="nil"/>
              <w:left w:val="nil"/>
              <w:bottom w:val="single" w:color="000000" w:sz="4" w:space="0"/>
              <w:right w:val="single" w:color="000000" w:sz="4" w:space="0"/>
            </w:tcBorders>
            <w:noWrap w:val="0"/>
            <w:vAlign w:val="center"/>
          </w:tcPr>
          <w:p w14:paraId="6BA2B746">
            <w:pPr>
              <w:keepNext w:val="0"/>
              <w:keepLines w:val="0"/>
              <w:widowControl/>
              <w:suppressLineNumbers w:val="0"/>
              <w:jc w:val="center"/>
              <w:textAlignment w:val="center"/>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442" w:type="pct"/>
            <w:tcBorders>
              <w:top w:val="nil"/>
              <w:left w:val="single" w:color="000000" w:sz="4" w:space="0"/>
              <w:bottom w:val="single" w:color="000000" w:sz="4" w:space="0"/>
              <w:right w:val="single" w:color="auto" w:sz="4" w:space="0"/>
            </w:tcBorders>
            <w:noWrap w:val="0"/>
            <w:vAlign w:val="center"/>
          </w:tcPr>
          <w:p w14:paraId="41EB72D5">
            <w:pPr>
              <w:keepNext w:val="0"/>
              <w:keepLines w:val="0"/>
              <w:widowControl/>
              <w:suppressLineNumbers w:val="0"/>
              <w:jc w:val="center"/>
              <w:textAlignment w:val="center"/>
              <w:rPr>
                <w:rFonts w:hint="default"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20</w:t>
            </w:r>
          </w:p>
        </w:tc>
        <w:tc>
          <w:tcPr>
            <w:tcW w:w="915" w:type="pct"/>
            <w:tcBorders>
              <w:top w:val="nil"/>
              <w:left w:val="single" w:color="auto" w:sz="4" w:space="0"/>
              <w:bottom w:val="single" w:color="000000" w:sz="4" w:space="0"/>
              <w:right w:val="single" w:color="000000" w:sz="4" w:space="0"/>
            </w:tcBorders>
            <w:noWrap w:val="0"/>
            <w:vAlign w:val="center"/>
          </w:tcPr>
          <w:p w14:paraId="1E9E7910">
            <w:pPr>
              <w:keepNext w:val="0"/>
              <w:keepLines w:val="0"/>
              <w:widowControl/>
              <w:suppressLineNumbers w:val="0"/>
              <w:jc w:val="center"/>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微软雅黑" w:hAnsi="微软雅黑" w:eastAsia="微软雅黑" w:cs="微软雅黑"/>
                <w:i/>
                <w:iCs/>
                <w:color w:val="000000" w:themeColor="text1"/>
                <w:kern w:val="0"/>
                <w:sz w:val="16"/>
                <w:szCs w:val="16"/>
                <w:u w:val="none"/>
                <w:lang w:val="en-US" w:eastAsia="zh-CN" w:bidi="ar"/>
                <w14:textFill>
                  <w14:solidFill>
                    <w14:schemeClr w14:val="tx1"/>
                  </w14:solidFill>
                </w14:textFill>
              </w:rPr>
              <w:t>100%</w:t>
            </w:r>
          </w:p>
        </w:tc>
      </w:tr>
      <w:tr w14:paraId="24DC7E16">
        <w:tblPrEx>
          <w:tblCellMar>
            <w:top w:w="15" w:type="dxa"/>
            <w:left w:w="15" w:type="dxa"/>
            <w:bottom w:w="15" w:type="dxa"/>
            <w:right w:w="15" w:type="dxa"/>
          </w:tblCellMar>
        </w:tblPrEx>
        <w:trPr>
          <w:trHeight w:val="23" w:hRule="atLeast"/>
          <w:jc w:val="center"/>
        </w:trPr>
        <w:tc>
          <w:tcPr>
            <w:tcW w:w="311" w:type="pct"/>
            <w:vMerge w:val="continue"/>
            <w:tcBorders>
              <w:left w:val="single" w:color="000000" w:sz="4" w:space="0"/>
            </w:tcBorders>
            <w:noWrap w:val="0"/>
            <w:vAlign w:val="center"/>
          </w:tcPr>
          <w:p w14:paraId="0F95C657">
            <w:pPr>
              <w:spacing w:line="300" w:lineRule="exact"/>
              <w:jc w:val="center"/>
              <w:rPr>
                <w:rFonts w:ascii="宋体" w:hAnsi="宋体" w:eastAsia="宋体" w:cs="宋体"/>
                <w:color w:val="000000" w:themeColor="text1"/>
                <w:sz w:val="24"/>
                <w:szCs w:val="24"/>
                <w14:textFill>
                  <w14:solidFill>
                    <w14:schemeClr w14:val="tx1"/>
                  </w14:solidFill>
                </w14:textFill>
              </w:rPr>
            </w:pPr>
          </w:p>
        </w:tc>
        <w:tc>
          <w:tcPr>
            <w:tcW w:w="521" w:type="pct"/>
            <w:tcBorders>
              <w:top w:val="single" w:color="000000" w:sz="4" w:space="0"/>
              <w:left w:val="single" w:color="auto" w:sz="4" w:space="0"/>
              <w:bottom w:val="single" w:color="000000" w:sz="4" w:space="0"/>
              <w:right w:val="single" w:color="000000" w:sz="4" w:space="0"/>
            </w:tcBorders>
            <w:noWrap w:val="0"/>
            <w:vAlign w:val="center"/>
          </w:tcPr>
          <w:p w14:paraId="56A8B37F">
            <w:pPr>
              <w:keepNext w:val="0"/>
              <w:keepLines w:val="0"/>
              <w:widowControl/>
              <w:suppressLineNumbers w:val="0"/>
              <w:jc w:val="center"/>
              <w:textAlignment w:val="center"/>
              <w:rPr>
                <w:rFonts w:ascii="宋体" w:hAnsi="宋体" w:eastAsia="宋体" w:cs="宋体"/>
                <w:color w:val="000000" w:themeColor="text1"/>
                <w:sz w:val="24"/>
                <w:szCs w:val="24"/>
                <w14:textFill>
                  <w14:solidFill>
                    <w14:schemeClr w14:val="tx1"/>
                  </w14:solidFill>
                </w14:textFill>
              </w:rPr>
            </w:pPr>
            <w:r>
              <w:rPr>
                <w:rFonts w:ascii="宋体" w:hAnsi="宋体" w:eastAsia="宋体" w:cs="宋体"/>
                <w:i w:val="0"/>
                <w:iCs w:val="0"/>
                <w:color w:val="000000" w:themeColor="text1"/>
                <w:kern w:val="0"/>
                <w:sz w:val="18"/>
                <w:szCs w:val="18"/>
                <w:u w:val="none"/>
                <w:lang w:val="en-US" w:eastAsia="zh-CN" w:bidi="ar"/>
                <w14:textFill>
                  <w14:solidFill>
                    <w14:schemeClr w14:val="tx1"/>
                  </w14:solidFill>
                </w14:textFill>
              </w:rPr>
              <w:t>满意度指标</w:t>
            </w:r>
          </w:p>
        </w:tc>
        <w:tc>
          <w:tcPr>
            <w:tcW w:w="604" w:type="pct"/>
            <w:tcBorders>
              <w:top w:val="single" w:color="000000" w:sz="4" w:space="0"/>
              <w:left w:val="single" w:color="000000" w:sz="4" w:space="0"/>
              <w:bottom w:val="single" w:color="000000" w:sz="4" w:space="0"/>
              <w:right w:val="single" w:color="000000" w:sz="4" w:space="0"/>
            </w:tcBorders>
            <w:noWrap w:val="0"/>
            <w:vAlign w:val="center"/>
          </w:tcPr>
          <w:p w14:paraId="111E7AFC">
            <w:pPr>
              <w:keepNext w:val="0"/>
              <w:keepLines w:val="0"/>
              <w:widowControl/>
              <w:suppressLineNumbers w:val="0"/>
              <w:jc w:val="center"/>
              <w:textAlignment w:val="center"/>
              <w:rPr>
                <w:rFonts w:ascii="宋体" w:hAnsi="宋体" w:eastAsia="宋体" w:cs="宋体"/>
                <w:color w:val="000000" w:themeColor="text1"/>
                <w:kern w:val="0"/>
                <w:sz w:val="24"/>
                <w:szCs w:val="24"/>
                <w:lang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服务对象</w:t>
            </w:r>
            <w:r>
              <w:rPr>
                <w:rFonts w:ascii="宋体" w:hAnsi="宋体" w:eastAsia="宋体" w:cs="宋体"/>
                <w:i w:val="0"/>
                <w:iCs w:val="0"/>
                <w:color w:val="000000" w:themeColor="text1"/>
                <w:kern w:val="0"/>
                <w:sz w:val="18"/>
                <w:szCs w:val="18"/>
                <w:u w:val="none"/>
                <w:lang w:val="en-US" w:eastAsia="zh-CN" w:bidi="ar"/>
                <w14:textFill>
                  <w14:solidFill>
                    <w14:schemeClr w14:val="tx1"/>
                  </w14:solidFill>
                </w14:textFill>
              </w:rPr>
              <w:t>满意度指标</w:t>
            </w:r>
          </w:p>
        </w:tc>
        <w:tc>
          <w:tcPr>
            <w:tcW w:w="636" w:type="pct"/>
            <w:tcBorders>
              <w:top w:val="nil"/>
              <w:left w:val="single" w:color="000000" w:sz="4" w:space="0"/>
              <w:bottom w:val="single" w:color="auto" w:sz="4" w:space="0"/>
              <w:right w:val="single" w:color="000000" w:sz="4" w:space="0"/>
            </w:tcBorders>
            <w:noWrap w:val="0"/>
            <w:vAlign w:val="center"/>
          </w:tcPr>
          <w:p w14:paraId="07D90D71">
            <w:pPr>
              <w:keepNext w:val="0"/>
              <w:keepLines w:val="0"/>
              <w:widowControl/>
              <w:suppressLineNumbers w:val="0"/>
              <w:jc w:val="center"/>
              <w:textAlignment w:val="center"/>
              <w:rPr>
                <w:rFonts w:hint="default"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购买服务人员满意度</w:t>
            </w:r>
          </w:p>
        </w:tc>
        <w:tc>
          <w:tcPr>
            <w:tcW w:w="539" w:type="pct"/>
            <w:tcBorders>
              <w:top w:val="nil"/>
              <w:left w:val="nil"/>
              <w:bottom w:val="single" w:color="auto" w:sz="4" w:space="0"/>
              <w:right w:val="single" w:color="000000" w:sz="4" w:space="0"/>
            </w:tcBorders>
            <w:noWrap w:val="0"/>
            <w:vAlign w:val="center"/>
          </w:tcPr>
          <w:p w14:paraId="31E5B4B3">
            <w:pPr>
              <w:keepNext w:val="0"/>
              <w:keepLines w:val="0"/>
              <w:widowControl/>
              <w:suppressLineNumbers w:val="0"/>
              <w:jc w:val="center"/>
              <w:textAlignment w:val="center"/>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514" w:type="pct"/>
            <w:tcBorders>
              <w:top w:val="nil"/>
              <w:left w:val="nil"/>
              <w:bottom w:val="single" w:color="auto" w:sz="4" w:space="0"/>
              <w:right w:val="single" w:color="000000" w:sz="4" w:space="0"/>
            </w:tcBorders>
            <w:noWrap w:val="0"/>
            <w:vAlign w:val="center"/>
          </w:tcPr>
          <w:p w14:paraId="5212BB0B">
            <w:pPr>
              <w:keepNext w:val="0"/>
              <w:keepLines w:val="0"/>
              <w:widowControl/>
              <w:suppressLineNumbers w:val="0"/>
              <w:jc w:val="center"/>
              <w:textAlignment w:val="center"/>
              <w:rPr>
                <w:rFonts w:hint="default" w:ascii="宋体" w:hAnsi="宋体" w:eastAsia="宋体" w:cs="宋体"/>
                <w:color w:val="000000" w:themeColor="text1"/>
                <w:kern w:val="0"/>
                <w:sz w:val="24"/>
                <w:szCs w:val="24"/>
                <w:lang w:val="en-US" w:eastAsia="zh-CN" w:bidi="ar"/>
                <w14:textFill>
                  <w14:solidFill>
                    <w14:schemeClr w14:val="tx1"/>
                  </w14:solidFill>
                </w14:textFill>
              </w:rPr>
            </w:pPr>
            <w:r>
              <w:rPr>
                <w:rFonts w:ascii="宋体" w:hAnsi="宋体" w:eastAsia="宋体" w:cs="宋体"/>
                <w:i w:val="0"/>
                <w:iCs w:val="0"/>
                <w:color w:val="000000" w:themeColor="text1"/>
                <w:kern w:val="0"/>
                <w:sz w:val="18"/>
                <w:szCs w:val="18"/>
                <w:u w:val="none"/>
                <w:lang w:val="en-US" w:eastAsia="zh-CN" w:bidi="ar"/>
                <w14:textFill>
                  <w14:solidFill>
                    <w14:schemeClr w14:val="tx1"/>
                  </w14:solidFill>
                </w14:textFill>
              </w:rPr>
              <w:t>9</w:t>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514" w:type="pct"/>
            <w:tcBorders>
              <w:top w:val="nil"/>
              <w:left w:val="nil"/>
              <w:bottom w:val="single" w:color="auto" w:sz="4" w:space="0"/>
              <w:right w:val="single" w:color="000000" w:sz="4" w:space="0"/>
            </w:tcBorders>
            <w:noWrap w:val="0"/>
            <w:vAlign w:val="center"/>
          </w:tcPr>
          <w:p w14:paraId="25DDB198">
            <w:pPr>
              <w:keepNext w:val="0"/>
              <w:keepLines w:val="0"/>
              <w:widowControl/>
              <w:suppressLineNumbers w:val="0"/>
              <w:jc w:val="center"/>
              <w:textAlignment w:val="center"/>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442" w:type="pct"/>
            <w:tcBorders>
              <w:top w:val="nil"/>
              <w:left w:val="single" w:color="000000" w:sz="4" w:space="0"/>
              <w:bottom w:val="single" w:color="auto" w:sz="4" w:space="0"/>
              <w:right w:val="single" w:color="auto" w:sz="4" w:space="0"/>
            </w:tcBorders>
            <w:noWrap w:val="0"/>
            <w:vAlign w:val="center"/>
          </w:tcPr>
          <w:p w14:paraId="0E9DA5AF">
            <w:pPr>
              <w:keepNext w:val="0"/>
              <w:keepLines w:val="0"/>
              <w:widowControl/>
              <w:suppressLineNumbers w:val="0"/>
              <w:jc w:val="center"/>
              <w:textAlignment w:val="center"/>
              <w:rPr>
                <w:rFonts w:hint="default"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20</w:t>
            </w:r>
          </w:p>
        </w:tc>
        <w:tc>
          <w:tcPr>
            <w:tcW w:w="915" w:type="pct"/>
            <w:tcBorders>
              <w:top w:val="nil"/>
              <w:left w:val="single" w:color="auto" w:sz="4" w:space="0"/>
              <w:bottom w:val="single" w:color="auto" w:sz="4" w:space="0"/>
              <w:right w:val="single" w:color="000000" w:sz="4" w:space="0"/>
            </w:tcBorders>
            <w:noWrap w:val="0"/>
            <w:vAlign w:val="center"/>
          </w:tcPr>
          <w:p w14:paraId="32AC3EE2">
            <w:pPr>
              <w:keepNext w:val="0"/>
              <w:keepLines w:val="0"/>
              <w:widowControl/>
              <w:suppressLineNumbers w:val="0"/>
              <w:jc w:val="center"/>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微软雅黑" w:hAnsi="微软雅黑" w:eastAsia="微软雅黑" w:cs="微软雅黑"/>
                <w:i/>
                <w:iCs/>
                <w:color w:val="000000" w:themeColor="text1"/>
                <w:kern w:val="0"/>
                <w:sz w:val="16"/>
                <w:szCs w:val="16"/>
                <w:u w:val="none"/>
                <w:lang w:val="en-US" w:eastAsia="zh-CN" w:bidi="ar"/>
                <w14:textFill>
                  <w14:solidFill>
                    <w14:schemeClr w14:val="tx1"/>
                  </w14:solidFill>
                </w14:textFill>
              </w:rPr>
              <w:t>100%</w:t>
            </w:r>
          </w:p>
        </w:tc>
      </w:tr>
      <w:tr w14:paraId="769B6C28">
        <w:tblPrEx>
          <w:tblCellMar>
            <w:top w:w="15" w:type="dxa"/>
            <w:left w:w="15" w:type="dxa"/>
            <w:bottom w:w="15" w:type="dxa"/>
            <w:right w:w="15" w:type="dxa"/>
          </w:tblCellMar>
        </w:tblPrEx>
        <w:trPr>
          <w:trHeight w:val="502" w:hRule="atLeast"/>
          <w:jc w:val="center"/>
        </w:trPr>
        <w:tc>
          <w:tcPr>
            <w:tcW w:w="311" w:type="pct"/>
            <w:vMerge w:val="continue"/>
            <w:tcBorders>
              <w:left w:val="single" w:color="000000" w:sz="4" w:space="0"/>
            </w:tcBorders>
            <w:noWrap w:val="0"/>
            <w:vAlign w:val="center"/>
          </w:tcPr>
          <w:p w14:paraId="543E4344">
            <w:pPr>
              <w:spacing w:line="300" w:lineRule="exact"/>
              <w:jc w:val="center"/>
              <w:rPr>
                <w:rFonts w:ascii="宋体" w:hAnsi="宋体" w:eastAsia="宋体" w:cs="宋体"/>
                <w:color w:val="000000" w:themeColor="text1"/>
                <w:sz w:val="24"/>
                <w:szCs w:val="24"/>
                <w14:textFill>
                  <w14:solidFill>
                    <w14:schemeClr w14:val="tx1"/>
                  </w14:solidFill>
                </w14:textFill>
              </w:rPr>
            </w:pPr>
          </w:p>
        </w:tc>
        <w:tc>
          <w:tcPr>
            <w:tcW w:w="521" w:type="pct"/>
            <w:tcBorders>
              <w:top w:val="single" w:color="000000" w:sz="4" w:space="0"/>
              <w:left w:val="single" w:color="auto" w:sz="4" w:space="0"/>
              <w:bottom w:val="single" w:color="000000" w:sz="4" w:space="0"/>
              <w:right w:val="single" w:color="000000" w:sz="4" w:space="0"/>
            </w:tcBorders>
            <w:noWrap w:val="0"/>
            <w:vAlign w:val="center"/>
          </w:tcPr>
          <w:p w14:paraId="6D3CB3A5">
            <w:pPr>
              <w:keepNext w:val="0"/>
              <w:keepLines w:val="0"/>
              <w:widowControl/>
              <w:suppressLineNumbers w:val="0"/>
              <w:jc w:val="center"/>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产出指标</w:t>
            </w:r>
          </w:p>
        </w:tc>
        <w:tc>
          <w:tcPr>
            <w:tcW w:w="604" w:type="pct"/>
            <w:tcBorders>
              <w:top w:val="single" w:color="000000" w:sz="4" w:space="0"/>
              <w:left w:val="single" w:color="000000" w:sz="4" w:space="0"/>
              <w:bottom w:val="single" w:color="000000" w:sz="4" w:space="0"/>
              <w:right w:val="single" w:color="auto" w:sz="4" w:space="0"/>
            </w:tcBorders>
            <w:noWrap w:val="0"/>
            <w:vAlign w:val="center"/>
          </w:tcPr>
          <w:p w14:paraId="5BD88140">
            <w:pPr>
              <w:keepNext w:val="0"/>
              <w:keepLines w:val="0"/>
              <w:widowControl/>
              <w:suppressLineNumbers w:val="0"/>
              <w:jc w:val="center"/>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时效指标</w:t>
            </w:r>
          </w:p>
        </w:tc>
        <w:tc>
          <w:tcPr>
            <w:tcW w:w="636" w:type="pct"/>
            <w:tcBorders>
              <w:top w:val="single" w:color="auto" w:sz="4" w:space="0"/>
              <w:left w:val="single" w:color="auto" w:sz="4" w:space="0"/>
              <w:bottom w:val="single" w:color="auto" w:sz="4" w:space="0"/>
              <w:right w:val="single" w:color="auto" w:sz="4" w:space="0"/>
            </w:tcBorders>
            <w:noWrap w:val="0"/>
            <w:vAlign w:val="center"/>
          </w:tcPr>
          <w:p w14:paraId="01DE947E">
            <w:pPr>
              <w:keepNext w:val="0"/>
              <w:keepLines w:val="0"/>
              <w:widowControl/>
              <w:suppressLineNumbers w:val="0"/>
              <w:jc w:val="center"/>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项目完成时间</w:t>
            </w:r>
          </w:p>
        </w:tc>
        <w:tc>
          <w:tcPr>
            <w:tcW w:w="539" w:type="pct"/>
            <w:tcBorders>
              <w:top w:val="single" w:color="auto" w:sz="4" w:space="0"/>
              <w:left w:val="single" w:color="auto" w:sz="4" w:space="0"/>
              <w:bottom w:val="single" w:color="auto" w:sz="4" w:space="0"/>
              <w:right w:val="single" w:color="auto" w:sz="4" w:space="0"/>
            </w:tcBorders>
            <w:noWrap w:val="0"/>
            <w:vAlign w:val="center"/>
          </w:tcPr>
          <w:p w14:paraId="46024A0C">
            <w:pPr>
              <w:keepNext w:val="0"/>
              <w:keepLines w:val="0"/>
              <w:widowControl/>
              <w:suppressLineNumbers w:val="0"/>
              <w:jc w:val="center"/>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514" w:type="pct"/>
            <w:tcBorders>
              <w:top w:val="single" w:color="auto" w:sz="4" w:space="0"/>
              <w:left w:val="single" w:color="auto" w:sz="4" w:space="0"/>
              <w:bottom w:val="single" w:color="auto" w:sz="4" w:space="0"/>
              <w:right w:val="single" w:color="auto" w:sz="4" w:space="0"/>
            </w:tcBorders>
            <w:noWrap w:val="0"/>
            <w:vAlign w:val="center"/>
          </w:tcPr>
          <w:p w14:paraId="7835B421">
            <w:pPr>
              <w:keepNext w:val="0"/>
              <w:keepLines w:val="0"/>
              <w:widowControl/>
              <w:suppressLineNumbers w:val="0"/>
              <w:jc w:val="center"/>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514" w:type="pct"/>
            <w:tcBorders>
              <w:top w:val="single" w:color="auto" w:sz="4" w:space="0"/>
              <w:left w:val="single" w:color="auto" w:sz="4" w:space="0"/>
              <w:bottom w:val="single" w:color="auto" w:sz="4" w:space="0"/>
              <w:right w:val="single" w:color="auto" w:sz="4" w:space="0"/>
            </w:tcBorders>
            <w:noWrap w:val="0"/>
            <w:vAlign w:val="center"/>
          </w:tcPr>
          <w:p w14:paraId="2BAD54C0">
            <w:pPr>
              <w:keepNext w:val="0"/>
              <w:keepLines w:val="0"/>
              <w:widowControl/>
              <w:suppressLineNumbers w:val="0"/>
              <w:jc w:val="center"/>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年</w:t>
            </w:r>
          </w:p>
        </w:tc>
        <w:tc>
          <w:tcPr>
            <w:tcW w:w="442" w:type="pct"/>
            <w:tcBorders>
              <w:top w:val="single" w:color="auto" w:sz="4" w:space="0"/>
              <w:left w:val="single" w:color="auto" w:sz="4" w:space="0"/>
              <w:bottom w:val="single" w:color="auto" w:sz="4" w:space="0"/>
              <w:right w:val="single" w:color="auto" w:sz="4" w:space="0"/>
            </w:tcBorders>
            <w:noWrap w:val="0"/>
            <w:vAlign w:val="center"/>
          </w:tcPr>
          <w:p w14:paraId="48D8BA39">
            <w:pPr>
              <w:keepNext w:val="0"/>
              <w:keepLines w:val="0"/>
              <w:widowControl/>
              <w:suppressLineNumbers w:val="0"/>
              <w:jc w:val="center"/>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915" w:type="pct"/>
            <w:tcBorders>
              <w:top w:val="single" w:color="auto" w:sz="4" w:space="0"/>
              <w:left w:val="single" w:color="auto" w:sz="4" w:space="0"/>
              <w:bottom w:val="single" w:color="auto" w:sz="4" w:space="0"/>
              <w:right w:val="single" w:color="auto" w:sz="4" w:space="0"/>
            </w:tcBorders>
            <w:noWrap w:val="0"/>
            <w:vAlign w:val="center"/>
          </w:tcPr>
          <w:p w14:paraId="413B4623">
            <w:pPr>
              <w:keepNext w:val="0"/>
              <w:keepLines w:val="0"/>
              <w:widowControl/>
              <w:suppressLineNumbers w:val="0"/>
              <w:jc w:val="center"/>
              <w:textAlignment w:val="center"/>
              <w:rPr>
                <w:rFonts w:hint="eastAsia" w:ascii="微软雅黑" w:hAnsi="微软雅黑" w:eastAsia="微软雅黑" w:cs="微软雅黑"/>
                <w:i/>
                <w:iCs/>
                <w:color w:val="000000" w:themeColor="text1"/>
                <w:kern w:val="0"/>
                <w:sz w:val="16"/>
                <w:szCs w:val="16"/>
                <w:u w:val="none"/>
                <w:lang w:val="en-US" w:eastAsia="zh-CN" w:bidi="ar"/>
                <w14:textFill>
                  <w14:solidFill>
                    <w14:schemeClr w14:val="tx1"/>
                  </w14:solidFill>
                </w14:textFill>
              </w:rPr>
            </w:pPr>
            <w:r>
              <w:rPr>
                <w:rFonts w:hint="eastAsia" w:ascii="微软雅黑" w:hAnsi="微软雅黑" w:eastAsia="微软雅黑" w:cs="微软雅黑"/>
                <w:i/>
                <w:iCs/>
                <w:color w:val="000000" w:themeColor="text1"/>
                <w:kern w:val="0"/>
                <w:sz w:val="16"/>
                <w:szCs w:val="16"/>
                <w:u w:val="none"/>
                <w:lang w:val="en-US" w:eastAsia="zh-CN" w:bidi="ar"/>
                <w14:textFill>
                  <w14:solidFill>
                    <w14:schemeClr w14:val="tx1"/>
                  </w14:solidFill>
                </w14:textFill>
              </w:rPr>
              <w:t>100%</w:t>
            </w:r>
          </w:p>
        </w:tc>
      </w:tr>
      <w:tr w14:paraId="14287D3C">
        <w:tblPrEx>
          <w:tblCellMar>
            <w:top w:w="15" w:type="dxa"/>
            <w:left w:w="15" w:type="dxa"/>
            <w:bottom w:w="15" w:type="dxa"/>
            <w:right w:w="15" w:type="dxa"/>
          </w:tblCellMar>
        </w:tblPrEx>
        <w:trPr>
          <w:trHeight w:val="607" w:hRule="atLeast"/>
          <w:jc w:val="center"/>
        </w:trPr>
        <w:tc>
          <w:tcPr>
            <w:tcW w:w="311" w:type="pct"/>
            <w:vMerge w:val="continue"/>
            <w:tcBorders>
              <w:left w:val="single" w:color="000000" w:sz="4" w:space="0"/>
              <w:bottom w:val="single" w:color="000000" w:sz="4" w:space="0"/>
            </w:tcBorders>
            <w:noWrap w:val="0"/>
            <w:vAlign w:val="center"/>
          </w:tcPr>
          <w:p w14:paraId="5D3517C3">
            <w:pPr>
              <w:spacing w:line="300" w:lineRule="exact"/>
              <w:jc w:val="center"/>
              <w:rPr>
                <w:rFonts w:ascii="宋体" w:hAnsi="宋体" w:eastAsia="宋体" w:cs="宋体"/>
                <w:color w:val="000000" w:themeColor="text1"/>
                <w:sz w:val="24"/>
                <w:szCs w:val="24"/>
                <w14:textFill>
                  <w14:solidFill>
                    <w14:schemeClr w14:val="tx1"/>
                  </w14:solidFill>
                </w14:textFill>
              </w:rPr>
            </w:pPr>
          </w:p>
        </w:tc>
        <w:tc>
          <w:tcPr>
            <w:tcW w:w="521" w:type="pct"/>
            <w:tcBorders>
              <w:top w:val="single" w:color="000000" w:sz="4" w:space="0"/>
              <w:left w:val="single" w:color="auto" w:sz="4" w:space="0"/>
              <w:bottom w:val="single" w:color="auto" w:sz="4" w:space="0"/>
              <w:right w:val="single" w:color="000000" w:sz="4" w:space="0"/>
            </w:tcBorders>
            <w:noWrap w:val="0"/>
            <w:vAlign w:val="center"/>
          </w:tcPr>
          <w:p w14:paraId="64204502">
            <w:pPr>
              <w:keepNext w:val="0"/>
              <w:keepLines w:val="0"/>
              <w:widowControl/>
              <w:suppressLineNumbers w:val="0"/>
              <w:jc w:val="center"/>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产出指标</w:t>
            </w:r>
          </w:p>
        </w:tc>
        <w:tc>
          <w:tcPr>
            <w:tcW w:w="604" w:type="pct"/>
            <w:tcBorders>
              <w:top w:val="single" w:color="000000" w:sz="4" w:space="0"/>
              <w:left w:val="single" w:color="000000" w:sz="4" w:space="0"/>
              <w:bottom w:val="single" w:color="auto" w:sz="4" w:space="0"/>
              <w:right w:val="single" w:color="auto" w:sz="4" w:space="0"/>
            </w:tcBorders>
            <w:noWrap w:val="0"/>
            <w:vAlign w:val="center"/>
          </w:tcPr>
          <w:p w14:paraId="463AD0E6">
            <w:pPr>
              <w:keepNext w:val="0"/>
              <w:keepLines w:val="0"/>
              <w:widowControl/>
              <w:suppressLineNumbers w:val="0"/>
              <w:jc w:val="center"/>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质量指标</w:t>
            </w:r>
          </w:p>
        </w:tc>
        <w:tc>
          <w:tcPr>
            <w:tcW w:w="636" w:type="pct"/>
            <w:tcBorders>
              <w:top w:val="single" w:color="auto" w:sz="4" w:space="0"/>
              <w:left w:val="single" w:color="auto" w:sz="4" w:space="0"/>
              <w:bottom w:val="single" w:color="auto" w:sz="4" w:space="0"/>
              <w:right w:val="single" w:color="auto" w:sz="4" w:space="0"/>
            </w:tcBorders>
            <w:noWrap w:val="0"/>
            <w:vAlign w:val="center"/>
          </w:tcPr>
          <w:p w14:paraId="72590FA7">
            <w:pPr>
              <w:keepNext w:val="0"/>
              <w:keepLines w:val="0"/>
              <w:widowControl/>
              <w:suppressLineNumbers w:val="0"/>
              <w:jc w:val="center"/>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项目完成质量</w:t>
            </w:r>
          </w:p>
        </w:tc>
        <w:tc>
          <w:tcPr>
            <w:tcW w:w="539" w:type="pct"/>
            <w:tcBorders>
              <w:top w:val="single" w:color="auto" w:sz="4" w:space="0"/>
              <w:left w:val="single" w:color="auto" w:sz="4" w:space="0"/>
              <w:bottom w:val="single" w:color="auto" w:sz="4" w:space="0"/>
              <w:right w:val="single" w:color="auto" w:sz="4" w:space="0"/>
            </w:tcBorders>
            <w:noWrap w:val="0"/>
            <w:vAlign w:val="center"/>
          </w:tcPr>
          <w:p w14:paraId="5F3A9592">
            <w:pPr>
              <w:keepNext w:val="0"/>
              <w:keepLines w:val="0"/>
              <w:widowControl/>
              <w:suppressLineNumbers w:val="0"/>
              <w:jc w:val="center"/>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514" w:type="pct"/>
            <w:tcBorders>
              <w:top w:val="single" w:color="auto" w:sz="4" w:space="0"/>
              <w:left w:val="single" w:color="auto" w:sz="4" w:space="0"/>
              <w:bottom w:val="single" w:color="auto" w:sz="4" w:space="0"/>
              <w:right w:val="single" w:color="auto" w:sz="4" w:space="0"/>
            </w:tcBorders>
            <w:noWrap w:val="0"/>
            <w:vAlign w:val="center"/>
          </w:tcPr>
          <w:p w14:paraId="3AFAACC6">
            <w:pPr>
              <w:keepNext w:val="0"/>
              <w:keepLines w:val="0"/>
              <w:widowControl/>
              <w:suppressLineNumbers w:val="0"/>
              <w:jc w:val="center"/>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100</w:t>
            </w:r>
          </w:p>
        </w:tc>
        <w:tc>
          <w:tcPr>
            <w:tcW w:w="514" w:type="pct"/>
            <w:tcBorders>
              <w:top w:val="single" w:color="auto" w:sz="4" w:space="0"/>
              <w:left w:val="single" w:color="auto" w:sz="4" w:space="0"/>
              <w:bottom w:val="single" w:color="auto" w:sz="4" w:space="0"/>
              <w:right w:val="single" w:color="auto" w:sz="4" w:space="0"/>
            </w:tcBorders>
            <w:noWrap w:val="0"/>
            <w:vAlign w:val="center"/>
          </w:tcPr>
          <w:p w14:paraId="52A0F581">
            <w:pPr>
              <w:keepNext w:val="0"/>
              <w:keepLines w:val="0"/>
              <w:widowControl/>
              <w:suppressLineNumbers w:val="0"/>
              <w:jc w:val="center"/>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442" w:type="pct"/>
            <w:tcBorders>
              <w:top w:val="single" w:color="auto" w:sz="4" w:space="0"/>
              <w:left w:val="single" w:color="auto" w:sz="4" w:space="0"/>
              <w:bottom w:val="single" w:color="auto" w:sz="4" w:space="0"/>
              <w:right w:val="single" w:color="auto" w:sz="4" w:space="0"/>
            </w:tcBorders>
            <w:noWrap w:val="0"/>
            <w:vAlign w:val="center"/>
          </w:tcPr>
          <w:p w14:paraId="20C93A8D">
            <w:pPr>
              <w:keepNext w:val="0"/>
              <w:keepLines w:val="0"/>
              <w:widowControl/>
              <w:suppressLineNumbers w:val="0"/>
              <w:jc w:val="center"/>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w:t>
            </w:r>
          </w:p>
        </w:tc>
        <w:tc>
          <w:tcPr>
            <w:tcW w:w="915" w:type="pct"/>
            <w:tcBorders>
              <w:top w:val="single" w:color="auto" w:sz="4" w:space="0"/>
              <w:left w:val="single" w:color="auto" w:sz="4" w:space="0"/>
              <w:bottom w:val="single" w:color="auto" w:sz="4" w:space="0"/>
              <w:right w:val="single" w:color="auto" w:sz="4" w:space="0"/>
            </w:tcBorders>
            <w:noWrap w:val="0"/>
            <w:vAlign w:val="center"/>
          </w:tcPr>
          <w:p w14:paraId="4D05FCC8">
            <w:pPr>
              <w:keepNext w:val="0"/>
              <w:keepLines w:val="0"/>
              <w:widowControl/>
              <w:suppressLineNumbers w:val="0"/>
              <w:jc w:val="center"/>
              <w:textAlignment w:val="center"/>
              <w:rPr>
                <w:rFonts w:hint="eastAsia" w:ascii="微软雅黑" w:hAnsi="微软雅黑" w:eastAsia="微软雅黑" w:cs="微软雅黑"/>
                <w:i/>
                <w:iCs/>
                <w:color w:val="000000" w:themeColor="text1"/>
                <w:kern w:val="0"/>
                <w:sz w:val="16"/>
                <w:szCs w:val="16"/>
                <w:u w:val="none"/>
                <w:lang w:val="en-US" w:eastAsia="zh-CN" w:bidi="ar"/>
                <w14:textFill>
                  <w14:solidFill>
                    <w14:schemeClr w14:val="tx1"/>
                  </w14:solidFill>
                </w14:textFill>
              </w:rPr>
            </w:pPr>
            <w:r>
              <w:rPr>
                <w:rFonts w:hint="eastAsia" w:ascii="微软雅黑" w:hAnsi="微软雅黑" w:eastAsia="微软雅黑" w:cs="微软雅黑"/>
                <w:i/>
                <w:iCs/>
                <w:color w:val="000000" w:themeColor="text1"/>
                <w:kern w:val="0"/>
                <w:sz w:val="16"/>
                <w:szCs w:val="16"/>
                <w:u w:val="none"/>
                <w:lang w:val="en-US" w:eastAsia="zh-CN" w:bidi="ar"/>
                <w14:textFill>
                  <w14:solidFill>
                    <w14:schemeClr w14:val="tx1"/>
                  </w14:solidFill>
                </w14:textFill>
              </w:rPr>
              <w:t>100%</w:t>
            </w:r>
          </w:p>
        </w:tc>
      </w:tr>
    </w:tbl>
    <w:p w14:paraId="125E9312">
      <w:pPr>
        <w:keepNext w:val="0"/>
        <w:keepLines w:val="0"/>
        <w:pageBreakBefore w:val="0"/>
        <w:widowControl/>
        <w:kinsoku/>
        <w:wordWrap/>
        <w:overflowPunct/>
        <w:topLinePunct w:val="0"/>
        <w:autoSpaceDE/>
        <w:autoSpaceDN/>
        <w:bidi w:val="0"/>
        <w:spacing w:line="578" w:lineRule="exact"/>
        <w:contextualSpacing/>
        <w:jc w:val="both"/>
        <w:textAlignment w:val="auto"/>
        <w:outlineLvl w:val="9"/>
        <w:rPr>
          <w:rFonts w:hint="eastAsia" w:ascii="黑体" w:hAnsi="黑体" w:eastAsia="黑体" w:cs="黑体"/>
          <w:b w:val="0"/>
          <w:bCs/>
          <w:color w:val="000000" w:themeColor="text1"/>
          <w:sz w:val="32"/>
          <w:szCs w:val="32"/>
          <w:highlight w:val="none"/>
          <w:shd w:val="clear" w:color="auto" w:fill="FFFFFF"/>
          <w:lang w:val="en-US" w:eastAsia="zh-CN"/>
          <w14:textFill>
            <w14:solidFill>
              <w14:schemeClr w14:val="tx1"/>
            </w14:solidFill>
          </w14:textFill>
        </w:rPr>
      </w:pPr>
      <w:r>
        <w:rPr>
          <w:rFonts w:hint="eastAsia" w:ascii="黑体" w:hAnsi="黑体" w:eastAsia="黑体" w:cs="黑体"/>
          <w:b w:val="0"/>
          <w:bCs/>
          <w:color w:val="000000" w:themeColor="text1"/>
          <w:sz w:val="32"/>
          <w:szCs w:val="32"/>
          <w:highlight w:val="none"/>
          <w:shd w:val="clear" w:color="auto" w:fill="FFFFFF"/>
          <w:lang w:val="en-US" w:eastAsia="zh-CN"/>
          <w14:textFill>
            <w14:solidFill>
              <w14:schemeClr w14:val="tx1"/>
            </w14:solidFill>
          </w14:textFill>
        </w:rPr>
        <w:t>附件3</w:t>
      </w:r>
    </w:p>
    <w:p w14:paraId="0C03AB45">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0" w:firstLineChars="0"/>
        <w:jc w:val="center"/>
        <w:textAlignment w:val="auto"/>
        <w:rPr>
          <w:rFonts w:hint="eastAsia" w:ascii="方正小标宋简体" w:hAnsi="方正小标宋简体" w:eastAsia="方正小标宋简体" w:cs="方正小标宋简体"/>
          <w:b w:val="0"/>
          <w:bCs/>
          <w:color w:val="000000" w:themeColor="text1"/>
          <w:sz w:val="44"/>
          <w:szCs w:val="44"/>
          <w:highlight w:val="none"/>
          <w:u w:val="none"/>
          <w:lang w:val="en-US" w:eastAsia="zh-CN"/>
          <w14:textFill>
            <w14:solidFill>
              <w14:schemeClr w14:val="tx1"/>
            </w14:solidFill>
          </w14:textFill>
        </w:rPr>
      </w:pPr>
      <w:r>
        <w:rPr>
          <w:rFonts w:hint="eastAsia" w:ascii="方正小标宋简体" w:hAnsi="方正小标宋简体" w:eastAsia="方正小标宋简体" w:cs="方正小标宋简体"/>
          <w:b w:val="0"/>
          <w:bCs/>
          <w:color w:val="000000" w:themeColor="text1"/>
          <w:sz w:val="44"/>
          <w:szCs w:val="44"/>
          <w:highlight w:val="none"/>
          <w:u w:val="none"/>
          <w:lang w:val="en-US" w:eastAsia="zh-CN"/>
          <w14:textFill>
            <w14:solidFill>
              <w14:schemeClr w14:val="tx1"/>
            </w14:solidFill>
          </w14:textFill>
        </w:rPr>
        <w:t>茂县综合行政执法局</w:t>
      </w:r>
    </w:p>
    <w:p w14:paraId="4416EB13">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0" w:firstLineChars="0"/>
        <w:jc w:val="center"/>
        <w:textAlignment w:val="auto"/>
        <w:rPr>
          <w:rFonts w:hint="eastAsia" w:ascii="方正小标宋简体" w:hAnsi="方正小标宋简体" w:eastAsia="方正小标宋简体" w:cs="方正小标宋简体"/>
          <w:b w:val="0"/>
          <w:bCs/>
          <w:color w:val="000000" w:themeColor="text1"/>
          <w:sz w:val="44"/>
          <w:szCs w:val="44"/>
          <w:highlight w:val="none"/>
          <w:u w:val="none"/>
          <w:lang w:val="en-US" w:eastAsia="zh-CN"/>
          <w14:textFill>
            <w14:solidFill>
              <w14:schemeClr w14:val="tx1"/>
            </w14:solidFill>
          </w14:textFill>
        </w:rPr>
      </w:pPr>
      <w:r>
        <w:rPr>
          <w:rFonts w:hint="eastAsia" w:ascii="方正小标宋简体" w:hAnsi="方正小标宋简体" w:eastAsia="方正小标宋简体" w:cs="方正小标宋简体"/>
          <w:b w:val="0"/>
          <w:bCs/>
          <w:color w:val="000000" w:themeColor="text1"/>
          <w:sz w:val="44"/>
          <w:szCs w:val="44"/>
          <w:highlight w:val="none"/>
          <w:u w:val="none"/>
          <w:lang w:val="en-US" w:eastAsia="zh-CN"/>
          <w14:textFill>
            <w14:solidFill>
              <w14:schemeClr w14:val="tx1"/>
            </w14:solidFill>
          </w14:textFill>
        </w:rPr>
        <w:t>关于驻村第一书记和工作队临岗、乡镇补贴项目绩效评价报告</w:t>
      </w:r>
    </w:p>
    <w:p w14:paraId="5B973CF9">
      <w:pPr>
        <w:widowControl w:val="0"/>
        <w:spacing w:line="578" w:lineRule="exact"/>
        <w:ind w:firstLine="640"/>
        <w:jc w:val="center"/>
        <w:rPr>
          <w:rFonts w:ascii="Times New Roman" w:hAnsi="Times New Roman" w:eastAsia="宋体" w:cs="Times New Roman"/>
          <w:color w:val="000000" w:themeColor="text1"/>
          <w:kern w:val="2"/>
          <w:sz w:val="32"/>
          <w:szCs w:val="32"/>
          <w:lang w:val="zh-CN" w:eastAsia="zh-CN" w:bidi="ar-SA"/>
          <w14:textFill>
            <w14:solidFill>
              <w14:schemeClr w14:val="tx1"/>
            </w14:solidFill>
          </w14:textFill>
        </w:rPr>
      </w:pPr>
    </w:p>
    <w:p w14:paraId="7D2C11B3">
      <w:pPr>
        <w:adjustRightInd w:val="0"/>
        <w:snapToGrid w:val="0"/>
        <w:spacing w:line="578" w:lineRule="exact"/>
        <w:ind w:firstLine="640" w:firstLineChars="200"/>
        <w:rPr>
          <w:rFonts w:ascii="Times New Roman" w:hAnsi="Times New Roman" w:eastAsia="黑体" w:cs="Times New Roman"/>
          <w:color w:val="000000" w:themeColor="text1"/>
          <w:sz w:val="32"/>
          <w:szCs w:val="32"/>
          <w:lang w:val="zh-CN"/>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一、</w:t>
      </w:r>
      <w:r>
        <w:rPr>
          <w:rFonts w:ascii="Times New Roman" w:hAnsi="Times New Roman" w:eastAsia="黑体" w:cs="Times New Roman"/>
          <w:color w:val="000000" w:themeColor="text1"/>
          <w:sz w:val="32"/>
          <w:szCs w:val="32"/>
          <w:lang w:val="zh-CN"/>
          <w14:textFill>
            <w14:solidFill>
              <w14:schemeClr w14:val="tx1"/>
            </w14:solidFill>
          </w14:textFill>
        </w:rPr>
        <w:t>项目概况</w:t>
      </w:r>
    </w:p>
    <w:p w14:paraId="3A562B67">
      <w:pPr>
        <w:widowControl/>
        <w:adjustRightInd w:val="0"/>
        <w:snapToGrid w:val="0"/>
        <w:spacing w:line="578" w:lineRule="exact"/>
        <w:ind w:firstLine="643" w:firstLineChars="200"/>
        <w:contextualSpacing/>
        <w:jc w:val="left"/>
        <w:rPr>
          <w:rFonts w:ascii="Times New Roman" w:hAnsi="Times New Roman" w:eastAsia="仿宋_GB2312" w:cs="Times New Roman"/>
          <w:color w:val="000000" w:themeColor="text1"/>
          <w:kern w:val="0"/>
          <w:sz w:val="32"/>
          <w:szCs w:val="32"/>
          <w:shd w:val="clear" w:color="auto" w:fill="FFFFFF"/>
          <w:lang w:val="zh-CN"/>
          <w14:textFill>
            <w14:solidFill>
              <w14:schemeClr w14:val="tx1"/>
            </w14:solidFill>
          </w14:textFill>
        </w:rPr>
      </w:pPr>
      <w:r>
        <w:rPr>
          <w:rFonts w:ascii="Times New Roman" w:hAnsi="Times New Roman" w:eastAsia="楷体_GB2312" w:cs="Times New Roman"/>
          <w:b/>
          <w:color w:val="000000" w:themeColor="text1"/>
          <w:sz w:val="32"/>
          <w:szCs w:val="32"/>
          <w:lang w:val="zh-CN"/>
          <w14:textFill>
            <w14:solidFill>
              <w14:schemeClr w14:val="tx1"/>
            </w14:solidFill>
          </w14:textFill>
        </w:rPr>
        <w:t>（一）设立背景及基本情况。</w:t>
      </w:r>
      <w:r>
        <w:rPr>
          <w:rFonts w:hint="eastAsia" w:ascii="仿宋_GB2312" w:hAnsi="仿宋_GB2312" w:eastAsia="仿宋_GB2312" w:cs="仿宋_GB2312"/>
          <w:b w:val="0"/>
          <w:bCs/>
          <w:color w:val="000000" w:themeColor="text1"/>
          <w:sz w:val="32"/>
          <w:szCs w:val="32"/>
          <w:lang w:val="zh-CN"/>
          <w14:textFill>
            <w14:solidFill>
              <w14:schemeClr w14:val="tx1"/>
            </w14:solidFill>
          </w14:textFill>
        </w:rPr>
        <w:t>为深入贯彻落实省委组织部《关于印发〈四川省驻村第一书记和工作队管理办法〉的通知》（川组通〔2021〕75号）和茂县财政局关于乡镇工作人员补贴发放实施细则文件精神，切实保障驻村工作队员待遇，稳定基层干部队伍，我局申请专项资金用于驻村工作队临岗人员及乡镇工作人员补贴发放。项目覆盖我局派驻的1名驻村工作队员，年度预算资金0.91万元，全部为财政拨款。</w:t>
      </w:r>
    </w:p>
    <w:p w14:paraId="152BAB1B">
      <w:pPr>
        <w:adjustRightInd w:val="0"/>
        <w:snapToGrid w:val="0"/>
        <w:spacing w:line="578" w:lineRule="exact"/>
        <w:ind w:firstLine="643" w:firstLineChars="200"/>
        <w:rPr>
          <w:rFonts w:ascii="Times New Roman" w:hAnsi="Times New Roman" w:eastAsia="楷体_GB2312" w:cs="Times New Roman"/>
          <w:b/>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lang w:val="zh-CN"/>
          <w14:textFill>
            <w14:solidFill>
              <w14:schemeClr w14:val="tx1"/>
            </w14:solidFill>
          </w14:textFill>
        </w:rPr>
        <w:t>（二）</w:t>
      </w:r>
      <w:r>
        <w:rPr>
          <w:rFonts w:ascii="Times New Roman" w:hAnsi="Times New Roman" w:eastAsia="楷体_GB2312" w:cs="Times New Roman"/>
          <w:b/>
          <w:color w:val="000000" w:themeColor="text1"/>
          <w:sz w:val="32"/>
          <w:szCs w:val="32"/>
          <w14:textFill>
            <w14:solidFill>
              <w14:schemeClr w14:val="tx1"/>
            </w14:solidFill>
          </w14:textFill>
        </w:rPr>
        <w:t>实施目的及支持方向。</w:t>
      </w:r>
    </w:p>
    <w:p w14:paraId="05BFC20C">
      <w:pPr>
        <w:adjustRightInd w:val="0"/>
        <w:snapToGrid w:val="0"/>
        <w:spacing w:line="578" w:lineRule="exact"/>
        <w:ind w:firstLine="640" w:firstLineChars="200"/>
        <w:rPr>
          <w:rFonts w:hint="eastAsia" w:ascii="Times New Roman" w:hAnsi="Times New Roman" w:eastAsia="仿宋_GB2312" w:cs="Times New Roman"/>
          <w:color w:val="000000" w:themeColor="text1"/>
          <w:kern w:val="0"/>
          <w:sz w:val="32"/>
          <w:szCs w:val="32"/>
          <w:shd w:val="clear" w:color="auto" w:fill="FFFFFF"/>
          <w:lang w:eastAsia="zh-CN"/>
          <w14:textFill>
            <w14:solidFill>
              <w14:schemeClr w14:val="tx1"/>
            </w14:solidFill>
          </w14:textFill>
        </w:rPr>
      </w:pPr>
      <w:r>
        <w:rPr>
          <w:rFonts w:ascii="Times New Roman" w:hAnsi="Times New Roman" w:eastAsia="仿宋_GB2312" w:cs="Times New Roman"/>
          <w:color w:val="000000" w:themeColor="text1"/>
          <w:kern w:val="0"/>
          <w:sz w:val="32"/>
          <w:szCs w:val="32"/>
          <w:shd w:val="clear" w:color="auto" w:fill="FFFFFF"/>
          <w14:textFill>
            <w14:solidFill>
              <w14:schemeClr w14:val="tx1"/>
            </w14:solidFill>
          </w14:textFill>
        </w:rPr>
        <w:t>项</w:t>
      </w:r>
      <w:r>
        <w:rPr>
          <w:rFonts w:hint="eastAsia" w:ascii="Times New Roman" w:hAnsi="Times New Roman" w:eastAsia="仿宋_GB2312" w:cs="Times New Roman"/>
          <w:color w:val="000000" w:themeColor="text1"/>
          <w:kern w:val="0"/>
          <w:sz w:val="32"/>
          <w:szCs w:val="32"/>
          <w:shd w:val="clear" w:color="auto" w:fill="FFFFFF"/>
          <w14:textFill>
            <w14:solidFill>
              <w14:schemeClr w14:val="tx1"/>
            </w14:solidFill>
          </w14:textFill>
        </w:rPr>
        <w:t>实施目的：保障驻村工作队员基本生活待遇</w:t>
      </w:r>
      <w:r>
        <w:rPr>
          <w:rFonts w:hint="eastAsia" w:ascii="Times New Roman" w:hAnsi="Times New Roman" w:eastAsia="仿宋_GB2312" w:cs="Times New Roman"/>
          <w:color w:val="000000" w:themeColor="text1"/>
          <w:kern w:val="0"/>
          <w:sz w:val="32"/>
          <w:szCs w:val="32"/>
          <w:shd w:val="clear" w:color="auto" w:fill="FFFFFF"/>
          <w:lang w:eastAsia="zh-CN"/>
          <w14:textFill>
            <w14:solidFill>
              <w14:schemeClr w14:val="tx1"/>
            </w14:solidFill>
          </w14:textFill>
        </w:rPr>
        <w:t>，</w:t>
      </w:r>
      <w:r>
        <w:rPr>
          <w:rFonts w:hint="eastAsia" w:ascii="Times New Roman" w:hAnsi="Times New Roman" w:eastAsia="仿宋_GB2312" w:cs="Times New Roman"/>
          <w:color w:val="000000" w:themeColor="text1"/>
          <w:kern w:val="0"/>
          <w:sz w:val="32"/>
          <w:szCs w:val="32"/>
          <w:shd w:val="clear" w:color="auto" w:fill="FFFFFF"/>
          <w14:textFill>
            <w14:solidFill>
              <w14:schemeClr w14:val="tx1"/>
            </w14:solidFill>
          </w14:textFill>
        </w:rPr>
        <w:t>激励基层干部干事创业积极性</w:t>
      </w:r>
      <w:r>
        <w:rPr>
          <w:rFonts w:hint="eastAsia" w:ascii="Times New Roman" w:hAnsi="Times New Roman" w:eastAsia="仿宋_GB2312" w:cs="Times New Roman"/>
          <w:color w:val="000000" w:themeColor="text1"/>
          <w:kern w:val="0"/>
          <w:sz w:val="32"/>
          <w:szCs w:val="32"/>
          <w:shd w:val="clear" w:color="auto" w:fill="FFFFFF"/>
          <w:lang w:eastAsia="zh-CN"/>
          <w14:textFill>
            <w14:solidFill>
              <w14:schemeClr w14:val="tx1"/>
            </w14:solidFill>
          </w14:textFill>
        </w:rPr>
        <w:t>，</w:t>
      </w:r>
      <w:r>
        <w:rPr>
          <w:rFonts w:hint="eastAsia" w:ascii="Times New Roman" w:hAnsi="Times New Roman" w:eastAsia="仿宋_GB2312" w:cs="Times New Roman"/>
          <w:color w:val="000000" w:themeColor="text1"/>
          <w:kern w:val="0"/>
          <w:sz w:val="32"/>
          <w:szCs w:val="32"/>
          <w:shd w:val="clear" w:color="auto" w:fill="FFFFFF"/>
          <w14:textFill>
            <w14:solidFill>
              <w14:schemeClr w14:val="tx1"/>
            </w14:solidFill>
          </w14:textFill>
        </w:rPr>
        <w:t>促进乡村振兴工作有效开展</w:t>
      </w:r>
      <w:r>
        <w:rPr>
          <w:rFonts w:hint="eastAsia" w:ascii="Times New Roman" w:hAnsi="Times New Roman" w:eastAsia="仿宋_GB2312" w:cs="Times New Roman"/>
          <w:color w:val="000000" w:themeColor="text1"/>
          <w:kern w:val="0"/>
          <w:sz w:val="32"/>
          <w:szCs w:val="32"/>
          <w:shd w:val="clear" w:color="auto" w:fill="FFFFFF"/>
          <w:lang w:eastAsia="zh-CN"/>
          <w14:textFill>
            <w14:solidFill>
              <w14:schemeClr w14:val="tx1"/>
            </w14:solidFill>
          </w14:textFill>
        </w:rPr>
        <w:t>。</w:t>
      </w:r>
    </w:p>
    <w:p w14:paraId="59A7C848">
      <w:pPr>
        <w:adjustRightInd w:val="0"/>
        <w:snapToGrid w:val="0"/>
        <w:spacing w:line="578" w:lineRule="exact"/>
        <w:ind w:firstLine="640" w:firstLineChars="200"/>
        <w:rPr>
          <w:rFonts w:hint="eastAsia" w:ascii="Times New Roman" w:hAnsi="Times New Roman" w:eastAsia="仿宋_GB2312" w:cs="Times New Roman"/>
          <w:b/>
          <w:color w:val="000000" w:themeColor="text1"/>
          <w:sz w:val="32"/>
          <w:szCs w:val="32"/>
          <w:lang w:val="zh-CN" w:eastAsia="zh-CN"/>
          <w14:textFill>
            <w14:solidFill>
              <w14:schemeClr w14:val="tx1"/>
            </w14:solidFill>
          </w14:textFill>
        </w:rPr>
      </w:pPr>
      <w:r>
        <w:rPr>
          <w:rFonts w:hint="eastAsia" w:ascii="Times New Roman" w:hAnsi="Times New Roman" w:eastAsia="仿宋_GB2312" w:cs="Times New Roman"/>
          <w:color w:val="000000" w:themeColor="text1"/>
          <w:kern w:val="0"/>
          <w:sz w:val="32"/>
          <w:szCs w:val="32"/>
          <w:shd w:val="clear" w:color="auto" w:fill="FFFFFF"/>
          <w14:textFill>
            <w14:solidFill>
              <w14:schemeClr w14:val="tx1"/>
            </w14:solidFill>
          </w14:textFill>
        </w:rPr>
        <w:t>支持方向：</w:t>
      </w:r>
      <w:r>
        <w:rPr>
          <w:rFonts w:hint="eastAsia" w:ascii="Times New Roman" w:hAnsi="Times New Roman" w:eastAsia="仿宋_GB2312" w:cs="Times New Roman"/>
          <w:color w:val="000000" w:themeColor="text1"/>
          <w:kern w:val="0"/>
          <w:sz w:val="32"/>
          <w:szCs w:val="32"/>
          <w:shd w:val="clear" w:color="auto" w:fill="FFFFFF"/>
          <w:lang w:val="en-US" w:eastAsia="zh-CN"/>
          <w14:textFill>
            <w14:solidFill>
              <w14:schemeClr w14:val="tx1"/>
            </w14:solidFill>
          </w14:textFill>
        </w:rPr>
        <w:t>2024年</w:t>
      </w:r>
      <w:r>
        <w:rPr>
          <w:rFonts w:hint="eastAsia" w:ascii="Times New Roman" w:hAnsi="Times New Roman" w:eastAsia="仿宋_GB2312" w:cs="Times New Roman"/>
          <w:color w:val="000000" w:themeColor="text1"/>
          <w:kern w:val="0"/>
          <w:sz w:val="32"/>
          <w:szCs w:val="32"/>
          <w:shd w:val="clear" w:color="auto" w:fill="FFFFFF"/>
          <w14:textFill>
            <w14:solidFill>
              <w14:schemeClr w14:val="tx1"/>
            </w14:solidFill>
          </w14:textFill>
        </w:rPr>
        <w:t>乡镇补贴：</w:t>
      </w:r>
      <w:r>
        <w:rPr>
          <w:rFonts w:hint="eastAsia" w:ascii="Times New Roman" w:hAnsi="Times New Roman" w:eastAsia="仿宋_GB2312" w:cs="Times New Roman"/>
          <w:color w:val="000000" w:themeColor="text1"/>
          <w:kern w:val="0"/>
          <w:sz w:val="32"/>
          <w:szCs w:val="32"/>
          <w:shd w:val="clear" w:color="auto" w:fill="FFFFFF"/>
          <w:lang w:val="en-US" w:eastAsia="zh-CN"/>
          <w14:textFill>
            <w14:solidFill>
              <w14:schemeClr w14:val="tx1"/>
            </w14:solidFill>
          </w14:textFill>
        </w:rPr>
        <w:t>0.</w:t>
      </w:r>
      <w:r>
        <w:rPr>
          <w:rFonts w:hint="eastAsia" w:ascii="Times New Roman" w:hAnsi="Times New Roman" w:eastAsia="仿宋_GB2312" w:cs="Times New Roman"/>
          <w:color w:val="000000" w:themeColor="text1"/>
          <w:kern w:val="0"/>
          <w:sz w:val="32"/>
          <w:szCs w:val="32"/>
          <w:shd w:val="clear" w:color="auto" w:fill="FFFFFF"/>
          <w14:textFill>
            <w14:solidFill>
              <w14:schemeClr w14:val="tx1"/>
            </w14:solidFill>
          </w14:textFill>
        </w:rPr>
        <w:t>39</w:t>
      </w:r>
      <w:r>
        <w:rPr>
          <w:rFonts w:hint="eastAsia" w:ascii="Times New Roman" w:hAnsi="Times New Roman" w:eastAsia="仿宋_GB2312" w:cs="Times New Roman"/>
          <w:color w:val="000000" w:themeColor="text1"/>
          <w:kern w:val="0"/>
          <w:sz w:val="32"/>
          <w:szCs w:val="32"/>
          <w:shd w:val="clear" w:color="auto" w:fill="FFFFFF"/>
          <w:lang w:val="en-US" w:eastAsia="zh-CN"/>
          <w14:textFill>
            <w14:solidFill>
              <w14:schemeClr w14:val="tx1"/>
            </w14:solidFill>
          </w14:textFill>
        </w:rPr>
        <w:t>万</w:t>
      </w:r>
      <w:r>
        <w:rPr>
          <w:rFonts w:hint="eastAsia" w:ascii="Times New Roman" w:hAnsi="Times New Roman" w:eastAsia="仿宋_GB2312" w:cs="Times New Roman"/>
          <w:color w:val="000000" w:themeColor="text1"/>
          <w:kern w:val="0"/>
          <w:sz w:val="32"/>
          <w:szCs w:val="32"/>
          <w:shd w:val="clear" w:color="auto" w:fill="FFFFFF"/>
          <w14:textFill>
            <w14:solidFill>
              <w14:schemeClr w14:val="tx1"/>
            </w14:solidFill>
          </w14:textFill>
        </w:rPr>
        <w:t>元</w:t>
      </w:r>
      <w:r>
        <w:rPr>
          <w:rFonts w:hint="eastAsia" w:ascii="Times New Roman" w:hAnsi="Times New Roman" w:eastAsia="仿宋_GB2312" w:cs="Times New Roman"/>
          <w:color w:val="000000" w:themeColor="text1"/>
          <w:kern w:val="0"/>
          <w:sz w:val="32"/>
          <w:szCs w:val="32"/>
          <w:shd w:val="clear" w:color="auto" w:fill="FFFFFF"/>
          <w:lang w:eastAsia="zh-CN"/>
          <w14:textFill>
            <w14:solidFill>
              <w14:schemeClr w14:val="tx1"/>
            </w14:solidFill>
          </w14:textFill>
        </w:rPr>
        <w:t>；</w:t>
      </w:r>
      <w:r>
        <w:rPr>
          <w:rFonts w:hint="eastAsia" w:ascii="Times New Roman" w:hAnsi="Times New Roman" w:eastAsia="仿宋_GB2312" w:cs="Times New Roman"/>
          <w:color w:val="000000" w:themeColor="text1"/>
          <w:kern w:val="0"/>
          <w:sz w:val="32"/>
          <w:szCs w:val="32"/>
          <w:shd w:val="clear" w:color="auto" w:fill="FFFFFF"/>
          <w:lang w:val="en-US" w:eastAsia="zh-CN"/>
          <w14:textFill>
            <w14:solidFill>
              <w14:schemeClr w14:val="tx1"/>
            </w14:solidFill>
          </w14:textFill>
        </w:rPr>
        <w:t>2024年</w:t>
      </w:r>
      <w:r>
        <w:rPr>
          <w:rFonts w:hint="eastAsia" w:ascii="Times New Roman" w:hAnsi="Times New Roman" w:eastAsia="仿宋_GB2312" w:cs="Times New Roman"/>
          <w:color w:val="000000" w:themeColor="text1"/>
          <w:kern w:val="0"/>
          <w:sz w:val="32"/>
          <w:szCs w:val="32"/>
          <w:shd w:val="clear" w:color="auto" w:fill="FFFFFF"/>
          <w14:textFill>
            <w14:solidFill>
              <w14:schemeClr w14:val="tx1"/>
            </w14:solidFill>
          </w14:textFill>
        </w:rPr>
        <w:t>临岗补贴：</w:t>
      </w:r>
      <w:r>
        <w:rPr>
          <w:rFonts w:hint="eastAsia" w:ascii="Times New Roman" w:hAnsi="Times New Roman" w:eastAsia="仿宋_GB2312" w:cs="Times New Roman"/>
          <w:color w:val="000000" w:themeColor="text1"/>
          <w:kern w:val="0"/>
          <w:sz w:val="32"/>
          <w:szCs w:val="32"/>
          <w:shd w:val="clear" w:color="auto" w:fill="FFFFFF"/>
          <w:lang w:val="en-US" w:eastAsia="zh-CN"/>
          <w14:textFill>
            <w14:solidFill>
              <w14:schemeClr w14:val="tx1"/>
            </w14:solidFill>
          </w14:textFill>
        </w:rPr>
        <w:t>0.52万</w:t>
      </w:r>
      <w:r>
        <w:rPr>
          <w:rFonts w:hint="eastAsia" w:ascii="Times New Roman" w:hAnsi="Times New Roman" w:eastAsia="仿宋_GB2312" w:cs="Times New Roman"/>
          <w:color w:val="000000" w:themeColor="text1"/>
          <w:kern w:val="0"/>
          <w:sz w:val="32"/>
          <w:szCs w:val="32"/>
          <w:shd w:val="clear" w:color="auto" w:fill="FFFFFF"/>
          <w14:textFill>
            <w14:solidFill>
              <w14:schemeClr w14:val="tx1"/>
            </w14:solidFill>
          </w14:textFill>
        </w:rPr>
        <w:t>元</w:t>
      </w:r>
      <w:r>
        <w:rPr>
          <w:rFonts w:hint="eastAsia" w:ascii="Times New Roman" w:hAnsi="Times New Roman" w:eastAsia="仿宋_GB2312" w:cs="Times New Roman"/>
          <w:color w:val="000000" w:themeColor="text1"/>
          <w:kern w:val="0"/>
          <w:sz w:val="32"/>
          <w:szCs w:val="32"/>
          <w:shd w:val="clear" w:color="auto" w:fill="FFFFFF"/>
          <w:lang w:eastAsia="zh-CN"/>
          <w14:textFill>
            <w14:solidFill>
              <w14:schemeClr w14:val="tx1"/>
            </w14:solidFill>
          </w14:textFill>
        </w:rPr>
        <w:t>。</w:t>
      </w:r>
    </w:p>
    <w:p w14:paraId="22556614">
      <w:pPr>
        <w:widowControl/>
        <w:adjustRightInd w:val="0"/>
        <w:snapToGrid w:val="0"/>
        <w:spacing w:line="578" w:lineRule="exact"/>
        <w:ind w:firstLine="643" w:firstLineChars="200"/>
        <w:contextualSpacing/>
        <w:jc w:val="left"/>
        <w:rPr>
          <w:rFonts w:hint="eastAsia" w:ascii="Times New Roman" w:hAnsi="Times New Roman" w:eastAsia="仿宋_GB2312" w:cs="Times New Roman"/>
          <w:color w:val="000000" w:themeColor="text1"/>
          <w:kern w:val="0"/>
          <w:sz w:val="32"/>
          <w:szCs w:val="32"/>
          <w:shd w:val="clear" w:color="auto" w:fill="FFFFFF"/>
          <w:lang w:val="zh-CN"/>
          <w14:textFill>
            <w14:solidFill>
              <w14:schemeClr w14:val="tx1"/>
            </w14:solidFill>
          </w14:textFill>
        </w:rPr>
      </w:pPr>
      <w:r>
        <w:rPr>
          <w:rFonts w:ascii="Times New Roman" w:hAnsi="Times New Roman" w:eastAsia="楷体_GB2312" w:cs="Times New Roman"/>
          <w:b/>
          <w:color w:val="000000" w:themeColor="text1"/>
          <w:sz w:val="32"/>
          <w:szCs w:val="32"/>
          <w:lang w:val="zh-CN"/>
          <w14:textFill>
            <w14:solidFill>
              <w14:schemeClr w14:val="tx1"/>
            </w14:solidFill>
          </w14:textFill>
        </w:rPr>
        <w:t>（三）</w:t>
      </w:r>
      <w:r>
        <w:rPr>
          <w:rFonts w:ascii="Times New Roman" w:hAnsi="Times New Roman" w:eastAsia="楷体_GB2312" w:cs="Times New Roman"/>
          <w:b/>
          <w:color w:val="000000" w:themeColor="text1"/>
          <w:sz w:val="32"/>
          <w:szCs w:val="32"/>
          <w14:textFill>
            <w14:solidFill>
              <w14:schemeClr w14:val="tx1"/>
            </w14:solidFill>
          </w14:textFill>
        </w:rPr>
        <w:t>预算安排及分配管理</w:t>
      </w:r>
      <w:r>
        <w:rPr>
          <w:rFonts w:ascii="Times New Roman" w:hAnsi="Times New Roman" w:eastAsia="楷体_GB2312" w:cs="Times New Roman"/>
          <w:b/>
          <w:color w:val="000000" w:themeColor="text1"/>
          <w:sz w:val="32"/>
          <w:szCs w:val="32"/>
          <w:lang w:val="zh-CN"/>
          <w14:textFill>
            <w14:solidFill>
              <w14:schemeClr w14:val="tx1"/>
            </w14:solidFill>
          </w14:textFill>
        </w:rPr>
        <w:t>。</w:t>
      </w:r>
    </w:p>
    <w:p w14:paraId="1E823F88">
      <w:pPr>
        <w:widowControl/>
        <w:adjustRightInd w:val="0"/>
        <w:snapToGrid w:val="0"/>
        <w:spacing w:line="578" w:lineRule="exact"/>
        <w:ind w:firstLine="640" w:firstLineChars="200"/>
        <w:contextualSpacing/>
        <w:jc w:val="left"/>
        <w:rPr>
          <w:rFonts w:hint="eastAsia" w:ascii="Times New Roman" w:hAnsi="Times New Roman" w:eastAsia="仿宋_GB2312" w:cs="Times New Roman"/>
          <w:color w:val="000000" w:themeColor="text1"/>
          <w:kern w:val="0"/>
          <w:sz w:val="32"/>
          <w:szCs w:val="32"/>
          <w:shd w:val="clear" w:color="auto" w:fill="FFFFFF"/>
          <w:lang w:val="en-US" w:eastAsia="zh-CN"/>
          <w14:textFill>
            <w14:solidFill>
              <w14:schemeClr w14:val="tx1"/>
            </w14:solidFill>
          </w14:textFill>
        </w:rPr>
      </w:pPr>
      <w:r>
        <w:rPr>
          <w:rFonts w:hint="eastAsia" w:ascii="Times New Roman" w:hAnsi="Times New Roman" w:eastAsia="仿宋_GB2312" w:cs="Times New Roman"/>
          <w:color w:val="000000" w:themeColor="text1"/>
          <w:kern w:val="0"/>
          <w:sz w:val="32"/>
          <w:szCs w:val="32"/>
          <w:shd w:val="clear" w:color="auto" w:fill="FFFFFF"/>
          <w:lang w:val="en-US" w:eastAsia="zh-CN"/>
          <w14:textFill>
            <w14:solidFill>
              <w14:schemeClr w14:val="tx1"/>
            </w14:solidFill>
          </w14:textFill>
        </w:rPr>
        <w:t>本项目安排</w:t>
      </w:r>
      <w:r>
        <w:rPr>
          <w:rFonts w:hint="eastAsia" w:ascii="Times New Roman" w:hAnsi="Times New Roman" w:eastAsia="仿宋_GB2312" w:cs="Times New Roman"/>
          <w:color w:val="000000" w:themeColor="text1"/>
          <w:kern w:val="0"/>
          <w:sz w:val="32"/>
          <w:szCs w:val="32"/>
          <w:shd w:val="clear" w:color="auto" w:fill="FFFFFF"/>
          <w:lang w:val="zh-CN"/>
          <w14:textFill>
            <w14:solidFill>
              <w14:schemeClr w14:val="tx1"/>
            </w14:solidFill>
          </w14:textFill>
        </w:rPr>
        <w:t>总预算0.91万元（财政全额拨款），</w:t>
      </w:r>
      <w:r>
        <w:rPr>
          <w:rFonts w:hint="eastAsia" w:ascii="Times New Roman" w:hAnsi="Times New Roman" w:eastAsia="仿宋_GB2312" w:cs="Times New Roman"/>
          <w:color w:val="000000" w:themeColor="text1"/>
          <w:kern w:val="0"/>
          <w:sz w:val="32"/>
          <w:szCs w:val="32"/>
          <w:shd w:val="clear" w:color="auto" w:fill="FFFFFF"/>
          <w:lang w:val="en-US" w:eastAsia="zh-CN"/>
          <w14:textFill>
            <w14:solidFill>
              <w14:schemeClr w14:val="tx1"/>
            </w14:solidFill>
          </w14:textFill>
        </w:rPr>
        <w:t>其中，</w:t>
      </w:r>
    </w:p>
    <w:p w14:paraId="30598870">
      <w:pPr>
        <w:widowControl/>
        <w:adjustRightInd w:val="0"/>
        <w:snapToGrid w:val="0"/>
        <w:spacing w:line="578" w:lineRule="exact"/>
        <w:contextualSpacing/>
        <w:jc w:val="left"/>
        <w:rPr>
          <w:rFonts w:ascii="Times New Roman" w:hAnsi="Times New Roman" w:eastAsia="仿宋_GB2312" w:cs="Times New Roman"/>
          <w:color w:val="000000" w:themeColor="text1"/>
          <w:kern w:val="0"/>
          <w:sz w:val="32"/>
          <w:szCs w:val="32"/>
          <w:shd w:val="clear" w:color="auto" w:fill="FFFFFF"/>
          <w:lang w:val="zh-CN"/>
          <w14:textFill>
            <w14:solidFill>
              <w14:schemeClr w14:val="tx1"/>
            </w14:solidFill>
          </w14:textFill>
        </w:rPr>
      </w:pPr>
      <w:r>
        <w:rPr>
          <w:rFonts w:hint="eastAsia" w:ascii="Times New Roman" w:hAnsi="Times New Roman" w:eastAsia="仿宋_GB2312" w:cs="Times New Roman"/>
          <w:color w:val="000000" w:themeColor="text1"/>
          <w:kern w:val="0"/>
          <w:sz w:val="32"/>
          <w:szCs w:val="32"/>
          <w:shd w:val="clear" w:color="auto" w:fill="FFFFFF"/>
          <w:lang w:val="zh-CN"/>
          <w14:textFill>
            <w14:solidFill>
              <w14:schemeClr w14:val="tx1"/>
            </w14:solidFill>
          </w14:textFill>
        </w:rPr>
        <w:t>乡镇补贴：</w:t>
      </w:r>
      <w:r>
        <w:rPr>
          <w:rFonts w:hint="eastAsia" w:ascii="Times New Roman" w:hAnsi="Times New Roman" w:eastAsia="仿宋_GB2312" w:cs="Times New Roman"/>
          <w:color w:val="000000" w:themeColor="text1"/>
          <w:kern w:val="0"/>
          <w:sz w:val="32"/>
          <w:szCs w:val="32"/>
          <w:shd w:val="clear" w:color="auto" w:fill="FFFFFF"/>
          <w:lang w:val="en-US" w:eastAsia="zh-CN"/>
          <w14:textFill>
            <w14:solidFill>
              <w14:schemeClr w14:val="tx1"/>
            </w14:solidFill>
          </w14:textFill>
        </w:rPr>
        <w:t>0.39万</w:t>
      </w:r>
      <w:r>
        <w:rPr>
          <w:rFonts w:hint="eastAsia" w:ascii="Times New Roman" w:hAnsi="Times New Roman" w:eastAsia="仿宋_GB2312" w:cs="Times New Roman"/>
          <w:color w:val="000000" w:themeColor="text1"/>
          <w:kern w:val="0"/>
          <w:sz w:val="32"/>
          <w:szCs w:val="32"/>
          <w:shd w:val="clear" w:color="auto" w:fill="FFFFFF"/>
          <w:lang w:val="zh-CN"/>
          <w14:textFill>
            <w14:solidFill>
              <w14:schemeClr w14:val="tx1"/>
            </w14:solidFill>
          </w14:textFill>
        </w:rPr>
        <w:t>元，临岗补贴：</w:t>
      </w:r>
      <w:r>
        <w:rPr>
          <w:rFonts w:hint="eastAsia" w:ascii="Times New Roman" w:hAnsi="Times New Roman" w:eastAsia="仿宋_GB2312" w:cs="Times New Roman"/>
          <w:color w:val="000000" w:themeColor="text1"/>
          <w:kern w:val="0"/>
          <w:sz w:val="32"/>
          <w:szCs w:val="32"/>
          <w:shd w:val="clear" w:color="auto" w:fill="FFFFFF"/>
          <w:lang w:val="en-US" w:eastAsia="zh-CN"/>
          <w14:textFill>
            <w14:solidFill>
              <w14:schemeClr w14:val="tx1"/>
            </w14:solidFill>
          </w14:textFill>
        </w:rPr>
        <w:t>0.52万</w:t>
      </w:r>
      <w:r>
        <w:rPr>
          <w:rFonts w:hint="eastAsia" w:ascii="Times New Roman" w:hAnsi="Times New Roman" w:eastAsia="仿宋_GB2312" w:cs="Times New Roman"/>
          <w:color w:val="000000" w:themeColor="text1"/>
          <w:kern w:val="0"/>
          <w:sz w:val="32"/>
          <w:szCs w:val="32"/>
          <w:shd w:val="clear" w:color="auto" w:fill="FFFFFF"/>
          <w:lang w:val="zh-CN"/>
          <w14:textFill>
            <w14:solidFill>
              <w14:schemeClr w14:val="tx1"/>
            </w14:solidFill>
          </w14:textFill>
        </w:rPr>
        <w:t>元。</w:t>
      </w:r>
      <w:r>
        <w:rPr>
          <w:rFonts w:hint="eastAsia" w:ascii="Times New Roman" w:hAnsi="Times New Roman" w:eastAsia="仿宋_GB2312" w:cs="Times New Roman"/>
          <w:color w:val="000000" w:themeColor="text1"/>
          <w:kern w:val="0"/>
          <w:sz w:val="32"/>
          <w:szCs w:val="32"/>
          <w:shd w:val="clear" w:color="auto" w:fill="FFFFFF"/>
          <w:lang w:val="en-US" w:eastAsia="zh-CN"/>
          <w14:textFill>
            <w14:solidFill>
              <w14:schemeClr w14:val="tx1"/>
            </w14:solidFill>
          </w14:textFill>
        </w:rPr>
        <w:t>本项目</w:t>
      </w:r>
      <w:r>
        <w:rPr>
          <w:rFonts w:hint="eastAsia" w:ascii="Times New Roman" w:hAnsi="Times New Roman" w:eastAsia="仿宋_GB2312" w:cs="Times New Roman"/>
          <w:color w:val="000000" w:themeColor="text1"/>
          <w:kern w:val="0"/>
          <w:sz w:val="32"/>
          <w:szCs w:val="32"/>
          <w:shd w:val="clear" w:color="auto" w:fill="FFFFFF"/>
          <w:lang w:val="zh-CN"/>
          <w14:textFill>
            <w14:solidFill>
              <w14:schemeClr w14:val="tx1"/>
            </w14:solidFill>
          </w14:textFill>
        </w:rPr>
        <w:t>严格按照（川组通〔2021〕75号）文件标准执行。按月发放，动态管理。</w:t>
      </w:r>
    </w:p>
    <w:p w14:paraId="23B7CB99">
      <w:pPr>
        <w:adjustRightInd w:val="0"/>
        <w:snapToGrid w:val="0"/>
        <w:spacing w:line="578" w:lineRule="exact"/>
        <w:ind w:firstLine="643" w:firstLineChars="200"/>
        <w:rPr>
          <w:rFonts w:ascii="Times New Roman" w:hAnsi="Times New Roman" w:eastAsia="楷体_GB2312" w:cs="Times New Roman"/>
          <w:b/>
          <w:color w:val="000000" w:themeColor="text1"/>
          <w:sz w:val="32"/>
          <w:szCs w:val="32"/>
          <w:lang w:val="zh-CN"/>
          <w14:textFill>
            <w14:solidFill>
              <w14:schemeClr w14:val="tx1"/>
            </w14:solidFill>
          </w14:textFill>
        </w:rPr>
      </w:pPr>
      <w:r>
        <w:rPr>
          <w:rFonts w:ascii="Times New Roman" w:hAnsi="Times New Roman" w:eastAsia="楷体_GB2312" w:cs="Times New Roman"/>
          <w:b/>
          <w:color w:val="000000" w:themeColor="text1"/>
          <w:sz w:val="32"/>
          <w:szCs w:val="32"/>
          <w:lang w:val="zh-CN"/>
          <w14:textFill>
            <w14:solidFill>
              <w14:schemeClr w14:val="tx1"/>
            </w14:solidFill>
          </w14:textFill>
        </w:rPr>
        <w:t>（四）项目绩效目标设置。</w:t>
      </w:r>
    </w:p>
    <w:p w14:paraId="2213967E">
      <w:pPr>
        <w:adjustRightInd w:val="0"/>
        <w:snapToGrid w:val="0"/>
        <w:spacing w:line="578" w:lineRule="exact"/>
        <w:ind w:firstLine="640" w:firstLineChars="200"/>
        <w:rPr>
          <w:rFonts w:hint="eastAsia" w:ascii="Times New Roman" w:hAnsi="Times New Roman" w:eastAsia="仿宋_GB2312" w:cs="Times New Roman"/>
          <w:color w:val="000000" w:themeColor="text1"/>
          <w:kern w:val="0"/>
          <w:sz w:val="32"/>
          <w:szCs w:val="32"/>
          <w:shd w:val="clear" w:color="auto" w:fill="FFFFFF"/>
          <w:lang w:val="zh-CN"/>
          <w14:textFill>
            <w14:solidFill>
              <w14:schemeClr w14:val="tx1"/>
            </w14:solidFill>
          </w14:textFill>
        </w:rPr>
      </w:pPr>
      <w:r>
        <w:rPr>
          <w:rFonts w:hint="eastAsia" w:ascii="Times New Roman" w:hAnsi="Times New Roman" w:eastAsia="仿宋_GB2312" w:cs="Times New Roman"/>
          <w:color w:val="000000" w:themeColor="text1"/>
          <w:kern w:val="0"/>
          <w:sz w:val="32"/>
          <w:szCs w:val="32"/>
          <w:shd w:val="clear" w:color="auto" w:fill="FFFFFF"/>
          <w:lang w:val="zh-CN"/>
          <w14:textFill>
            <w14:solidFill>
              <w14:schemeClr w14:val="tx1"/>
            </w14:solidFill>
          </w14:textFill>
        </w:rPr>
        <w:t>整体目标：</w:t>
      </w:r>
    </w:p>
    <w:p w14:paraId="624299B3">
      <w:pPr>
        <w:adjustRightInd w:val="0"/>
        <w:snapToGrid w:val="0"/>
        <w:spacing w:line="578" w:lineRule="exact"/>
        <w:ind w:firstLine="640" w:firstLineChars="200"/>
        <w:rPr>
          <w:rFonts w:hint="eastAsia" w:ascii="Times New Roman" w:hAnsi="Times New Roman" w:eastAsia="仿宋_GB2312" w:cs="Times New Roman"/>
          <w:color w:val="000000" w:themeColor="text1"/>
          <w:kern w:val="0"/>
          <w:sz w:val="32"/>
          <w:szCs w:val="32"/>
          <w:shd w:val="clear" w:color="auto" w:fill="FFFFFF"/>
          <w:lang w:val="zh-CN"/>
          <w14:textFill>
            <w14:solidFill>
              <w14:schemeClr w14:val="tx1"/>
            </w14:solidFill>
          </w14:textFill>
        </w:rPr>
      </w:pPr>
      <w:r>
        <w:rPr>
          <w:rFonts w:hint="eastAsia" w:ascii="Times New Roman" w:hAnsi="Times New Roman" w:eastAsia="仿宋_GB2312" w:cs="Times New Roman"/>
          <w:color w:val="000000" w:themeColor="text1"/>
          <w:kern w:val="0"/>
          <w:sz w:val="32"/>
          <w:szCs w:val="32"/>
          <w:shd w:val="clear" w:color="auto" w:fill="FFFFFF"/>
          <w:lang w:val="zh-CN"/>
          <w14:textFill>
            <w14:solidFill>
              <w14:schemeClr w14:val="tx1"/>
            </w14:solidFill>
          </w14:textFill>
        </w:rPr>
        <w:t>保障驻村工作队员待遇100%落实；</w:t>
      </w:r>
    </w:p>
    <w:p w14:paraId="7D01554F">
      <w:pPr>
        <w:adjustRightInd w:val="0"/>
        <w:snapToGrid w:val="0"/>
        <w:spacing w:line="578" w:lineRule="exact"/>
        <w:ind w:firstLine="640" w:firstLineChars="200"/>
        <w:rPr>
          <w:rFonts w:hint="eastAsia" w:ascii="Times New Roman" w:hAnsi="Times New Roman" w:eastAsia="仿宋_GB2312" w:cs="Times New Roman"/>
          <w:color w:val="000000" w:themeColor="text1"/>
          <w:kern w:val="0"/>
          <w:sz w:val="32"/>
          <w:szCs w:val="32"/>
          <w:shd w:val="clear" w:color="auto" w:fill="FFFFFF"/>
          <w:lang w:val="zh-CN"/>
          <w14:textFill>
            <w14:solidFill>
              <w14:schemeClr w14:val="tx1"/>
            </w14:solidFill>
          </w14:textFill>
        </w:rPr>
      </w:pPr>
      <w:r>
        <w:rPr>
          <w:rFonts w:hint="eastAsia" w:ascii="Times New Roman" w:hAnsi="Times New Roman" w:eastAsia="仿宋_GB2312" w:cs="Times New Roman"/>
          <w:color w:val="000000" w:themeColor="text1"/>
          <w:kern w:val="0"/>
          <w:sz w:val="32"/>
          <w:szCs w:val="32"/>
          <w:shd w:val="clear" w:color="auto" w:fill="FFFFFF"/>
          <w:lang w:val="zh-CN"/>
          <w14:textFill>
            <w14:solidFill>
              <w14:schemeClr w14:val="tx1"/>
            </w14:solidFill>
          </w14:textFill>
        </w:rPr>
        <w:t>促进驻村工作有效开展。</w:t>
      </w:r>
    </w:p>
    <w:p w14:paraId="3D9777D5">
      <w:pPr>
        <w:adjustRightInd w:val="0"/>
        <w:snapToGrid w:val="0"/>
        <w:spacing w:line="578" w:lineRule="exact"/>
        <w:ind w:firstLine="640" w:firstLineChars="200"/>
        <w:rPr>
          <w:rFonts w:hint="eastAsia" w:ascii="Times New Roman" w:hAnsi="Times New Roman" w:eastAsia="仿宋_GB2312" w:cs="Times New Roman"/>
          <w:color w:val="000000" w:themeColor="text1"/>
          <w:kern w:val="0"/>
          <w:sz w:val="32"/>
          <w:szCs w:val="32"/>
          <w:shd w:val="clear" w:color="auto" w:fill="FFFFFF"/>
          <w:lang w:val="zh-CN"/>
          <w14:textFill>
            <w14:solidFill>
              <w14:schemeClr w14:val="tx1"/>
            </w14:solidFill>
          </w14:textFill>
        </w:rPr>
      </w:pPr>
      <w:r>
        <w:rPr>
          <w:rFonts w:hint="eastAsia" w:ascii="Times New Roman" w:hAnsi="Times New Roman" w:eastAsia="仿宋_GB2312" w:cs="Times New Roman"/>
          <w:color w:val="000000" w:themeColor="text1"/>
          <w:kern w:val="0"/>
          <w:sz w:val="32"/>
          <w:szCs w:val="32"/>
          <w:shd w:val="clear" w:color="auto" w:fill="FFFFFF"/>
          <w:lang w:val="zh-CN"/>
          <w14:textFill>
            <w14:solidFill>
              <w14:schemeClr w14:val="tx1"/>
            </w14:solidFill>
          </w14:textFill>
        </w:rPr>
        <w:t>具体目标：</w:t>
      </w:r>
    </w:p>
    <w:p w14:paraId="1F54F3BD">
      <w:pPr>
        <w:adjustRightInd w:val="0"/>
        <w:snapToGrid w:val="0"/>
        <w:spacing w:line="578" w:lineRule="exact"/>
        <w:ind w:firstLine="640" w:firstLineChars="200"/>
        <w:rPr>
          <w:rFonts w:hint="eastAsia" w:ascii="Times New Roman" w:hAnsi="Times New Roman" w:eastAsia="仿宋_GB2312" w:cs="Times New Roman"/>
          <w:color w:val="000000" w:themeColor="text1"/>
          <w:kern w:val="0"/>
          <w:sz w:val="32"/>
          <w:szCs w:val="32"/>
          <w:shd w:val="clear" w:color="auto" w:fill="FFFFFF"/>
          <w:lang w:val="zh-CN"/>
          <w14:textFill>
            <w14:solidFill>
              <w14:schemeClr w14:val="tx1"/>
            </w14:solidFill>
          </w14:textFill>
        </w:rPr>
      </w:pPr>
      <w:r>
        <w:rPr>
          <w:rFonts w:hint="eastAsia" w:ascii="Times New Roman" w:hAnsi="Times New Roman" w:eastAsia="仿宋_GB2312" w:cs="Times New Roman"/>
          <w:color w:val="000000" w:themeColor="text1"/>
          <w:kern w:val="0"/>
          <w:sz w:val="32"/>
          <w:szCs w:val="32"/>
          <w:shd w:val="clear" w:color="auto" w:fill="FFFFFF"/>
          <w:lang w:val="zh-CN"/>
          <w14:textFill>
            <w14:solidFill>
              <w14:schemeClr w14:val="tx1"/>
            </w14:solidFill>
          </w14:textFill>
        </w:rPr>
        <w:t>补贴发放及时率100%；</w:t>
      </w:r>
    </w:p>
    <w:p w14:paraId="6ABCCA30">
      <w:pPr>
        <w:adjustRightInd w:val="0"/>
        <w:snapToGrid w:val="0"/>
        <w:spacing w:line="578" w:lineRule="exact"/>
        <w:ind w:firstLine="640" w:firstLineChars="200"/>
        <w:rPr>
          <w:rFonts w:hint="eastAsia" w:ascii="Times New Roman" w:hAnsi="Times New Roman" w:eastAsia="仿宋_GB2312" w:cs="Times New Roman"/>
          <w:color w:val="000000" w:themeColor="text1"/>
          <w:kern w:val="0"/>
          <w:sz w:val="32"/>
          <w:szCs w:val="32"/>
          <w:shd w:val="clear" w:color="auto" w:fill="FFFFFF"/>
          <w:lang w:val="zh-CN"/>
          <w14:textFill>
            <w14:solidFill>
              <w14:schemeClr w14:val="tx1"/>
            </w14:solidFill>
          </w14:textFill>
        </w:rPr>
      </w:pPr>
      <w:r>
        <w:rPr>
          <w:rFonts w:hint="eastAsia" w:ascii="Times New Roman" w:hAnsi="Times New Roman" w:eastAsia="仿宋_GB2312" w:cs="Times New Roman"/>
          <w:color w:val="000000" w:themeColor="text1"/>
          <w:kern w:val="0"/>
          <w:sz w:val="32"/>
          <w:szCs w:val="32"/>
          <w:shd w:val="clear" w:color="auto" w:fill="FFFFFF"/>
          <w:lang w:val="zh-CN"/>
          <w14:textFill>
            <w14:solidFill>
              <w14:schemeClr w14:val="tx1"/>
            </w14:solidFill>
          </w14:textFill>
        </w:rPr>
        <w:t>资金使用合规率100%；</w:t>
      </w:r>
    </w:p>
    <w:p w14:paraId="6161D15F">
      <w:pPr>
        <w:adjustRightInd w:val="0"/>
        <w:snapToGrid w:val="0"/>
        <w:spacing w:line="578" w:lineRule="exact"/>
        <w:ind w:firstLine="640" w:firstLineChars="200"/>
        <w:rPr>
          <w:rFonts w:ascii="Times New Roman" w:hAnsi="Times New Roman" w:eastAsia="仿宋_GB2312" w:cs="Times New Roman"/>
          <w:color w:val="000000" w:themeColor="text1"/>
          <w:kern w:val="0"/>
          <w:sz w:val="32"/>
          <w:szCs w:val="32"/>
          <w:shd w:val="clear" w:color="auto" w:fill="FFFFFF"/>
          <w:lang w:val="zh-CN"/>
          <w14:textFill>
            <w14:solidFill>
              <w14:schemeClr w14:val="tx1"/>
            </w14:solidFill>
          </w14:textFill>
        </w:rPr>
      </w:pPr>
      <w:r>
        <w:rPr>
          <w:rFonts w:hint="eastAsia" w:ascii="Times New Roman" w:hAnsi="Times New Roman" w:eastAsia="仿宋_GB2312" w:cs="Times New Roman"/>
          <w:color w:val="000000" w:themeColor="text1"/>
          <w:kern w:val="0"/>
          <w:sz w:val="32"/>
          <w:szCs w:val="32"/>
          <w:shd w:val="clear" w:color="auto" w:fill="FFFFFF"/>
          <w:lang w:val="zh-CN"/>
          <w14:textFill>
            <w14:solidFill>
              <w14:schemeClr w14:val="tx1"/>
            </w14:solidFill>
          </w14:textFill>
        </w:rPr>
        <w:t>驻村工作队员满意度100%</w:t>
      </w:r>
      <w:r>
        <w:rPr>
          <w:rFonts w:ascii="Times New Roman" w:hAnsi="Times New Roman" w:eastAsia="仿宋_GB2312" w:cs="Times New Roman"/>
          <w:color w:val="000000" w:themeColor="text1"/>
          <w:kern w:val="0"/>
          <w:sz w:val="32"/>
          <w:szCs w:val="32"/>
          <w:shd w:val="clear" w:color="auto" w:fill="FFFFFF"/>
          <w:lang w:val="zh-CN"/>
          <w14:textFill>
            <w14:solidFill>
              <w14:schemeClr w14:val="tx1"/>
            </w14:solidFill>
          </w14:textFill>
        </w:rPr>
        <w:t>。</w:t>
      </w:r>
    </w:p>
    <w:p w14:paraId="1EA152E8">
      <w:pPr>
        <w:adjustRightInd w:val="0"/>
        <w:snapToGrid w:val="0"/>
        <w:spacing w:line="578" w:lineRule="exact"/>
        <w:ind w:firstLine="640" w:firstLineChars="200"/>
        <w:rPr>
          <w:rFonts w:ascii="Times New Roman" w:hAnsi="Times New Roman" w:eastAsia="仿宋_GB2312" w:cs="Times New Roman"/>
          <w:color w:val="000000" w:themeColor="text1"/>
          <w:sz w:val="32"/>
          <w:szCs w:val="32"/>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shd w:val="clear" w:color="auto" w:fill="FFFFFF"/>
          <w:lang w:val="zh-CN"/>
          <w14:textFill>
            <w14:solidFill>
              <w14:schemeClr w14:val="tx1"/>
            </w14:solidFill>
          </w14:textFill>
        </w:rPr>
        <w:t>项目自评工作开展情况。根据《茂县财政局关于开展202</w:t>
      </w:r>
      <w:r>
        <w:rPr>
          <w:rFonts w:hint="eastAsia" w:ascii="仿宋_GB2312" w:hAnsi="仿宋_GB2312" w:eastAsia="仿宋_GB2312" w:cs="仿宋_GB2312"/>
          <w:color w:val="000000" w:themeColor="text1"/>
          <w:kern w:val="0"/>
          <w:sz w:val="32"/>
          <w:szCs w:val="32"/>
          <w:shd w:val="clear" w:color="auto" w:fill="FFFFFF"/>
          <w:lang w:val="en-US" w:eastAsia="zh-CN"/>
          <w14:textFill>
            <w14:solidFill>
              <w14:schemeClr w14:val="tx1"/>
            </w14:solidFill>
          </w14:textFill>
        </w:rPr>
        <w:t>5</w:t>
      </w:r>
      <w:r>
        <w:rPr>
          <w:rFonts w:hint="eastAsia" w:ascii="仿宋_GB2312" w:hAnsi="仿宋_GB2312" w:eastAsia="仿宋_GB2312" w:cs="仿宋_GB2312"/>
          <w:color w:val="000000" w:themeColor="text1"/>
          <w:kern w:val="0"/>
          <w:sz w:val="32"/>
          <w:szCs w:val="32"/>
          <w:shd w:val="clear" w:color="auto" w:fill="FFFFFF"/>
          <w:lang w:val="zh-CN"/>
          <w14:textFill>
            <w14:solidFill>
              <w14:schemeClr w14:val="tx1"/>
            </w14:solidFill>
          </w14:textFill>
        </w:rPr>
        <w:t>年部门绩效自评工作的通知》（茂财发〔202</w:t>
      </w:r>
      <w:r>
        <w:rPr>
          <w:rFonts w:hint="eastAsia" w:ascii="仿宋_GB2312" w:hAnsi="仿宋_GB2312" w:eastAsia="仿宋_GB2312" w:cs="仿宋_GB2312"/>
          <w:color w:val="000000" w:themeColor="text1"/>
          <w:kern w:val="0"/>
          <w:sz w:val="32"/>
          <w:szCs w:val="32"/>
          <w:shd w:val="clear" w:color="auto" w:fill="FFFFFF"/>
          <w:lang w:val="en-US" w:eastAsia="zh-CN"/>
          <w14:textFill>
            <w14:solidFill>
              <w14:schemeClr w14:val="tx1"/>
            </w14:solidFill>
          </w14:textFill>
        </w:rPr>
        <w:t>5</w:t>
      </w:r>
      <w:r>
        <w:rPr>
          <w:rFonts w:hint="eastAsia" w:ascii="仿宋_GB2312" w:hAnsi="仿宋_GB2312" w:eastAsia="仿宋_GB2312" w:cs="仿宋_GB2312"/>
          <w:color w:val="000000" w:themeColor="text1"/>
          <w:kern w:val="0"/>
          <w:sz w:val="32"/>
          <w:szCs w:val="32"/>
          <w:shd w:val="clear" w:color="auto" w:fill="FFFFFF"/>
          <w:lang w:val="zh-CN"/>
          <w14:textFill>
            <w14:solidFill>
              <w14:schemeClr w14:val="tx1"/>
            </w14:solidFill>
          </w14:textFill>
        </w:rPr>
        <w:t>〕9号）要求，</w:t>
      </w:r>
      <w:r>
        <w:rPr>
          <w:rFonts w:hint="eastAsia" w:ascii="仿宋_GB2312" w:hAnsi="仿宋_GB2312" w:eastAsia="仿宋_GB2312" w:cs="仿宋_GB2312"/>
          <w:color w:val="000000" w:themeColor="text1"/>
          <w:kern w:val="0"/>
          <w:sz w:val="32"/>
          <w:szCs w:val="32"/>
          <w:shd w:val="clear" w:color="auto" w:fill="FFFFFF"/>
          <w:lang w:val="en-US" w:eastAsia="zh-CN"/>
          <w14:textFill>
            <w14:solidFill>
              <w14:schemeClr w14:val="tx1"/>
            </w14:solidFill>
          </w14:textFill>
        </w:rPr>
        <w:t>茂县综合行政执法局</w:t>
      </w:r>
      <w:r>
        <w:rPr>
          <w:rFonts w:hint="eastAsia" w:ascii="仿宋_GB2312" w:hAnsi="仿宋_GB2312" w:eastAsia="仿宋_GB2312" w:cs="仿宋_GB2312"/>
          <w:color w:val="000000" w:themeColor="text1"/>
          <w:kern w:val="0"/>
          <w:sz w:val="32"/>
          <w:szCs w:val="32"/>
          <w:shd w:val="clear" w:color="auto" w:fill="FFFFFF"/>
          <w:lang w:val="zh-CN"/>
          <w14:textFill>
            <w14:solidFill>
              <w14:schemeClr w14:val="tx1"/>
            </w14:solidFill>
          </w14:textFill>
        </w:rPr>
        <w:t>对</w:t>
      </w:r>
      <w:r>
        <w:rPr>
          <w:rFonts w:hint="eastAsia" w:ascii="仿宋_GB2312" w:hAnsi="仿宋_GB2312" w:eastAsia="仿宋_GB2312" w:cs="仿宋_GB2312"/>
          <w:color w:val="000000" w:themeColor="text1"/>
          <w:kern w:val="0"/>
          <w:sz w:val="32"/>
          <w:szCs w:val="32"/>
          <w:shd w:val="clear" w:color="auto" w:fill="FFFFFF"/>
          <w:lang w:val="en-US" w:eastAsia="zh-CN"/>
          <w14:textFill>
            <w14:solidFill>
              <w14:schemeClr w14:val="tx1"/>
            </w14:solidFill>
          </w14:textFill>
        </w:rPr>
        <w:t>驻村第一书记和工作队临岗、乡镇补贴专项</w:t>
      </w:r>
      <w:r>
        <w:rPr>
          <w:rFonts w:hint="eastAsia" w:ascii="仿宋_GB2312" w:hAnsi="仿宋_GB2312" w:eastAsia="仿宋_GB2312" w:cs="仿宋_GB2312"/>
          <w:color w:val="000000" w:themeColor="text1"/>
          <w:kern w:val="0"/>
          <w:sz w:val="32"/>
          <w:szCs w:val="32"/>
          <w:shd w:val="clear" w:color="auto" w:fill="FFFFFF"/>
          <w:lang w:val="zh-CN"/>
          <w14:textFill>
            <w14:solidFill>
              <w14:schemeClr w14:val="tx1"/>
            </w14:solidFill>
          </w14:textFill>
        </w:rPr>
        <w:t>资金开展了绩效自评，按照项目完成情况填</w:t>
      </w:r>
      <w:r>
        <w:rPr>
          <w:rFonts w:hint="eastAsia" w:ascii="仿宋_GB2312" w:hAnsi="仿宋_GB2312" w:eastAsia="仿宋_GB2312" w:cs="仿宋_GB2312"/>
          <w:color w:val="000000" w:themeColor="text1"/>
          <w:kern w:val="0"/>
          <w:sz w:val="32"/>
          <w:szCs w:val="32"/>
          <w:shd w:val="clear" w:color="auto" w:fill="FFFFFF"/>
          <w:lang w:val="en-US" w:eastAsia="zh-CN"/>
          <w14:textFill>
            <w14:solidFill>
              <w14:schemeClr w14:val="tx1"/>
            </w14:solidFill>
          </w14:textFill>
        </w:rPr>
        <w:t>报</w:t>
      </w:r>
      <w:r>
        <w:rPr>
          <w:rFonts w:hint="eastAsia" w:ascii="仿宋_GB2312" w:hAnsi="仿宋_GB2312" w:eastAsia="仿宋_GB2312" w:cs="仿宋_GB2312"/>
          <w:color w:val="000000" w:themeColor="text1"/>
          <w:kern w:val="0"/>
          <w:sz w:val="32"/>
          <w:szCs w:val="32"/>
          <w:shd w:val="clear" w:color="auto" w:fill="FFFFFF"/>
          <w:lang w:val="zh-CN"/>
          <w14:textFill>
            <w14:solidFill>
              <w14:schemeClr w14:val="tx1"/>
            </w14:solidFill>
          </w14:textFill>
        </w:rPr>
        <w:t>了《专项预算项目绩效目标完成情况自评表》，同时根据专项预算项目绩效评价指标体系选择适用的评价指标，形成项目的绩效评价指标体系，根据评价要点和评分方法，对项目绩效实现情况进行打分，形成评价结论，撰写专项预算项目绩效自评报告。</w:t>
      </w:r>
    </w:p>
    <w:p w14:paraId="59764BF3">
      <w:pPr>
        <w:adjustRightInd w:val="0"/>
        <w:snapToGrid w:val="0"/>
        <w:spacing w:line="578" w:lineRule="exact"/>
        <w:ind w:firstLine="640" w:firstLineChars="200"/>
        <w:rPr>
          <w:rFonts w:ascii="Times New Roman" w:hAnsi="Times New Roman" w:eastAsia="黑体" w:cs="Times New Roman"/>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二、评价实施</w:t>
      </w:r>
    </w:p>
    <w:p w14:paraId="3CC06B4E">
      <w:pPr>
        <w:spacing w:line="578" w:lineRule="exact"/>
        <w:ind w:firstLine="640"/>
        <w:rPr>
          <w:rFonts w:ascii="Times New Roman" w:hAnsi="Times New Roman" w:eastAsia="楷体_GB2312" w:cs="Times New Roman"/>
          <w:b/>
          <w:color w:val="000000" w:themeColor="text1"/>
          <w:sz w:val="32"/>
          <w:szCs w:val="32"/>
          <w:lang w:val="zh-CN"/>
          <w14:textFill>
            <w14:solidFill>
              <w14:schemeClr w14:val="tx1"/>
            </w14:solidFill>
          </w14:textFill>
        </w:rPr>
      </w:pPr>
      <w:r>
        <w:rPr>
          <w:rFonts w:ascii="Times New Roman" w:hAnsi="Times New Roman" w:eastAsia="楷体_GB2312" w:cs="Times New Roman"/>
          <w:b/>
          <w:color w:val="000000" w:themeColor="text1"/>
          <w:sz w:val="32"/>
          <w:szCs w:val="32"/>
          <w:lang w:val="zh-CN"/>
          <w14:textFill>
            <w14:solidFill>
              <w14:schemeClr w14:val="tx1"/>
            </w14:solidFill>
          </w14:textFill>
        </w:rPr>
        <w:t>（一）评价目的</w:t>
      </w:r>
    </w:p>
    <w:p w14:paraId="47A80981">
      <w:pPr>
        <w:spacing w:line="578" w:lineRule="exact"/>
        <w:ind w:firstLine="640"/>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项目绩效自评的核心目的是为了解资金是否达到预期目标、检验资金支出效率和效果，并分析存在的问题和原因，从而有效提高管理水平和资金使用效益。</w:t>
      </w:r>
    </w:p>
    <w:p w14:paraId="454E2C27">
      <w:pPr>
        <w:adjustRightInd w:val="0"/>
        <w:snapToGrid w:val="0"/>
        <w:spacing w:line="578" w:lineRule="exact"/>
        <w:ind w:firstLine="643" w:firstLineChars="200"/>
        <w:rPr>
          <w:rFonts w:ascii="Times New Roman" w:hAnsi="Times New Roman" w:eastAsia="楷体_GB2312" w:cs="Times New Roman"/>
          <w:b/>
          <w:color w:val="000000" w:themeColor="text1"/>
          <w:sz w:val="32"/>
          <w:szCs w:val="32"/>
          <w:lang w:val="zh-CN"/>
          <w14:textFill>
            <w14:solidFill>
              <w14:schemeClr w14:val="tx1"/>
            </w14:solidFill>
          </w14:textFill>
        </w:rPr>
      </w:pPr>
      <w:r>
        <w:rPr>
          <w:rFonts w:ascii="Times New Roman" w:hAnsi="Times New Roman" w:eastAsia="楷体_GB2312" w:cs="Times New Roman"/>
          <w:b/>
          <w:color w:val="000000" w:themeColor="text1"/>
          <w:sz w:val="32"/>
          <w:szCs w:val="32"/>
          <w:lang w:val="zh-CN"/>
          <w14:textFill>
            <w14:solidFill>
              <w14:schemeClr w14:val="tx1"/>
            </w14:solidFill>
          </w14:textFill>
        </w:rPr>
        <w:t>（二）预设问题及评价重点</w:t>
      </w:r>
    </w:p>
    <w:p w14:paraId="4863744B">
      <w:pPr>
        <w:adjustRightInd w:val="0"/>
        <w:snapToGrid w:val="0"/>
        <w:spacing w:line="578" w:lineRule="exact"/>
        <w:ind w:firstLine="640" w:firstLineChars="200"/>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按照绩效评价指标体系，</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本次自评重点对项目管理、项目实施、项目结果中</w:t>
      </w:r>
      <w:r>
        <w:rPr>
          <w:rFonts w:hint="eastAsia" w:ascii="Times New Roman" w:hAnsi="Times New Roman" w:eastAsia="仿宋_GB2312" w:cs="Times New Roman"/>
          <w:color w:val="000000" w:themeColor="text1"/>
          <w:sz w:val="32"/>
          <w:szCs w:val="32"/>
          <w14:textFill>
            <w14:solidFill>
              <w14:schemeClr w14:val="tx1"/>
            </w14:solidFill>
          </w14:textFill>
        </w:rPr>
        <w:t>资金支出使用全过程及其实施效果进行综合评价和判断。</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重点评价</w:t>
      </w:r>
      <w:r>
        <w:rPr>
          <w:rFonts w:hint="eastAsia" w:ascii="Times New Roman" w:hAnsi="Times New Roman" w:eastAsia="仿宋_GB2312" w:cs="Times New Roman"/>
          <w:color w:val="000000" w:themeColor="text1"/>
          <w:sz w:val="32"/>
          <w:szCs w:val="32"/>
          <w14:textFill>
            <w14:solidFill>
              <w14:schemeClr w14:val="tx1"/>
            </w14:solidFill>
          </w14:textFill>
        </w:rPr>
        <w:t>资金发放是否及时准确</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补贴标准是否符合规定</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驻村工作成效是否显著</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等3个问题</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p>
    <w:p w14:paraId="5AFC2158">
      <w:pPr>
        <w:adjustRightInd w:val="0"/>
        <w:snapToGrid w:val="0"/>
        <w:spacing w:line="578" w:lineRule="exact"/>
        <w:ind w:firstLine="643" w:firstLineChars="200"/>
        <w:rPr>
          <w:rFonts w:ascii="Times New Roman" w:hAnsi="Times New Roman" w:eastAsia="楷体_GB2312" w:cs="Times New Roman"/>
          <w:b/>
          <w:color w:val="000000" w:themeColor="text1"/>
          <w:sz w:val="32"/>
          <w:szCs w:val="32"/>
          <w:lang w:val="zh-CN"/>
          <w14:textFill>
            <w14:solidFill>
              <w14:schemeClr w14:val="tx1"/>
            </w14:solidFill>
          </w14:textFill>
        </w:rPr>
      </w:pPr>
      <w:r>
        <w:rPr>
          <w:rFonts w:ascii="Times New Roman" w:hAnsi="Times New Roman" w:eastAsia="楷体_GB2312" w:cs="Times New Roman"/>
          <w:b/>
          <w:color w:val="000000" w:themeColor="text1"/>
          <w:sz w:val="32"/>
          <w:szCs w:val="32"/>
          <w:lang w:val="zh-CN"/>
          <w14:textFill>
            <w14:solidFill>
              <w14:schemeClr w14:val="tx1"/>
            </w14:solidFill>
          </w14:textFill>
        </w:rPr>
        <w:t>（三）评价选点</w:t>
      </w:r>
    </w:p>
    <w:p w14:paraId="0A6D56AF">
      <w:pPr>
        <w:adjustRightInd w:val="0"/>
        <w:snapToGrid w:val="0"/>
        <w:spacing w:line="578" w:lineRule="exact"/>
        <w:ind w:firstLine="640" w:firstLineChars="200"/>
        <w:rPr>
          <w:rFonts w:ascii="Times New Roman" w:hAnsi="Times New Roman" w:eastAsia="仿宋_GB2312" w:cs="Times New Roman"/>
          <w:color w:val="000000" w:themeColor="text1"/>
          <w:sz w:val="32"/>
          <w:szCs w:val="32"/>
          <w:lang w:val="zh-CN"/>
          <w14:textFill>
            <w14:solidFill>
              <w14:schemeClr w14:val="tx1"/>
            </w14:solidFill>
          </w14:textFill>
        </w:rPr>
      </w:pPr>
      <w:r>
        <w:rPr>
          <w:rFonts w:hint="eastAsia" w:ascii="Times New Roman" w:hAnsi="Times New Roman" w:eastAsia="仿宋_GB2312" w:cs="Times New Roman"/>
          <w:color w:val="000000" w:themeColor="text1"/>
          <w:sz w:val="32"/>
          <w:szCs w:val="32"/>
          <w:lang w:val="zh-CN"/>
          <w14:textFill>
            <w14:solidFill>
              <w14:schemeClr w14:val="tx1"/>
            </w14:solidFill>
          </w14:textFill>
        </w:rPr>
        <w:t>本项目不涉及评价选点，此次绩效自评对本单位</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工作队临岗补贴和乡镇补贴资金</w:t>
      </w:r>
      <w:r>
        <w:rPr>
          <w:rFonts w:hint="eastAsia" w:ascii="Times New Roman" w:hAnsi="Times New Roman" w:eastAsia="仿宋_GB2312" w:cs="Times New Roman"/>
          <w:color w:val="000000" w:themeColor="text1"/>
          <w:sz w:val="32"/>
          <w:szCs w:val="32"/>
          <w:lang w:val="zh-CN"/>
          <w14:textFill>
            <w14:solidFill>
              <w14:schemeClr w14:val="tx1"/>
            </w14:solidFill>
          </w14:textFill>
        </w:rPr>
        <w:t>实施的所有内容进行评价。</w:t>
      </w:r>
    </w:p>
    <w:p w14:paraId="4ADC6422">
      <w:pPr>
        <w:spacing w:line="578" w:lineRule="exact"/>
        <w:ind w:firstLine="640"/>
        <w:rPr>
          <w:rFonts w:ascii="Times New Roman" w:hAnsi="Times New Roman" w:eastAsia="楷体_GB2312" w:cs="Times New Roman"/>
          <w:b/>
          <w:color w:val="000000" w:themeColor="text1"/>
          <w:sz w:val="32"/>
          <w:szCs w:val="32"/>
          <w:lang w:val="zh-CN"/>
          <w14:textFill>
            <w14:solidFill>
              <w14:schemeClr w14:val="tx1"/>
            </w14:solidFill>
          </w14:textFill>
        </w:rPr>
      </w:pPr>
      <w:r>
        <w:rPr>
          <w:rFonts w:ascii="Times New Roman" w:hAnsi="Times New Roman" w:eastAsia="楷体_GB2312" w:cs="Times New Roman"/>
          <w:b/>
          <w:color w:val="000000" w:themeColor="text1"/>
          <w:sz w:val="32"/>
          <w:szCs w:val="32"/>
          <w:lang w:val="zh-CN"/>
          <w14:textFill>
            <w14:solidFill>
              <w14:schemeClr w14:val="tx1"/>
            </w14:solidFill>
          </w14:textFill>
        </w:rPr>
        <w:t>（四）评价方法</w:t>
      </w:r>
    </w:p>
    <w:p w14:paraId="2D687FA6">
      <w:pPr>
        <w:spacing w:line="578" w:lineRule="exact"/>
        <w:ind w:firstLine="64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根据项目情况和评价重点，</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我单位采用</w:t>
      </w:r>
      <w:r>
        <w:rPr>
          <w:rFonts w:ascii="Times New Roman" w:hAnsi="Times New Roman" w:eastAsia="仿宋_GB2312" w:cs="Times New Roman"/>
          <w:color w:val="000000" w:themeColor="text1"/>
          <w:sz w:val="32"/>
          <w:szCs w:val="32"/>
          <w14:textFill>
            <w14:solidFill>
              <w14:schemeClr w14:val="tx1"/>
            </w14:solidFill>
          </w14:textFill>
        </w:rPr>
        <w:t>单位自评法</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ascii="Times New Roman" w:hAnsi="Times New Roman" w:eastAsia="仿宋_GB2312" w:cs="Times New Roman"/>
          <w:color w:val="000000" w:themeColor="text1"/>
          <w:sz w:val="32"/>
          <w:szCs w:val="32"/>
          <w14:textFill>
            <w14:solidFill>
              <w14:schemeClr w14:val="tx1"/>
            </w14:solidFill>
          </w14:textFill>
        </w:rPr>
        <w:t>案卷研究法、实地勘察法、问卷调查法、座谈调研法等方法</w:t>
      </w:r>
      <w:r>
        <w:rPr>
          <w:rFonts w:hint="eastAsia" w:ascii="Times New Roman" w:hAnsi="Times New Roman" w:eastAsia="仿宋_GB2312" w:cs="Times New Roman"/>
          <w:color w:val="000000" w:themeColor="text1"/>
          <w:sz w:val="32"/>
          <w:szCs w:val="32"/>
          <w14:textFill>
            <w14:solidFill>
              <w14:schemeClr w14:val="tx1"/>
            </w14:solidFill>
          </w14:textFill>
        </w:rPr>
        <w:t>。</w:t>
      </w:r>
    </w:p>
    <w:p w14:paraId="7766B63D">
      <w:pPr>
        <w:spacing w:line="578" w:lineRule="exact"/>
        <w:ind w:firstLine="640"/>
        <w:rPr>
          <w:rFonts w:ascii="Times New Roman" w:hAnsi="Times New Roman" w:eastAsia="楷体_GB2312" w:cs="Times New Roman"/>
          <w:b/>
          <w:color w:val="000000" w:themeColor="text1"/>
          <w:sz w:val="32"/>
          <w:szCs w:val="32"/>
          <w:lang w:val="zh-CN"/>
          <w14:textFill>
            <w14:solidFill>
              <w14:schemeClr w14:val="tx1"/>
            </w14:solidFill>
          </w14:textFill>
        </w:rPr>
      </w:pPr>
      <w:r>
        <w:rPr>
          <w:rFonts w:ascii="Times New Roman" w:hAnsi="Times New Roman" w:eastAsia="楷体_GB2312" w:cs="Times New Roman"/>
          <w:b/>
          <w:color w:val="000000" w:themeColor="text1"/>
          <w:sz w:val="32"/>
          <w:szCs w:val="32"/>
          <w:lang w:val="zh-CN"/>
          <w14:textFill>
            <w14:solidFill>
              <w14:schemeClr w14:val="tx1"/>
            </w14:solidFill>
          </w14:textFill>
        </w:rPr>
        <w:t>（五）评价组织</w:t>
      </w:r>
    </w:p>
    <w:p w14:paraId="716DE40D">
      <w:pPr>
        <w:spacing w:line="578" w:lineRule="exact"/>
        <w:ind w:firstLine="640"/>
        <w:rPr>
          <w:rFonts w:ascii="Times New Roman" w:hAnsi="Times New Roman" w:eastAsia="仿宋_GB2312" w:cs="Times New Roman"/>
          <w:bCs/>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评价组人员由项目管理人员和财务人员共同进行，项目管理人员主要负责对项目决策、项目管理、项目实施、项目结果等涉及指标进行评价；财务人员主要负责对资金用途合规性、程序合规性、标准合规性等涉及指标进行评价。</w:t>
      </w:r>
    </w:p>
    <w:p w14:paraId="41093778">
      <w:pPr>
        <w:adjustRightInd w:val="0"/>
        <w:snapToGrid w:val="0"/>
        <w:spacing w:line="578" w:lineRule="exact"/>
        <w:ind w:firstLine="640" w:firstLineChars="200"/>
        <w:rPr>
          <w:rFonts w:ascii="Times New Roman" w:hAnsi="Times New Roman" w:eastAsia="仿宋_GB2312" w:cs="Times New Roman"/>
          <w:color w:val="000000" w:themeColor="text1"/>
          <w:sz w:val="32"/>
          <w:szCs w:val="32"/>
          <w:lang w:val="zh-CN"/>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三、绩效分析</w:t>
      </w:r>
      <w:r>
        <w:rPr>
          <w:rFonts w:ascii="Times New Roman" w:hAnsi="Times New Roman" w:eastAsia="仿宋_GB2312" w:cs="Times New Roman"/>
          <w:color w:val="000000" w:themeColor="text1"/>
          <w:sz w:val="32"/>
          <w:szCs w:val="32"/>
          <w:lang w:val="zh-CN"/>
          <w14:textFill>
            <w14:solidFill>
              <w14:schemeClr w14:val="tx1"/>
            </w14:solidFill>
          </w14:textFill>
        </w:rPr>
        <w:tab/>
      </w:r>
    </w:p>
    <w:p w14:paraId="63596D4C">
      <w:pPr>
        <w:spacing w:line="578" w:lineRule="exact"/>
        <w:ind w:firstLine="640"/>
        <w:rPr>
          <w:rFonts w:ascii="Times New Roman" w:hAnsi="Times New Roman" w:eastAsia="楷体_GB2312" w:cs="Times New Roman"/>
          <w:b/>
          <w:color w:val="000000" w:themeColor="text1"/>
          <w:sz w:val="32"/>
          <w:szCs w:val="32"/>
          <w14:textFill>
            <w14:solidFill>
              <w14:schemeClr w14:val="tx1"/>
            </w14:solidFill>
          </w14:textFill>
        </w:rPr>
      </w:pPr>
      <w:r>
        <w:rPr>
          <w:rFonts w:ascii="Times New Roman" w:hAnsi="Times New Roman" w:eastAsia="楷体_GB2312" w:cs="Times New Roman"/>
          <w:b/>
          <w:color w:val="000000" w:themeColor="text1"/>
          <w:sz w:val="32"/>
          <w:szCs w:val="32"/>
          <w:lang w:val="zh-CN"/>
          <w14:textFill>
            <w14:solidFill>
              <w14:schemeClr w14:val="tx1"/>
            </w14:solidFill>
          </w14:textFill>
        </w:rPr>
        <w:t>（一）</w:t>
      </w:r>
      <w:r>
        <w:rPr>
          <w:rFonts w:ascii="Times New Roman" w:hAnsi="Times New Roman" w:eastAsia="楷体_GB2312" w:cs="Times New Roman"/>
          <w:b/>
          <w:color w:val="000000" w:themeColor="text1"/>
          <w:sz w:val="32"/>
          <w:szCs w:val="32"/>
          <w14:textFill>
            <w14:solidFill>
              <w14:schemeClr w14:val="tx1"/>
            </w14:solidFill>
          </w14:textFill>
        </w:rPr>
        <w:t>通用指标</w:t>
      </w:r>
      <w:r>
        <w:rPr>
          <w:rFonts w:ascii="Times New Roman" w:hAnsi="Times New Roman" w:eastAsia="楷体_GB2312" w:cs="Times New Roman"/>
          <w:b/>
          <w:bCs/>
          <w:color w:val="000000" w:themeColor="text1"/>
          <w:kern w:val="0"/>
          <w:sz w:val="32"/>
          <w:szCs w:val="32"/>
          <w:shd w:val="clear" w:color="auto" w:fill="FFFFFF"/>
          <w:lang w:val="zh-CN"/>
          <w14:textFill>
            <w14:solidFill>
              <w14:schemeClr w14:val="tx1"/>
            </w14:solidFill>
          </w14:textFill>
        </w:rPr>
        <w:t>绩效分析。</w:t>
      </w:r>
    </w:p>
    <w:p w14:paraId="5F2111B0">
      <w:pPr>
        <w:spacing w:line="578" w:lineRule="exact"/>
        <w:ind w:firstLine="64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ascii="Times New Roman" w:hAnsi="Times New Roman" w:eastAsia="楷体_GB2312" w:cs="Times New Roman"/>
          <w:color w:val="000000" w:themeColor="text1"/>
          <w:sz w:val="32"/>
          <w:szCs w:val="32"/>
          <w14:textFill>
            <w14:solidFill>
              <w14:schemeClr w14:val="tx1"/>
            </w14:solidFill>
          </w14:textFill>
        </w:rPr>
        <w:t>1.项目决策。</w:t>
      </w:r>
      <w:r>
        <w:rPr>
          <w:rFonts w:hint="eastAsia" w:ascii="仿宋_GB2312" w:hAnsi="仿宋_GB2312" w:eastAsia="仿宋_GB2312" w:cs="仿宋_GB2312"/>
          <w:color w:val="000000" w:themeColor="text1"/>
          <w:sz w:val="32"/>
          <w:szCs w:val="32"/>
          <w:lang w:eastAsia="zh-CN"/>
          <w14:textFill>
            <w14:solidFill>
              <w14:schemeClr w14:val="tx1"/>
            </w14:solidFill>
          </w14:textFill>
        </w:rPr>
        <w:t>该项目</w:t>
      </w:r>
      <w:r>
        <w:rPr>
          <w:rFonts w:hint="eastAsia" w:ascii="仿宋_GB2312" w:hAnsi="仿宋_GB2312" w:eastAsia="仿宋_GB2312" w:cs="仿宋_GB2312"/>
          <w:color w:val="000000" w:themeColor="text1"/>
          <w:sz w:val="32"/>
          <w:szCs w:val="32"/>
          <w14:textFill>
            <w14:solidFill>
              <w14:schemeClr w14:val="tx1"/>
            </w14:solidFill>
          </w14:textFill>
        </w:rPr>
        <w:t>属于政府支持范围，且符合财政事权支出责任划分规定，项目设立、调整延续等方面符合资金管理基本规范和决策程序要求</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项目规划符合中央</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及</w:t>
      </w:r>
      <w:r>
        <w:rPr>
          <w:rFonts w:hint="eastAsia" w:ascii="仿宋_GB2312" w:hAnsi="仿宋_GB2312" w:eastAsia="仿宋_GB2312" w:cs="仿宋_GB2312"/>
          <w:color w:val="000000" w:themeColor="text1"/>
          <w:sz w:val="32"/>
          <w:szCs w:val="32"/>
          <w14:textFill>
            <w14:solidFill>
              <w14:schemeClr w14:val="tx1"/>
            </w14:solidFill>
          </w14:textFill>
        </w:rPr>
        <w:t>省委</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省政府有关决策部署安排；充分评估论证项目立项必要性、前瞻性、合理性和可行性。项目总体绩效目标设置合理性的偏离度≤15%。绩效目标科学合理、规范完整、量化细化、预算匹配。总体绩效目标设置合理性为绩效目标设置合理的数量与绩效目标总数的比例；资金投向与项目总体规划、相关行业事业发展相匹配；聚焦重大任务、重点领域、重点环节和重点项目，体现</w:t>
      </w:r>
      <w:r>
        <w:rPr>
          <w:rFonts w:hint="eastAsia" w:ascii="仿宋_GB2312" w:hAnsi="仿宋_GB2312" w:eastAsia="仿宋_GB2312" w:cs="仿宋_GB2312"/>
          <w:color w:val="000000" w:themeColor="text1"/>
          <w:sz w:val="32"/>
          <w:szCs w:val="32"/>
          <w:lang w:eastAsia="zh-CN"/>
          <w14:textFill>
            <w14:solidFill>
              <w14:schemeClr w14:val="tx1"/>
            </w14:solidFill>
          </w14:textFill>
        </w:rPr>
        <w:t>了</w:t>
      </w:r>
      <w:r>
        <w:rPr>
          <w:rFonts w:hint="eastAsia" w:ascii="仿宋_GB2312" w:hAnsi="仿宋_GB2312" w:eastAsia="仿宋_GB2312" w:cs="仿宋_GB2312"/>
          <w:color w:val="000000" w:themeColor="text1"/>
          <w:sz w:val="32"/>
          <w:szCs w:val="32"/>
          <w14:textFill>
            <w14:solidFill>
              <w14:schemeClr w14:val="tx1"/>
            </w14:solidFill>
          </w14:textFill>
        </w:rPr>
        <w:t>“集中财力办大事”原则，避免“撒胡椒面”；未与其他同类项目或部门内部相关项目交叉重复。</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p>
    <w:p w14:paraId="5D92C1B2">
      <w:pPr>
        <w:spacing w:line="578" w:lineRule="exact"/>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楷体_GB2312" w:cs="Times New Roman"/>
          <w:color w:val="000000" w:themeColor="text1"/>
          <w:sz w:val="32"/>
          <w:szCs w:val="32"/>
          <w14:textFill>
            <w14:solidFill>
              <w14:schemeClr w14:val="tx1"/>
            </w14:solidFill>
          </w14:textFill>
        </w:rPr>
        <w:t>2.项目管理。</w:t>
      </w:r>
      <w:r>
        <w:rPr>
          <w:rFonts w:hint="eastAsia" w:ascii="仿宋_GB2312" w:hAnsi="仿宋_GB2312" w:eastAsia="仿宋_GB2312" w:cs="仿宋_GB2312"/>
          <w:color w:val="000000" w:themeColor="text1"/>
          <w:sz w:val="32"/>
          <w:szCs w:val="32"/>
          <w14:textFill>
            <w14:solidFill>
              <w14:schemeClr w14:val="tx1"/>
            </w14:solidFill>
          </w14:textFill>
        </w:rPr>
        <w:t>资金管理办法等管理制度体系健全完善，不存在管理制度缺失、管理办法过期情况</w:t>
      </w:r>
      <w:r>
        <w:rPr>
          <w:rFonts w:hint="eastAsia" w:ascii="仿宋_GB2312" w:hAnsi="仿宋_GB2312" w:eastAsia="仿宋_GB2312" w:cs="仿宋_GB2312"/>
          <w:color w:val="000000" w:themeColor="text1"/>
          <w:sz w:val="32"/>
          <w:szCs w:val="32"/>
          <w:lang w:eastAsia="zh-CN"/>
          <w14:textFill>
            <w14:solidFill>
              <w14:schemeClr w14:val="tx1"/>
            </w14:solidFill>
          </w14:textFill>
        </w:rPr>
        <w:t>。资金分配因素选取充分考虑相关行业事业发展实际和发展需求；资金分配因素的权重设置有效突出项目实施重点；资金区域分布结果公平合理。建设项目储备库，实行入库项目动态管理、推动资金竞争性分配；明确项目申报审核程序，按规定程序履行项目审批。资金分配依据充分合理。项目按中、省要求全面完成绩效目标（含事前评估）、绩效评价、以前年度问题整改等预算绩效管理工作。资金分配严格按管理办法执行，决策程序符合管理要求，及时高效。</w:t>
      </w:r>
    </w:p>
    <w:p w14:paraId="3DB95479">
      <w:pPr>
        <w:spacing w:line="578" w:lineRule="exact"/>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楷体_GB2312" w:cs="Times New Roman"/>
          <w:color w:val="000000" w:themeColor="text1"/>
          <w:sz w:val="32"/>
          <w:szCs w:val="32"/>
          <w14:textFill>
            <w14:solidFill>
              <w14:schemeClr w14:val="tx1"/>
            </w14:solidFill>
          </w14:textFill>
        </w:rPr>
        <w:t>3.项目实施。</w:t>
      </w:r>
      <w:r>
        <w:rPr>
          <w:rFonts w:hint="eastAsia" w:ascii="Times New Roman" w:hAnsi="Times New Roman" w:eastAsia="仿宋_GB2312" w:cs="Times New Roman"/>
          <w:color w:val="000000" w:themeColor="text1"/>
          <w:sz w:val="32"/>
          <w:szCs w:val="32"/>
          <w14:textFill>
            <w14:solidFill>
              <w14:schemeClr w14:val="tx1"/>
            </w14:solidFill>
          </w14:textFill>
        </w:rPr>
        <w:t>该项目资金预算申报</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0.91</w:t>
      </w:r>
      <w:r>
        <w:rPr>
          <w:rFonts w:hint="eastAsia" w:ascii="Times New Roman" w:hAnsi="Times New Roman" w:eastAsia="仿宋_GB2312" w:cs="Times New Roman"/>
          <w:color w:val="000000" w:themeColor="text1"/>
          <w:sz w:val="32"/>
          <w:szCs w:val="32"/>
          <w14:textFill>
            <w14:solidFill>
              <w14:schemeClr w14:val="tx1"/>
            </w14:solidFill>
          </w14:textFill>
        </w:rPr>
        <w:t>万元，实际到位</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0.91</w:t>
      </w:r>
      <w:r>
        <w:rPr>
          <w:rFonts w:hint="eastAsia" w:ascii="Times New Roman" w:hAnsi="Times New Roman" w:eastAsia="仿宋_GB2312" w:cs="Times New Roman"/>
          <w:color w:val="000000" w:themeColor="text1"/>
          <w:sz w:val="32"/>
          <w:szCs w:val="32"/>
          <w14:textFill>
            <w14:solidFill>
              <w14:schemeClr w14:val="tx1"/>
            </w14:solidFill>
          </w14:textFill>
        </w:rPr>
        <w:t>万元，资金到位率100%；截至202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4</w:t>
      </w:r>
      <w:r>
        <w:rPr>
          <w:rFonts w:hint="eastAsia" w:ascii="Times New Roman" w:hAnsi="Times New Roman" w:eastAsia="仿宋_GB2312" w:cs="Times New Roman"/>
          <w:color w:val="000000" w:themeColor="text1"/>
          <w:sz w:val="32"/>
          <w:szCs w:val="32"/>
          <w14:textFill>
            <w14:solidFill>
              <w14:schemeClr w14:val="tx1"/>
            </w14:solidFill>
          </w14:textFill>
        </w:rPr>
        <w:t>年12月31日，该项目实际支出资金</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0.91</w:t>
      </w:r>
      <w:r>
        <w:rPr>
          <w:rFonts w:hint="eastAsia" w:ascii="Times New Roman" w:hAnsi="Times New Roman" w:eastAsia="仿宋_GB2312" w:cs="Times New Roman"/>
          <w:color w:val="000000" w:themeColor="text1"/>
          <w:sz w:val="32"/>
          <w:szCs w:val="32"/>
          <w14:textFill>
            <w14:solidFill>
              <w14:schemeClr w14:val="tx1"/>
            </w14:solidFill>
          </w14:textFill>
        </w:rPr>
        <w:t>万元，预算执行率100%。</w:t>
      </w:r>
    </w:p>
    <w:p w14:paraId="58653003">
      <w:pPr>
        <w:spacing w:line="578" w:lineRule="exact"/>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楷体_GB2312" w:cs="Times New Roman"/>
          <w:color w:val="000000" w:themeColor="text1"/>
          <w:sz w:val="32"/>
          <w:szCs w:val="32"/>
          <w14:textFill>
            <w14:solidFill>
              <w14:schemeClr w14:val="tx1"/>
            </w14:solidFill>
          </w14:textFill>
        </w:rPr>
        <w:t>4.项目结果。</w:t>
      </w:r>
      <w:r>
        <w:rPr>
          <w:rFonts w:hint="eastAsia" w:ascii="仿宋_GB2312" w:hAnsi="楷体_GB2312" w:eastAsia="仿宋_GB2312" w:cs="楷体_GB2312"/>
          <w:color w:val="000000" w:themeColor="text1"/>
          <w:sz w:val="32"/>
          <w:szCs w:val="32"/>
          <w14:textFill>
            <w14:solidFill>
              <w14:schemeClr w14:val="tx1"/>
            </w14:solidFill>
          </w14:textFill>
        </w:rPr>
        <w:t>本单位围绕该项目绩效目标认真履职，该项目按计划实施，在当年完成并验收合格，其各项效益指标、满意度指标均达到预期效果。</w:t>
      </w:r>
    </w:p>
    <w:p w14:paraId="33EC6F6F">
      <w:pPr>
        <w:spacing w:line="578" w:lineRule="exact"/>
        <w:ind w:firstLine="643" w:firstLineChars="200"/>
        <w:rPr>
          <w:rFonts w:ascii="Times New Roman" w:hAnsi="Times New Roman" w:eastAsia="楷体_GB2312" w:cs="Times New Roman"/>
          <w:b/>
          <w:bCs/>
          <w:color w:val="000000" w:themeColor="text1"/>
          <w:kern w:val="0"/>
          <w:sz w:val="32"/>
          <w:szCs w:val="32"/>
          <w:shd w:val="clear" w:color="auto" w:fill="FFFFFF"/>
          <w:lang w:val="zh-CN"/>
          <w14:textFill>
            <w14:solidFill>
              <w14:schemeClr w14:val="tx1"/>
            </w14:solidFill>
          </w14:textFill>
        </w:rPr>
      </w:pPr>
      <w:r>
        <w:rPr>
          <w:rFonts w:ascii="Times New Roman" w:hAnsi="Times New Roman" w:eastAsia="楷体_GB2312" w:cs="Times New Roman"/>
          <w:b/>
          <w:color w:val="000000" w:themeColor="text1"/>
          <w:sz w:val="32"/>
          <w:szCs w:val="32"/>
          <w:lang w:val="zh-CN"/>
          <w14:textFill>
            <w14:solidFill>
              <w14:schemeClr w14:val="tx1"/>
            </w14:solidFill>
          </w14:textFill>
        </w:rPr>
        <w:t>（二）</w:t>
      </w:r>
      <w:r>
        <w:rPr>
          <w:rFonts w:ascii="Times New Roman" w:hAnsi="Times New Roman" w:eastAsia="楷体_GB2312" w:cs="Times New Roman"/>
          <w:b/>
          <w:color w:val="000000" w:themeColor="text1"/>
          <w:sz w:val="32"/>
          <w:szCs w:val="32"/>
          <w14:textFill>
            <w14:solidFill>
              <w14:schemeClr w14:val="tx1"/>
            </w14:solidFill>
          </w14:textFill>
        </w:rPr>
        <w:t>专用指标</w:t>
      </w:r>
      <w:r>
        <w:rPr>
          <w:rFonts w:ascii="Times New Roman" w:hAnsi="Times New Roman" w:eastAsia="楷体_GB2312" w:cs="Times New Roman"/>
          <w:b/>
          <w:bCs/>
          <w:color w:val="000000" w:themeColor="text1"/>
          <w:kern w:val="0"/>
          <w:sz w:val="32"/>
          <w:szCs w:val="32"/>
          <w:shd w:val="clear" w:color="auto" w:fill="FFFFFF"/>
          <w:lang w:val="zh-CN"/>
          <w14:textFill>
            <w14:solidFill>
              <w14:schemeClr w14:val="tx1"/>
            </w14:solidFill>
          </w14:textFill>
        </w:rPr>
        <w:t>绩效分析。</w:t>
      </w:r>
    </w:p>
    <w:p w14:paraId="2111445B">
      <w:pPr>
        <w:spacing w:line="578" w:lineRule="exact"/>
        <w:ind w:firstLine="640" w:firstLineChars="200"/>
        <w:rPr>
          <w:rFonts w:ascii="楷体_GB2312" w:hAnsi="楷体_GB2312" w:eastAsia="楷体_GB2312" w:cs="楷体_GB2312"/>
          <w:color w:val="000000" w:themeColor="text1"/>
          <w:sz w:val="32"/>
          <w:szCs w:val="32"/>
          <w:lang w:val="zh-CN"/>
          <w14:textFill>
            <w14:solidFill>
              <w14:schemeClr w14:val="tx1"/>
            </w14:solidFill>
          </w14:textFill>
        </w:rPr>
      </w:pP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行政运转</w:t>
      </w:r>
      <w:r>
        <w:rPr>
          <w:rFonts w:hint="eastAsia" w:ascii="楷体_GB2312" w:hAnsi="楷体_GB2312" w:eastAsia="楷体_GB2312" w:cs="楷体_GB2312"/>
          <w:color w:val="000000" w:themeColor="text1"/>
          <w:sz w:val="32"/>
          <w:szCs w:val="32"/>
          <w:lang w:val="zh-CN"/>
          <w14:textFill>
            <w14:solidFill>
              <w14:schemeClr w14:val="tx1"/>
            </w14:solidFill>
          </w14:textFill>
        </w:rPr>
        <w:t>。</w:t>
      </w:r>
      <w:r>
        <w:rPr>
          <w:rFonts w:hint="eastAsia" w:ascii="Times New Roman" w:hAnsi="Times New Roman" w:eastAsia="仿宋_GB2312" w:cs="Times New Roman"/>
          <w:color w:val="000000" w:themeColor="text1"/>
          <w:sz w:val="32"/>
          <w:szCs w:val="32"/>
          <w:lang w:val="zh-CN"/>
          <w14:textFill>
            <w14:solidFill>
              <w14:schemeClr w14:val="tx1"/>
            </w14:solidFill>
          </w14:textFill>
        </w:rPr>
        <w:t>该项目资金均在规定用途、适用范围内进行资金分配，资金管理程序符合专项资金管理要求，资金分配标准符合专项资金管理要求，未发现资金管理和使用过程中不符合专项资金管理要求的情况。</w:t>
      </w:r>
    </w:p>
    <w:p w14:paraId="29562735">
      <w:pPr>
        <w:spacing w:line="578" w:lineRule="exact"/>
        <w:ind w:firstLine="643" w:firstLineChars="200"/>
        <w:rPr>
          <w:rFonts w:ascii="Times New Roman" w:hAnsi="Times New Roman" w:eastAsia="楷体_GB2312" w:cs="Times New Roman"/>
          <w:b/>
          <w:bCs/>
          <w:color w:val="000000" w:themeColor="text1"/>
          <w:kern w:val="0"/>
          <w:sz w:val="32"/>
          <w:szCs w:val="32"/>
          <w:shd w:val="clear" w:color="auto" w:fill="FFFFFF"/>
          <w:lang w:val="zh-CN"/>
          <w14:textFill>
            <w14:solidFill>
              <w14:schemeClr w14:val="tx1"/>
            </w14:solidFill>
          </w14:textFill>
        </w:rPr>
      </w:pPr>
      <w:r>
        <w:rPr>
          <w:rFonts w:ascii="Times New Roman" w:hAnsi="Times New Roman" w:eastAsia="楷体_GB2312" w:cs="Times New Roman"/>
          <w:b/>
          <w:color w:val="000000" w:themeColor="text1"/>
          <w:sz w:val="32"/>
          <w:szCs w:val="32"/>
          <w:lang w:val="zh-CN"/>
          <w14:textFill>
            <w14:solidFill>
              <w14:schemeClr w14:val="tx1"/>
            </w14:solidFill>
          </w14:textFill>
        </w:rPr>
        <w:t>（三）</w:t>
      </w:r>
      <w:r>
        <w:rPr>
          <w:rFonts w:ascii="Times New Roman" w:hAnsi="Times New Roman" w:eastAsia="楷体_GB2312" w:cs="Times New Roman"/>
          <w:b/>
          <w:color w:val="000000" w:themeColor="text1"/>
          <w:sz w:val="32"/>
          <w:szCs w:val="32"/>
          <w14:textFill>
            <w14:solidFill>
              <w14:schemeClr w14:val="tx1"/>
            </w14:solidFill>
          </w14:textFill>
        </w:rPr>
        <w:t>个性指标</w:t>
      </w:r>
      <w:r>
        <w:rPr>
          <w:rFonts w:ascii="Times New Roman" w:hAnsi="Times New Roman" w:eastAsia="楷体_GB2312" w:cs="Times New Roman"/>
          <w:b/>
          <w:bCs/>
          <w:color w:val="000000" w:themeColor="text1"/>
          <w:kern w:val="0"/>
          <w:sz w:val="32"/>
          <w:szCs w:val="32"/>
          <w:shd w:val="clear" w:color="auto" w:fill="FFFFFF"/>
          <w:lang w:val="zh-CN"/>
          <w14:textFill>
            <w14:solidFill>
              <w14:schemeClr w14:val="tx1"/>
            </w14:solidFill>
          </w14:textFill>
        </w:rPr>
        <w:t>绩效分析</w:t>
      </w:r>
    </w:p>
    <w:p w14:paraId="2E70F13A">
      <w:pPr>
        <w:spacing w:line="578" w:lineRule="exact"/>
        <w:ind w:firstLine="640" w:firstLineChars="200"/>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zh-CN"/>
          <w14:textFill>
            <w14:solidFill>
              <w14:schemeClr w14:val="tx1"/>
            </w14:solidFill>
          </w14:textFill>
        </w:rPr>
        <w:t>可持续发展指标：促进扶贫工作成效显著。</w:t>
      </w:r>
    </w:p>
    <w:p w14:paraId="45802340">
      <w:pPr>
        <w:spacing w:line="578" w:lineRule="exact"/>
        <w:ind w:firstLine="640" w:firstLineChars="200"/>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zh-CN"/>
          <w14:textFill>
            <w14:solidFill>
              <w14:schemeClr w14:val="tx1"/>
            </w14:solidFill>
          </w14:textFill>
        </w:rPr>
        <w:t>驻村人员满意度：满意度100%。</w:t>
      </w:r>
    </w:p>
    <w:p w14:paraId="61743A20">
      <w:pPr>
        <w:spacing w:line="578" w:lineRule="exact"/>
        <w:ind w:firstLine="640" w:firstLineChars="200"/>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zh-CN"/>
          <w14:textFill>
            <w14:solidFill>
              <w14:schemeClr w14:val="tx1"/>
            </w14:solidFill>
          </w14:textFill>
        </w:rPr>
        <w:t>经济成本指标：控制在预算范围内。</w:t>
      </w:r>
    </w:p>
    <w:p w14:paraId="59D58A09">
      <w:pPr>
        <w:widowControl/>
        <w:spacing w:line="600" w:lineRule="exact"/>
        <w:ind w:firstLine="640" w:firstLineChars="200"/>
        <w:jc w:val="left"/>
        <w:rPr>
          <w:rFonts w:ascii="Times New Roman" w:hAnsi="Times New Roman" w:eastAsia="黑体" w:cs="Times New Roman"/>
          <w:color w:val="000000" w:themeColor="text1"/>
          <w:kern w:val="0"/>
          <w:position w:val="3"/>
          <w:sz w:val="32"/>
          <w:szCs w:val="32"/>
          <w:lang w:val="en-US" w:eastAsia="zh-CN" w:bidi="ar-SA"/>
          <w14:textFill>
            <w14:solidFill>
              <w14:schemeClr w14:val="tx1"/>
            </w14:solidFill>
          </w14:textFill>
        </w:rPr>
      </w:pPr>
      <w:r>
        <w:rPr>
          <w:rFonts w:ascii="Times New Roman" w:hAnsi="Times New Roman" w:eastAsia="黑体" w:cs="Times New Roman"/>
          <w:color w:val="000000" w:themeColor="text1"/>
          <w:kern w:val="0"/>
          <w:position w:val="3"/>
          <w:sz w:val="32"/>
          <w:szCs w:val="32"/>
          <w:lang w:val="en-US" w:eastAsia="zh-CN" w:bidi="ar-SA"/>
          <w14:textFill>
            <w14:solidFill>
              <w14:schemeClr w14:val="tx1"/>
            </w14:solidFill>
          </w14:textFill>
        </w:rPr>
        <w:t>四、评价结论</w:t>
      </w:r>
    </w:p>
    <w:p w14:paraId="55CE4765">
      <w:pPr>
        <w:keepNext w:val="0"/>
        <w:keepLines w:val="0"/>
        <w:pageBreakBefore w:val="0"/>
        <w:widowControl/>
        <w:kinsoku/>
        <w:wordWrap/>
        <w:overflowPunct/>
        <w:topLinePunct w:val="0"/>
        <w:autoSpaceDE/>
        <w:autoSpaceDN/>
        <w:bidi w:val="0"/>
        <w:spacing w:line="576" w:lineRule="exact"/>
        <w:ind w:firstLine="640" w:firstLineChars="200"/>
        <w:jc w:val="left"/>
        <w:textAlignment w:val="auto"/>
        <w:rPr>
          <w:rFonts w:ascii="黑体" w:hAnsi="黑体" w:eastAsia="黑体" w:cs="黑体"/>
          <w:color w:val="000000" w:themeColor="text1"/>
          <w:kern w:val="2"/>
          <w:position w:val="0"/>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position w:val="0"/>
          <w:sz w:val="32"/>
          <w:szCs w:val="32"/>
          <w:lang w:val="en-US" w:eastAsia="zh-CN" w:bidi="ar-SA"/>
          <w14:textFill>
            <w14:solidFill>
              <w14:schemeClr w14:val="tx1"/>
            </w14:solidFill>
          </w14:textFill>
        </w:rPr>
        <w:t>关于驻村第一书记和工作队临岗、乡镇补贴的经费项目决策依据充分，目标明确；项目实施过程资金管理科学，财务控制和业务控制规范；项目绩效目标完成情况基本达到预期效果，绩效自评得分为100分，绩效等级为“优”。</w:t>
      </w:r>
    </w:p>
    <w:p w14:paraId="3D92D7DC">
      <w:pPr>
        <w:widowControl/>
        <w:spacing w:line="600" w:lineRule="exact"/>
        <w:ind w:firstLine="640" w:firstLineChars="200"/>
        <w:jc w:val="left"/>
        <w:rPr>
          <w:rFonts w:ascii="Times New Roman" w:hAnsi="Times New Roman" w:eastAsia="黑体" w:cs="Times New Roman"/>
          <w:color w:val="000000" w:themeColor="text1"/>
          <w:kern w:val="0"/>
          <w:position w:val="3"/>
          <w:sz w:val="32"/>
          <w:szCs w:val="32"/>
          <w:lang w:val="en-US" w:eastAsia="zh-CN" w:bidi="ar-SA"/>
          <w14:textFill>
            <w14:solidFill>
              <w14:schemeClr w14:val="tx1"/>
            </w14:solidFill>
          </w14:textFill>
        </w:rPr>
      </w:pPr>
      <w:r>
        <w:rPr>
          <w:rFonts w:ascii="Times New Roman" w:hAnsi="Times New Roman" w:eastAsia="黑体" w:cs="Times New Roman"/>
          <w:color w:val="000000" w:themeColor="text1"/>
          <w:kern w:val="0"/>
          <w:position w:val="3"/>
          <w:sz w:val="32"/>
          <w:szCs w:val="32"/>
          <w:lang w:val="en-US" w:eastAsia="zh-CN" w:bidi="ar-SA"/>
          <w14:textFill>
            <w14:solidFill>
              <w14:schemeClr w14:val="tx1"/>
            </w14:solidFill>
          </w14:textFill>
        </w:rPr>
        <w:t>五、存在主要问题</w:t>
      </w:r>
    </w:p>
    <w:p w14:paraId="3FC01200">
      <w:pPr>
        <w:widowControl/>
        <w:spacing w:line="600" w:lineRule="exact"/>
        <w:ind w:firstLine="608" w:firstLineChars="200"/>
        <w:jc w:val="left"/>
        <w:rPr>
          <w:rFonts w:hint="eastAsia" w:ascii="Times New Roman" w:hAnsi="Times New Roman" w:eastAsia="仿宋_GB2312" w:cs="Times New Roman"/>
          <w:color w:val="000000" w:themeColor="text1"/>
          <w:kern w:val="0"/>
          <w:position w:val="0"/>
          <w:sz w:val="32"/>
          <w:szCs w:val="32"/>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w w:val="95"/>
          <w:kern w:val="0"/>
          <w:sz w:val="32"/>
          <w:szCs w:val="32"/>
          <w:lang w:eastAsia="zh-CN"/>
          <w14:textFill>
            <w14:solidFill>
              <w14:schemeClr w14:val="tx1"/>
            </w14:solidFill>
          </w14:textFill>
        </w:rPr>
        <w:t>无</w:t>
      </w:r>
      <w:r>
        <w:rPr>
          <w:rFonts w:hint="eastAsia" w:ascii="仿宋_GB2312" w:hAnsi="仿宋_GB2312" w:eastAsia="仿宋_GB2312" w:cs="仿宋_GB2312"/>
          <w:b w:val="0"/>
          <w:bCs w:val="0"/>
          <w:color w:val="000000" w:themeColor="text1"/>
          <w:w w:val="95"/>
          <w:kern w:val="0"/>
          <w:sz w:val="32"/>
          <w:szCs w:val="32"/>
          <w:lang w:val="en-US" w:eastAsia="zh-CN"/>
          <w14:textFill>
            <w14:solidFill>
              <w14:schemeClr w14:val="tx1"/>
            </w14:solidFill>
          </w14:textFill>
        </w:rPr>
        <w:t>专项预算项目绩效自评发现的问题。</w:t>
      </w:r>
    </w:p>
    <w:p w14:paraId="6F6A0D91">
      <w:pPr>
        <w:widowControl/>
        <w:spacing w:line="600" w:lineRule="exact"/>
        <w:ind w:firstLine="640" w:firstLineChars="200"/>
        <w:jc w:val="left"/>
        <w:rPr>
          <w:rFonts w:ascii="Times New Roman" w:hAnsi="Times New Roman" w:eastAsia="黑体" w:cs="Times New Roman"/>
          <w:color w:val="000000" w:themeColor="text1"/>
          <w:kern w:val="0"/>
          <w:position w:val="3"/>
          <w:sz w:val="32"/>
          <w:szCs w:val="32"/>
          <w:lang w:val="zh-CN" w:eastAsia="zh-CN" w:bidi="ar-SA"/>
          <w14:textFill>
            <w14:solidFill>
              <w14:schemeClr w14:val="tx1"/>
            </w14:solidFill>
          </w14:textFill>
        </w:rPr>
      </w:pPr>
      <w:r>
        <w:rPr>
          <w:rFonts w:ascii="Times New Roman" w:hAnsi="Times New Roman" w:eastAsia="黑体" w:cs="Times New Roman"/>
          <w:color w:val="000000" w:themeColor="text1"/>
          <w:kern w:val="0"/>
          <w:position w:val="3"/>
          <w:sz w:val="32"/>
          <w:szCs w:val="32"/>
          <w:lang w:val="zh-CN" w:eastAsia="zh-CN" w:bidi="ar-SA"/>
          <w14:textFill>
            <w14:solidFill>
              <w14:schemeClr w14:val="tx1"/>
            </w14:solidFill>
          </w14:textFill>
        </w:rPr>
        <w:t>六、改进建议</w:t>
      </w:r>
    </w:p>
    <w:p w14:paraId="273891E9">
      <w:pPr>
        <w:tabs>
          <w:tab w:val="left" w:pos="1911"/>
        </w:tabs>
        <w:jc w:val="left"/>
        <w:rPr>
          <w:rFonts w:ascii="Times New Roman" w:hAnsi="Times New Roman" w:eastAsia="仿宋_GB2312" w:cs="Times New Roman"/>
          <w:color w:val="000000" w:themeColor="text1"/>
          <w:kern w:val="0"/>
          <w:sz w:val="32"/>
          <w:szCs w:val="32"/>
          <w:shd w:val="clear" w:color="auto" w:fill="FFFFFF"/>
          <w:lang w:val="zh-CN"/>
          <w14:textFill>
            <w14:solidFill>
              <w14:schemeClr w14:val="tx1"/>
            </w14:solidFill>
          </w14:textFill>
        </w:rPr>
      </w:pPr>
      <w:r>
        <w:rPr>
          <w:rFonts w:ascii="Times New Roman" w:hAnsi="Times New Roman" w:eastAsia="仿宋_GB2312" w:cs="Times New Roman"/>
          <w:color w:val="000000" w:themeColor="text1"/>
          <w:kern w:val="0"/>
          <w:sz w:val="32"/>
          <w:szCs w:val="32"/>
          <w:shd w:val="clear" w:color="auto" w:fill="FFFFFF"/>
          <w:lang w:val="zh-CN"/>
          <w14:textFill>
            <w14:solidFill>
              <w14:schemeClr w14:val="tx1"/>
            </w14:solidFill>
          </w14:textFill>
        </w:rPr>
        <w:t xml:space="preserve"> </w:t>
      </w:r>
      <w:r>
        <w:rPr>
          <w:rFonts w:ascii="Times New Roman" w:hAnsi="Times New Roman" w:eastAsia="仿宋_GB2312" w:cs="Times New Roman"/>
          <w:color w:val="000000" w:themeColor="text1"/>
          <w:kern w:val="0"/>
          <w:sz w:val="32"/>
          <w:szCs w:val="32"/>
          <w14:textFill>
            <w14:solidFill>
              <w14:schemeClr w14:val="tx1"/>
            </w14:solidFill>
          </w14:textFill>
        </w:rPr>
        <w:t xml:space="preserve">   </w:t>
      </w:r>
      <w:r>
        <w:rPr>
          <w:rFonts w:hint="eastAsia" w:ascii="仿宋_GB2312" w:hAnsi="仿宋_GB2312" w:eastAsia="仿宋_GB2312" w:cs="仿宋_GB2312"/>
          <w:b w:val="0"/>
          <w:bCs w:val="0"/>
          <w:color w:val="000000" w:themeColor="text1"/>
          <w:kern w:val="0"/>
          <w:sz w:val="32"/>
          <w:szCs w:val="32"/>
          <w:shd w:val="clear" w:color="auto" w:fill="FFFFFF"/>
          <w:lang w:val="en-US" w:eastAsia="zh-CN"/>
          <w14:textFill>
            <w14:solidFill>
              <w14:schemeClr w14:val="tx1"/>
            </w14:solidFill>
          </w14:textFill>
        </w:rPr>
        <w:t>无专项预算项目在预算安排、完善政策、改进管理等方面的措施建议。</w:t>
      </w:r>
    </w:p>
    <w:p w14:paraId="602D3DA3">
      <w:pPr>
        <w:spacing w:line="578" w:lineRule="exact"/>
        <w:jc w:val="center"/>
        <w:rPr>
          <w:rFonts w:ascii="Times New Roman" w:hAnsi="Times New Roman" w:eastAsia="方正小标宋_GBK" w:cs="Times New Roman"/>
          <w:color w:val="000000" w:themeColor="text1"/>
          <w:sz w:val="40"/>
          <w:szCs w:val="40"/>
          <w14:textFill>
            <w14:solidFill>
              <w14:schemeClr w14:val="tx1"/>
            </w14:solidFill>
          </w14:textFill>
        </w:rPr>
      </w:pPr>
      <w:r>
        <w:rPr>
          <w:rFonts w:hint="eastAsia" w:ascii="Times New Roman" w:hAnsi="Times New Roman" w:eastAsia="方正小标宋_GBK" w:cs="Times New Roman"/>
          <w:color w:val="000000" w:themeColor="text1"/>
          <w:sz w:val="40"/>
          <w:szCs w:val="40"/>
          <w14:textFill>
            <w14:solidFill>
              <w14:schemeClr w14:val="tx1"/>
            </w14:solidFill>
          </w14:textFill>
        </w:rPr>
        <w:t>专项</w:t>
      </w:r>
      <w:r>
        <w:rPr>
          <w:rFonts w:ascii="Times New Roman" w:hAnsi="Times New Roman" w:eastAsia="方正小标宋_GBK" w:cs="Times New Roman"/>
          <w:color w:val="000000" w:themeColor="text1"/>
          <w:sz w:val="40"/>
          <w:szCs w:val="40"/>
          <w14:textFill>
            <w14:solidFill>
              <w14:schemeClr w14:val="tx1"/>
            </w14:solidFill>
          </w14:textFill>
        </w:rPr>
        <w:t>预算绩效自评打分表</w:t>
      </w:r>
    </w:p>
    <w:tbl>
      <w:tblPr>
        <w:tblStyle w:val="35"/>
        <w:tblW w:w="10901" w:type="dxa"/>
        <w:jc w:val="center"/>
        <w:tblLayout w:type="fixed"/>
        <w:tblCellMar>
          <w:top w:w="0" w:type="dxa"/>
          <w:left w:w="108" w:type="dxa"/>
          <w:bottom w:w="0" w:type="dxa"/>
          <w:right w:w="108" w:type="dxa"/>
        </w:tblCellMar>
      </w:tblPr>
      <w:tblGrid>
        <w:gridCol w:w="720"/>
        <w:gridCol w:w="1590"/>
        <w:gridCol w:w="1355"/>
        <w:gridCol w:w="696"/>
        <w:gridCol w:w="5340"/>
        <w:gridCol w:w="732"/>
        <w:gridCol w:w="468"/>
      </w:tblGrid>
      <w:tr w14:paraId="111C40AB">
        <w:tblPrEx>
          <w:tblCellMar>
            <w:top w:w="0" w:type="dxa"/>
            <w:left w:w="108" w:type="dxa"/>
            <w:bottom w:w="0" w:type="dxa"/>
            <w:right w:w="108" w:type="dxa"/>
          </w:tblCellMar>
        </w:tblPrEx>
        <w:trPr>
          <w:trHeight w:val="23" w:hRule="atLeast"/>
          <w:jc w:val="center"/>
        </w:trPr>
        <w:tc>
          <w:tcPr>
            <w:tcW w:w="4361" w:type="dxa"/>
            <w:gridSpan w:val="4"/>
            <w:tcBorders>
              <w:top w:val="single" w:color="000000" w:sz="4" w:space="0"/>
              <w:left w:val="single" w:color="000000" w:sz="4" w:space="0"/>
              <w:bottom w:val="nil"/>
              <w:right w:val="nil"/>
            </w:tcBorders>
            <w:noWrap w:val="0"/>
            <w:vAlign w:val="center"/>
          </w:tcPr>
          <w:p w14:paraId="55BE2F1A">
            <w:pPr>
              <w:widowControl/>
              <w:spacing w:line="240" w:lineRule="exact"/>
              <w:jc w:val="center"/>
              <w:textAlignment w:val="center"/>
              <w:rPr>
                <w:rFonts w:ascii="黑体" w:hAnsi="宋体" w:eastAsia="黑体" w:cs="黑体"/>
                <w:color w:val="000000" w:themeColor="text1"/>
                <w:sz w:val="24"/>
                <w:szCs w:val="24"/>
                <w14:textFill>
                  <w14:solidFill>
                    <w14:schemeClr w14:val="tx1"/>
                  </w14:solidFill>
                </w14:textFill>
              </w:rPr>
            </w:pPr>
            <w:r>
              <w:rPr>
                <w:rFonts w:hint="eastAsia" w:ascii="黑体" w:hAnsi="宋体" w:eastAsia="黑体" w:cs="黑体"/>
                <w:color w:val="000000" w:themeColor="text1"/>
                <w:kern w:val="0"/>
                <w:sz w:val="24"/>
                <w:szCs w:val="24"/>
                <w:lang w:bidi="ar"/>
                <w14:textFill>
                  <w14:solidFill>
                    <w14:schemeClr w14:val="tx1"/>
                  </w14:solidFill>
                </w14:textFill>
              </w:rPr>
              <w:t>绩效评价指标</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14:paraId="4B54C1E2">
            <w:pPr>
              <w:widowControl/>
              <w:spacing w:line="240" w:lineRule="exact"/>
              <w:jc w:val="center"/>
              <w:textAlignment w:val="center"/>
              <w:rPr>
                <w:rFonts w:hint="eastAsia" w:ascii="黑体" w:hAnsi="宋体" w:eastAsia="黑体" w:cs="黑体"/>
                <w:color w:val="000000" w:themeColor="text1"/>
                <w:sz w:val="24"/>
                <w:szCs w:val="24"/>
                <w14:textFill>
                  <w14:solidFill>
                    <w14:schemeClr w14:val="tx1"/>
                  </w14:solidFill>
                </w14:textFill>
              </w:rPr>
            </w:pPr>
            <w:r>
              <w:rPr>
                <w:rFonts w:hint="eastAsia" w:ascii="黑体" w:hAnsi="宋体" w:eastAsia="黑体" w:cs="黑体"/>
                <w:color w:val="000000" w:themeColor="text1"/>
                <w:kern w:val="0"/>
                <w:sz w:val="24"/>
                <w:szCs w:val="24"/>
                <w:lang w:bidi="ar"/>
                <w14:textFill>
                  <w14:solidFill>
                    <w14:schemeClr w14:val="tx1"/>
                  </w14:solidFill>
                </w14:textFill>
              </w:rPr>
              <w:t>指标解释</w:t>
            </w:r>
          </w:p>
        </w:tc>
        <w:tc>
          <w:tcPr>
            <w:tcW w:w="732" w:type="dxa"/>
            <w:vMerge w:val="restart"/>
            <w:tcBorders>
              <w:top w:val="single" w:color="000000" w:sz="4" w:space="0"/>
              <w:left w:val="single" w:color="000000" w:sz="4" w:space="0"/>
              <w:right w:val="single" w:color="000000" w:sz="4" w:space="0"/>
            </w:tcBorders>
            <w:noWrap w:val="0"/>
            <w:vAlign w:val="center"/>
          </w:tcPr>
          <w:p w14:paraId="6EB682EA">
            <w:pPr>
              <w:widowControl/>
              <w:spacing w:line="240" w:lineRule="exact"/>
              <w:jc w:val="center"/>
              <w:textAlignment w:val="center"/>
              <w:rPr>
                <w:rFonts w:hint="eastAsia" w:ascii="黑体" w:hAnsi="宋体" w:eastAsia="黑体" w:cs="黑体"/>
                <w:color w:val="000000" w:themeColor="text1"/>
                <w:kern w:val="0"/>
                <w:sz w:val="24"/>
                <w:szCs w:val="24"/>
                <w:lang w:bidi="ar"/>
                <w14:textFill>
                  <w14:solidFill>
                    <w14:schemeClr w14:val="tx1"/>
                  </w14:solidFill>
                </w14:textFill>
              </w:rPr>
            </w:pPr>
            <w:r>
              <w:rPr>
                <w:rFonts w:hint="eastAsia" w:ascii="黑体" w:hAnsi="宋体" w:eastAsia="黑体" w:cs="黑体"/>
                <w:color w:val="000000" w:themeColor="text1"/>
                <w:kern w:val="0"/>
                <w:sz w:val="24"/>
                <w:szCs w:val="24"/>
                <w:lang w:bidi="ar"/>
                <w14:textFill>
                  <w14:solidFill>
                    <w14:schemeClr w14:val="tx1"/>
                  </w14:solidFill>
                </w14:textFill>
              </w:rPr>
              <w:t>自评得分</w:t>
            </w:r>
          </w:p>
        </w:tc>
        <w:tc>
          <w:tcPr>
            <w:tcW w:w="468" w:type="dxa"/>
            <w:vMerge w:val="restart"/>
            <w:tcBorders>
              <w:top w:val="single" w:color="000000" w:sz="4" w:space="0"/>
              <w:left w:val="single" w:color="000000" w:sz="4" w:space="0"/>
              <w:right w:val="single" w:color="000000" w:sz="4" w:space="0"/>
            </w:tcBorders>
            <w:noWrap w:val="0"/>
            <w:vAlign w:val="center"/>
          </w:tcPr>
          <w:p w14:paraId="74C9236D">
            <w:pPr>
              <w:widowControl/>
              <w:spacing w:line="240" w:lineRule="exact"/>
              <w:jc w:val="center"/>
              <w:textAlignment w:val="center"/>
              <w:rPr>
                <w:rFonts w:hint="eastAsia" w:ascii="黑体" w:hAnsi="宋体" w:eastAsia="黑体" w:cs="黑体"/>
                <w:color w:val="000000" w:themeColor="text1"/>
                <w:kern w:val="0"/>
                <w:sz w:val="24"/>
                <w:szCs w:val="24"/>
                <w:lang w:bidi="ar"/>
                <w14:textFill>
                  <w14:solidFill>
                    <w14:schemeClr w14:val="tx1"/>
                  </w14:solidFill>
                </w14:textFill>
              </w:rPr>
            </w:pPr>
            <w:r>
              <w:rPr>
                <w:rFonts w:hint="eastAsia" w:ascii="黑体" w:hAnsi="宋体" w:eastAsia="黑体" w:cs="黑体"/>
                <w:color w:val="000000" w:themeColor="text1"/>
                <w:kern w:val="0"/>
                <w:sz w:val="24"/>
                <w:szCs w:val="24"/>
                <w:lang w:bidi="ar"/>
                <w14:textFill>
                  <w14:solidFill>
                    <w14:schemeClr w14:val="tx1"/>
                  </w14:solidFill>
                </w14:textFill>
              </w:rPr>
              <w:t>备注</w:t>
            </w:r>
          </w:p>
        </w:tc>
      </w:tr>
      <w:tr w14:paraId="466A438A">
        <w:tblPrEx>
          <w:tblCellMar>
            <w:top w:w="0" w:type="dxa"/>
            <w:left w:w="108" w:type="dxa"/>
            <w:bottom w:w="0" w:type="dxa"/>
            <w:right w:w="108" w:type="dxa"/>
          </w:tblCellMar>
        </w:tblPrEx>
        <w:trPr>
          <w:trHeight w:val="23" w:hRule="atLeast"/>
          <w:jc w:val="center"/>
        </w:trPr>
        <w:tc>
          <w:tcPr>
            <w:tcW w:w="720" w:type="dxa"/>
            <w:tcBorders>
              <w:top w:val="single" w:color="000000" w:sz="4" w:space="0"/>
              <w:left w:val="single" w:color="000000" w:sz="4" w:space="0"/>
              <w:bottom w:val="single" w:color="000000" w:sz="4" w:space="0"/>
              <w:right w:val="single" w:color="000000" w:sz="4" w:space="0"/>
            </w:tcBorders>
            <w:noWrap w:val="0"/>
            <w:vAlign w:val="center"/>
          </w:tcPr>
          <w:p w14:paraId="4601E4DC">
            <w:pPr>
              <w:widowControl/>
              <w:spacing w:line="240" w:lineRule="exact"/>
              <w:jc w:val="center"/>
              <w:textAlignment w:val="center"/>
              <w:rPr>
                <w:rFonts w:hint="eastAsia" w:ascii="黑体" w:hAnsi="宋体" w:eastAsia="黑体" w:cs="黑体"/>
                <w:color w:val="000000" w:themeColor="text1"/>
                <w:sz w:val="24"/>
                <w:szCs w:val="24"/>
                <w14:textFill>
                  <w14:solidFill>
                    <w14:schemeClr w14:val="tx1"/>
                  </w14:solidFill>
                </w14:textFill>
              </w:rPr>
            </w:pPr>
            <w:r>
              <w:rPr>
                <w:rFonts w:hint="eastAsia" w:ascii="黑体" w:hAnsi="宋体" w:eastAsia="黑体" w:cs="黑体"/>
                <w:color w:val="000000" w:themeColor="text1"/>
                <w:kern w:val="0"/>
                <w:sz w:val="24"/>
                <w:szCs w:val="24"/>
                <w:lang w:bidi="ar"/>
                <w14:textFill>
                  <w14:solidFill>
                    <w14:schemeClr w14:val="tx1"/>
                  </w14:solidFill>
                </w14:textFill>
              </w:rPr>
              <w:t>一级指标</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14:paraId="552681B7">
            <w:pPr>
              <w:widowControl/>
              <w:spacing w:line="240" w:lineRule="exact"/>
              <w:jc w:val="center"/>
              <w:textAlignment w:val="center"/>
              <w:rPr>
                <w:rFonts w:hint="eastAsia" w:ascii="黑体" w:hAnsi="宋体" w:eastAsia="黑体" w:cs="黑体"/>
                <w:color w:val="000000" w:themeColor="text1"/>
                <w:sz w:val="24"/>
                <w:szCs w:val="24"/>
                <w14:textFill>
                  <w14:solidFill>
                    <w14:schemeClr w14:val="tx1"/>
                  </w14:solidFill>
                </w14:textFill>
              </w:rPr>
            </w:pPr>
            <w:r>
              <w:rPr>
                <w:rFonts w:hint="eastAsia" w:ascii="黑体" w:hAnsi="宋体" w:eastAsia="黑体" w:cs="黑体"/>
                <w:color w:val="000000" w:themeColor="text1"/>
                <w:kern w:val="0"/>
                <w:sz w:val="24"/>
                <w:szCs w:val="24"/>
                <w:lang w:bidi="ar"/>
                <w14:textFill>
                  <w14:solidFill>
                    <w14:schemeClr w14:val="tx1"/>
                  </w14:solidFill>
                </w14:textFill>
              </w:rPr>
              <w:t>二级指标</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B1C283D">
            <w:pPr>
              <w:widowControl/>
              <w:spacing w:line="240" w:lineRule="exact"/>
              <w:jc w:val="center"/>
              <w:textAlignment w:val="center"/>
              <w:rPr>
                <w:rFonts w:hint="eastAsia" w:ascii="黑体" w:hAnsi="宋体" w:eastAsia="黑体" w:cs="黑体"/>
                <w:color w:val="000000" w:themeColor="text1"/>
                <w:sz w:val="24"/>
                <w:szCs w:val="24"/>
                <w14:textFill>
                  <w14:solidFill>
                    <w14:schemeClr w14:val="tx1"/>
                  </w14:solidFill>
                </w14:textFill>
              </w:rPr>
            </w:pPr>
            <w:r>
              <w:rPr>
                <w:rFonts w:hint="eastAsia" w:ascii="黑体" w:hAnsi="宋体" w:eastAsia="黑体" w:cs="黑体"/>
                <w:color w:val="000000" w:themeColor="text1"/>
                <w:kern w:val="0"/>
                <w:sz w:val="24"/>
                <w:szCs w:val="24"/>
                <w:lang w:bidi="ar"/>
                <w14:textFill>
                  <w14:solidFill>
                    <w14:schemeClr w14:val="tx1"/>
                  </w14:solidFill>
                </w14:textFill>
              </w:rPr>
              <w:t>三级指标</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9AEA1CE">
            <w:pPr>
              <w:widowControl/>
              <w:spacing w:line="240" w:lineRule="exact"/>
              <w:jc w:val="center"/>
              <w:textAlignment w:val="center"/>
              <w:rPr>
                <w:rFonts w:hint="eastAsia" w:ascii="黑体" w:hAnsi="宋体" w:eastAsia="黑体" w:cs="黑体"/>
                <w:color w:val="000000" w:themeColor="text1"/>
                <w:sz w:val="24"/>
                <w:szCs w:val="24"/>
                <w14:textFill>
                  <w14:solidFill>
                    <w14:schemeClr w14:val="tx1"/>
                  </w14:solidFill>
                </w14:textFill>
              </w:rPr>
            </w:pPr>
            <w:r>
              <w:rPr>
                <w:rFonts w:hint="eastAsia" w:ascii="黑体" w:hAnsi="宋体" w:eastAsia="黑体" w:cs="黑体"/>
                <w:color w:val="000000" w:themeColor="text1"/>
                <w:kern w:val="0"/>
                <w:sz w:val="24"/>
                <w:szCs w:val="24"/>
                <w:lang w:bidi="ar"/>
                <w14:textFill>
                  <w14:solidFill>
                    <w14:schemeClr w14:val="tx1"/>
                  </w14:solidFill>
                </w14:textFill>
              </w:rPr>
              <w:t>指标</w:t>
            </w:r>
            <w:r>
              <w:rPr>
                <w:rFonts w:hint="eastAsia" w:ascii="黑体" w:hAnsi="宋体" w:eastAsia="黑体" w:cs="黑体"/>
                <w:color w:val="000000" w:themeColor="text1"/>
                <w:kern w:val="0"/>
                <w:sz w:val="24"/>
                <w:szCs w:val="24"/>
                <w:lang w:bidi="ar"/>
                <w14:textFill>
                  <w14:solidFill>
                    <w14:schemeClr w14:val="tx1"/>
                  </w14:solidFill>
                </w14:textFill>
              </w:rPr>
              <w:br w:type="textWrapping"/>
            </w:r>
            <w:r>
              <w:rPr>
                <w:rFonts w:hint="eastAsia" w:ascii="黑体" w:hAnsi="宋体" w:eastAsia="黑体" w:cs="黑体"/>
                <w:color w:val="000000" w:themeColor="text1"/>
                <w:kern w:val="0"/>
                <w:sz w:val="24"/>
                <w:szCs w:val="24"/>
                <w:lang w:bidi="ar"/>
                <w14:textFill>
                  <w14:solidFill>
                    <w14:schemeClr w14:val="tx1"/>
                  </w14:solidFill>
                </w14:textFill>
              </w:rPr>
              <w:t>分值</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E6993E">
            <w:pPr>
              <w:widowControl/>
              <w:spacing w:line="240" w:lineRule="exact"/>
              <w:jc w:val="center"/>
              <w:rPr>
                <w:rFonts w:hint="eastAsia" w:ascii="黑体" w:hAnsi="宋体" w:eastAsia="黑体" w:cs="黑体"/>
                <w:color w:val="000000" w:themeColor="text1"/>
                <w:sz w:val="24"/>
                <w:szCs w:val="24"/>
                <w14:textFill>
                  <w14:solidFill>
                    <w14:schemeClr w14:val="tx1"/>
                  </w14:solidFill>
                </w14:textFill>
              </w:rPr>
            </w:pPr>
          </w:p>
        </w:tc>
        <w:tc>
          <w:tcPr>
            <w:tcW w:w="732" w:type="dxa"/>
            <w:vMerge w:val="continue"/>
            <w:tcBorders>
              <w:left w:val="single" w:color="000000" w:sz="4" w:space="0"/>
              <w:bottom w:val="single" w:color="000000" w:sz="4" w:space="0"/>
              <w:right w:val="single" w:color="000000" w:sz="4" w:space="0"/>
            </w:tcBorders>
            <w:noWrap w:val="0"/>
            <w:vAlign w:val="center"/>
          </w:tcPr>
          <w:p w14:paraId="4F5397F1">
            <w:pPr>
              <w:widowControl/>
              <w:spacing w:line="240" w:lineRule="exact"/>
              <w:jc w:val="center"/>
              <w:rPr>
                <w:rFonts w:hint="eastAsia" w:ascii="黑体" w:hAnsi="宋体" w:eastAsia="黑体" w:cs="黑体"/>
                <w:color w:val="000000" w:themeColor="text1"/>
                <w:sz w:val="24"/>
                <w:szCs w:val="24"/>
                <w14:textFill>
                  <w14:solidFill>
                    <w14:schemeClr w14:val="tx1"/>
                  </w14:solidFill>
                </w14:textFill>
              </w:rPr>
            </w:pPr>
          </w:p>
        </w:tc>
        <w:tc>
          <w:tcPr>
            <w:tcW w:w="468" w:type="dxa"/>
            <w:vMerge w:val="continue"/>
            <w:tcBorders>
              <w:left w:val="single" w:color="000000" w:sz="4" w:space="0"/>
              <w:bottom w:val="single" w:color="000000" w:sz="4" w:space="0"/>
              <w:right w:val="single" w:color="000000" w:sz="4" w:space="0"/>
            </w:tcBorders>
            <w:noWrap w:val="0"/>
            <w:vAlign w:val="center"/>
          </w:tcPr>
          <w:p w14:paraId="252FEF17">
            <w:pPr>
              <w:widowControl/>
              <w:spacing w:line="240" w:lineRule="exact"/>
              <w:jc w:val="center"/>
              <w:rPr>
                <w:rFonts w:hint="eastAsia" w:ascii="黑体" w:hAnsi="宋体" w:eastAsia="黑体" w:cs="黑体"/>
                <w:color w:val="000000" w:themeColor="text1"/>
                <w:sz w:val="24"/>
                <w:szCs w:val="24"/>
                <w14:textFill>
                  <w14:solidFill>
                    <w14:schemeClr w14:val="tx1"/>
                  </w14:solidFill>
                </w14:textFill>
              </w:rPr>
            </w:pPr>
          </w:p>
        </w:tc>
      </w:tr>
      <w:tr w14:paraId="11B13D25">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29EFCB28">
            <w:pPr>
              <w:widowControl/>
              <w:spacing w:line="240" w:lineRule="exact"/>
              <w:jc w:val="center"/>
              <w:textAlignment w:val="center"/>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kern w:val="0"/>
                <w:sz w:val="24"/>
                <w:szCs w:val="24"/>
                <w:lang w:bidi="ar"/>
                <w14:textFill>
                  <w14:solidFill>
                    <w14:schemeClr w14:val="tx1"/>
                  </w14:solidFill>
                </w14:textFill>
              </w:rPr>
              <w:t>通用指标</w:t>
            </w:r>
            <w:r>
              <w:rPr>
                <w:rFonts w:hint="eastAsia" w:ascii="宋体" w:hAnsi="宋体" w:eastAsia="宋体" w:cs="宋体"/>
                <w:b/>
                <w:color w:val="000000" w:themeColor="text1"/>
                <w:kern w:val="0"/>
                <w:sz w:val="24"/>
                <w:szCs w:val="24"/>
                <w:lang w:bidi="ar"/>
                <w14:textFill>
                  <w14:solidFill>
                    <w14:schemeClr w14:val="tx1"/>
                  </w14:solidFill>
                </w14:textFill>
              </w:rPr>
              <w:br w:type="textWrapping"/>
            </w:r>
            <w:r>
              <w:rPr>
                <w:rFonts w:hint="eastAsia" w:ascii="宋体" w:hAnsi="宋体" w:eastAsia="宋体" w:cs="宋体"/>
                <w:b/>
                <w:color w:val="000000" w:themeColor="text1"/>
                <w:kern w:val="0"/>
                <w:sz w:val="24"/>
                <w:szCs w:val="24"/>
                <w:lang w:bidi="ar"/>
                <w14:textFill>
                  <w14:solidFill>
                    <w14:schemeClr w14:val="tx1"/>
                  </w14:solidFill>
                </w14:textFill>
              </w:rPr>
              <w:t>（54分）</w:t>
            </w:r>
          </w:p>
        </w:tc>
        <w:tc>
          <w:tcPr>
            <w:tcW w:w="1590" w:type="dxa"/>
            <w:vMerge w:val="restart"/>
            <w:tcBorders>
              <w:top w:val="single" w:color="000000" w:sz="4" w:space="0"/>
              <w:left w:val="single" w:color="000000" w:sz="4" w:space="0"/>
              <w:bottom w:val="single" w:color="000000" w:sz="4" w:space="0"/>
              <w:right w:val="single" w:color="000000" w:sz="4" w:space="0"/>
            </w:tcBorders>
            <w:noWrap w:val="0"/>
            <w:vAlign w:val="center"/>
          </w:tcPr>
          <w:p w14:paraId="0F139854">
            <w:pPr>
              <w:widowControl/>
              <w:spacing w:line="240" w:lineRule="exact"/>
              <w:jc w:val="center"/>
              <w:textAlignment w:val="center"/>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kern w:val="0"/>
                <w:sz w:val="24"/>
                <w:szCs w:val="24"/>
                <w:lang w:bidi="ar"/>
                <w14:textFill>
                  <w14:solidFill>
                    <w14:schemeClr w14:val="tx1"/>
                  </w14:solidFill>
                </w14:textFill>
              </w:rPr>
              <w:t>项目决策</w:t>
            </w:r>
            <w:r>
              <w:rPr>
                <w:rFonts w:hint="eastAsia" w:ascii="宋体" w:hAnsi="宋体" w:eastAsia="宋体" w:cs="宋体"/>
                <w:b/>
                <w:color w:val="000000" w:themeColor="text1"/>
                <w:kern w:val="0"/>
                <w:sz w:val="24"/>
                <w:szCs w:val="24"/>
                <w:lang w:bidi="ar"/>
                <w14:textFill>
                  <w14:solidFill>
                    <w14:schemeClr w14:val="tx1"/>
                  </w14:solidFill>
                </w14:textFill>
              </w:rPr>
              <w:br w:type="textWrapping"/>
            </w:r>
            <w:r>
              <w:rPr>
                <w:rFonts w:hint="eastAsia" w:ascii="宋体" w:hAnsi="宋体" w:eastAsia="宋体" w:cs="宋体"/>
                <w:b/>
                <w:color w:val="000000" w:themeColor="text1"/>
                <w:kern w:val="0"/>
                <w:sz w:val="24"/>
                <w:szCs w:val="24"/>
                <w:lang w:bidi="ar"/>
                <w14:textFill>
                  <w14:solidFill>
                    <w14:schemeClr w14:val="tx1"/>
                  </w14:solidFill>
                </w14:textFill>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AC0F553">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决策程序</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0796B2C">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23A466D">
            <w:pPr>
              <w:widowControl/>
              <w:spacing w:line="240" w:lineRule="exact"/>
              <w:jc w:val="left"/>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项目决策程序是否严密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9632808">
            <w:pPr>
              <w:widowControl/>
              <w:spacing w:line="240" w:lineRule="exact"/>
              <w:jc w:val="center"/>
              <w:textAlignment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07D92C6">
            <w:pPr>
              <w:widowControl/>
              <w:spacing w:line="240" w:lineRule="exact"/>
              <w:jc w:val="left"/>
              <w:textAlignment w:val="center"/>
              <w:rPr>
                <w:rFonts w:hint="eastAsia" w:ascii="宋体" w:hAnsi="宋体" w:eastAsia="宋体" w:cs="宋体"/>
                <w:color w:val="000000" w:themeColor="text1"/>
                <w:kern w:val="0"/>
                <w:sz w:val="24"/>
                <w:szCs w:val="24"/>
                <w:lang w:bidi="ar"/>
                <w14:textFill>
                  <w14:solidFill>
                    <w14:schemeClr w14:val="tx1"/>
                  </w14:solidFill>
                </w14:textFill>
              </w:rPr>
            </w:pPr>
          </w:p>
        </w:tc>
      </w:tr>
      <w:tr w14:paraId="636B78BA">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BAC056">
            <w:pPr>
              <w:widowControl/>
              <w:spacing w:line="240" w:lineRule="exact"/>
              <w:jc w:val="center"/>
              <w:rPr>
                <w:rFonts w:hint="eastAsia" w:ascii="宋体" w:hAnsi="宋体" w:eastAsia="宋体" w:cs="宋体"/>
                <w:b/>
                <w:color w:val="000000" w:themeColor="text1"/>
                <w:sz w:val="24"/>
                <w:szCs w:val="24"/>
                <w14:textFill>
                  <w14:solidFill>
                    <w14:schemeClr w14:val="tx1"/>
                  </w14:solidFill>
                </w14:textFill>
              </w:rPr>
            </w:pPr>
          </w:p>
        </w:tc>
        <w:tc>
          <w:tcPr>
            <w:tcW w:w="15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5221CA">
            <w:pPr>
              <w:widowControl/>
              <w:spacing w:line="240" w:lineRule="exact"/>
              <w:jc w:val="center"/>
              <w:rPr>
                <w:rFonts w:hint="eastAsia" w:ascii="宋体" w:hAnsi="宋体" w:eastAsia="宋体" w:cs="宋体"/>
                <w:b/>
                <w:color w:val="000000" w:themeColor="text1"/>
                <w:sz w:val="24"/>
                <w:szCs w:val="24"/>
                <w14:textFill>
                  <w14:solidFill>
                    <w14:schemeClr w14:val="tx1"/>
                  </w14:solidFill>
                </w14:textFill>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ADDB878">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规划论证</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9C1BB65">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31E8F76">
            <w:pPr>
              <w:widowControl/>
              <w:spacing w:line="240" w:lineRule="exact"/>
              <w:jc w:val="left"/>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项目规划论证是否符合中省要求，项目绩效目标设置是否科学合理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F713CD7">
            <w:pPr>
              <w:widowControl/>
              <w:spacing w:line="240" w:lineRule="exact"/>
              <w:jc w:val="center"/>
              <w:textAlignment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866E3AA">
            <w:pPr>
              <w:widowControl/>
              <w:spacing w:line="240" w:lineRule="exact"/>
              <w:jc w:val="left"/>
              <w:textAlignment w:val="center"/>
              <w:rPr>
                <w:rFonts w:hint="eastAsia" w:ascii="宋体" w:hAnsi="宋体" w:eastAsia="宋体" w:cs="宋体"/>
                <w:color w:val="000000" w:themeColor="text1"/>
                <w:kern w:val="0"/>
                <w:sz w:val="24"/>
                <w:szCs w:val="24"/>
                <w:lang w:bidi="ar"/>
                <w14:textFill>
                  <w14:solidFill>
                    <w14:schemeClr w14:val="tx1"/>
                  </w14:solidFill>
                </w14:textFill>
              </w:rPr>
            </w:pPr>
          </w:p>
        </w:tc>
      </w:tr>
      <w:tr w14:paraId="4F230E04">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BBFBFD">
            <w:pPr>
              <w:widowControl/>
              <w:spacing w:line="240" w:lineRule="exact"/>
              <w:jc w:val="center"/>
              <w:rPr>
                <w:rFonts w:hint="eastAsia" w:ascii="宋体" w:hAnsi="宋体" w:eastAsia="宋体" w:cs="宋体"/>
                <w:b/>
                <w:color w:val="000000" w:themeColor="text1"/>
                <w:sz w:val="24"/>
                <w:szCs w:val="24"/>
                <w14:textFill>
                  <w14:solidFill>
                    <w14:schemeClr w14:val="tx1"/>
                  </w14:solidFill>
                </w14:textFill>
              </w:rPr>
            </w:pPr>
          </w:p>
        </w:tc>
        <w:tc>
          <w:tcPr>
            <w:tcW w:w="15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9B7D7C">
            <w:pPr>
              <w:widowControl/>
              <w:spacing w:line="240" w:lineRule="exact"/>
              <w:jc w:val="center"/>
              <w:rPr>
                <w:rFonts w:hint="eastAsia" w:ascii="宋体" w:hAnsi="宋体" w:eastAsia="宋体" w:cs="宋体"/>
                <w:b/>
                <w:color w:val="000000" w:themeColor="text1"/>
                <w:sz w:val="24"/>
                <w:szCs w:val="24"/>
                <w14:textFill>
                  <w14:solidFill>
                    <w14:schemeClr w14:val="tx1"/>
                  </w14:solidFill>
                </w14:textFill>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6EA8FD5">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资金投向</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44CAD49">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4E7C25B">
            <w:pPr>
              <w:widowControl/>
              <w:spacing w:line="240" w:lineRule="exact"/>
              <w:jc w:val="left"/>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项目资金是否与项目总体规划、相关行业事业发展相匹配，是否聚焦重大任务、重点领域、重点环节和重点项目</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C0C97DE">
            <w:pPr>
              <w:widowControl/>
              <w:spacing w:line="240" w:lineRule="exact"/>
              <w:jc w:val="center"/>
              <w:textAlignment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D4F8205">
            <w:pPr>
              <w:widowControl/>
              <w:spacing w:line="240" w:lineRule="exact"/>
              <w:jc w:val="left"/>
              <w:textAlignment w:val="center"/>
              <w:rPr>
                <w:rFonts w:hint="eastAsia" w:ascii="宋体" w:hAnsi="宋体" w:eastAsia="宋体" w:cs="宋体"/>
                <w:color w:val="000000" w:themeColor="text1"/>
                <w:kern w:val="0"/>
                <w:sz w:val="24"/>
                <w:szCs w:val="24"/>
                <w:lang w:bidi="ar"/>
                <w14:textFill>
                  <w14:solidFill>
                    <w14:schemeClr w14:val="tx1"/>
                  </w14:solidFill>
                </w14:textFill>
              </w:rPr>
            </w:pPr>
          </w:p>
        </w:tc>
      </w:tr>
      <w:tr w14:paraId="29C616E8">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CEF363">
            <w:pPr>
              <w:widowControl/>
              <w:spacing w:line="240" w:lineRule="exact"/>
              <w:jc w:val="center"/>
              <w:rPr>
                <w:rFonts w:hint="eastAsia" w:ascii="宋体" w:hAnsi="宋体" w:eastAsia="宋体" w:cs="宋体"/>
                <w:b/>
                <w:color w:val="000000" w:themeColor="text1"/>
                <w:sz w:val="24"/>
                <w:szCs w:val="24"/>
                <w14:textFill>
                  <w14:solidFill>
                    <w14:schemeClr w14:val="tx1"/>
                  </w14:solidFill>
                </w14:textFill>
              </w:rPr>
            </w:pPr>
          </w:p>
        </w:tc>
        <w:tc>
          <w:tcPr>
            <w:tcW w:w="1590" w:type="dxa"/>
            <w:vMerge w:val="restart"/>
            <w:tcBorders>
              <w:top w:val="single" w:color="000000" w:sz="4" w:space="0"/>
              <w:left w:val="single" w:color="000000" w:sz="4" w:space="0"/>
              <w:bottom w:val="single" w:color="000000" w:sz="4" w:space="0"/>
              <w:right w:val="single" w:color="000000" w:sz="4" w:space="0"/>
            </w:tcBorders>
            <w:noWrap w:val="0"/>
            <w:vAlign w:val="center"/>
          </w:tcPr>
          <w:p w14:paraId="7999D8AC">
            <w:pPr>
              <w:widowControl/>
              <w:spacing w:line="240" w:lineRule="exact"/>
              <w:jc w:val="center"/>
              <w:textAlignment w:val="center"/>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kern w:val="0"/>
                <w:sz w:val="24"/>
                <w:szCs w:val="24"/>
                <w:lang w:bidi="ar"/>
                <w14:textFill>
                  <w14:solidFill>
                    <w14:schemeClr w14:val="tx1"/>
                  </w14:solidFill>
                </w14:textFill>
              </w:rPr>
              <w:t>项目管理</w:t>
            </w:r>
            <w:r>
              <w:rPr>
                <w:rFonts w:hint="eastAsia" w:ascii="宋体" w:hAnsi="宋体" w:eastAsia="宋体" w:cs="宋体"/>
                <w:b/>
                <w:color w:val="000000" w:themeColor="text1"/>
                <w:kern w:val="0"/>
                <w:sz w:val="24"/>
                <w:szCs w:val="24"/>
                <w:lang w:bidi="ar"/>
                <w14:textFill>
                  <w14:solidFill>
                    <w14:schemeClr w14:val="tx1"/>
                  </w14:solidFill>
                </w14:textFill>
              </w:rPr>
              <w:br w:type="textWrapping"/>
            </w:r>
            <w:r>
              <w:rPr>
                <w:rFonts w:hint="eastAsia" w:ascii="宋体" w:hAnsi="宋体" w:eastAsia="宋体" w:cs="宋体"/>
                <w:b/>
                <w:color w:val="000000" w:themeColor="text1"/>
                <w:kern w:val="0"/>
                <w:sz w:val="24"/>
                <w:szCs w:val="24"/>
                <w:lang w:bidi="ar"/>
                <w14:textFill>
                  <w14:solidFill>
                    <w14:schemeClr w14:val="tx1"/>
                  </w14:solidFill>
                </w14:textFill>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C687699">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制度办法</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F94A7A3">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2</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9F3DAB0">
            <w:pPr>
              <w:widowControl/>
              <w:spacing w:line="240" w:lineRule="exact"/>
              <w:jc w:val="left"/>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项目制度办法是否体系健全、要素完备</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9DE6621">
            <w:pPr>
              <w:widowControl/>
              <w:spacing w:line="240" w:lineRule="exact"/>
              <w:jc w:val="center"/>
              <w:textAlignment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2</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937C26A">
            <w:pPr>
              <w:widowControl/>
              <w:spacing w:line="240" w:lineRule="exact"/>
              <w:jc w:val="left"/>
              <w:textAlignment w:val="center"/>
              <w:rPr>
                <w:rFonts w:hint="eastAsia" w:ascii="宋体" w:hAnsi="宋体" w:eastAsia="宋体" w:cs="宋体"/>
                <w:color w:val="000000" w:themeColor="text1"/>
                <w:kern w:val="0"/>
                <w:sz w:val="24"/>
                <w:szCs w:val="24"/>
                <w:lang w:bidi="ar"/>
                <w14:textFill>
                  <w14:solidFill>
                    <w14:schemeClr w14:val="tx1"/>
                  </w14:solidFill>
                </w14:textFill>
              </w:rPr>
            </w:pPr>
          </w:p>
        </w:tc>
      </w:tr>
      <w:tr w14:paraId="580C56B5">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5FCD02">
            <w:pPr>
              <w:widowControl/>
              <w:spacing w:line="240" w:lineRule="exact"/>
              <w:jc w:val="center"/>
              <w:rPr>
                <w:rFonts w:hint="eastAsia" w:ascii="宋体" w:hAnsi="宋体" w:eastAsia="宋体" w:cs="宋体"/>
                <w:b/>
                <w:color w:val="000000" w:themeColor="text1"/>
                <w:sz w:val="24"/>
                <w:szCs w:val="24"/>
                <w14:textFill>
                  <w14:solidFill>
                    <w14:schemeClr w14:val="tx1"/>
                  </w14:solidFill>
                </w14:textFill>
              </w:rPr>
            </w:pPr>
          </w:p>
        </w:tc>
        <w:tc>
          <w:tcPr>
            <w:tcW w:w="15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F15778">
            <w:pPr>
              <w:widowControl/>
              <w:spacing w:line="240" w:lineRule="exact"/>
              <w:jc w:val="center"/>
              <w:rPr>
                <w:rFonts w:hint="eastAsia" w:ascii="宋体" w:hAnsi="宋体" w:eastAsia="宋体" w:cs="宋体"/>
                <w:b/>
                <w:color w:val="000000" w:themeColor="text1"/>
                <w:sz w:val="24"/>
                <w:szCs w:val="24"/>
                <w14:textFill>
                  <w14:solidFill>
                    <w14:schemeClr w14:val="tx1"/>
                  </w14:solidFill>
                </w14:textFill>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92FF2E9">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分配管理</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2DA7FB7">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E38BB46">
            <w:pPr>
              <w:widowControl/>
              <w:spacing w:line="240" w:lineRule="exact"/>
              <w:jc w:val="left"/>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项目资金分配因素选取、权重设置、区域分布，项目管理、审批是否符合管理要求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078FC3A">
            <w:pPr>
              <w:widowControl/>
              <w:spacing w:line="240" w:lineRule="exact"/>
              <w:jc w:val="center"/>
              <w:textAlignment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0F11954">
            <w:pPr>
              <w:widowControl/>
              <w:spacing w:line="240" w:lineRule="exact"/>
              <w:jc w:val="left"/>
              <w:textAlignment w:val="center"/>
              <w:rPr>
                <w:rFonts w:hint="eastAsia" w:ascii="宋体" w:hAnsi="宋体" w:eastAsia="宋体" w:cs="宋体"/>
                <w:color w:val="000000" w:themeColor="text1"/>
                <w:kern w:val="0"/>
                <w:sz w:val="24"/>
                <w:szCs w:val="24"/>
                <w:lang w:bidi="ar"/>
                <w14:textFill>
                  <w14:solidFill>
                    <w14:schemeClr w14:val="tx1"/>
                  </w14:solidFill>
                </w14:textFill>
              </w:rPr>
            </w:pPr>
          </w:p>
        </w:tc>
      </w:tr>
      <w:tr w14:paraId="64294347">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CD0890">
            <w:pPr>
              <w:widowControl/>
              <w:spacing w:line="240" w:lineRule="exact"/>
              <w:jc w:val="center"/>
              <w:rPr>
                <w:rFonts w:hint="eastAsia" w:ascii="宋体" w:hAnsi="宋体" w:eastAsia="宋体" w:cs="宋体"/>
                <w:b/>
                <w:color w:val="000000" w:themeColor="text1"/>
                <w:sz w:val="24"/>
                <w:szCs w:val="24"/>
                <w14:textFill>
                  <w14:solidFill>
                    <w14:schemeClr w14:val="tx1"/>
                  </w14:solidFill>
                </w14:textFill>
              </w:rPr>
            </w:pPr>
          </w:p>
        </w:tc>
        <w:tc>
          <w:tcPr>
            <w:tcW w:w="15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47E0F0">
            <w:pPr>
              <w:widowControl/>
              <w:spacing w:line="240" w:lineRule="exact"/>
              <w:jc w:val="center"/>
              <w:rPr>
                <w:rFonts w:hint="eastAsia" w:ascii="宋体" w:hAnsi="宋体" w:eastAsia="宋体" w:cs="宋体"/>
                <w:b/>
                <w:color w:val="000000" w:themeColor="text1"/>
                <w:sz w:val="24"/>
                <w:szCs w:val="24"/>
                <w14:textFill>
                  <w14:solidFill>
                    <w14:schemeClr w14:val="tx1"/>
                  </w14:solidFill>
                </w14:textFill>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9385D5D">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绩效监管</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822A2FB">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184C85F">
            <w:pPr>
              <w:widowControl/>
              <w:spacing w:line="240" w:lineRule="exact"/>
              <w:jc w:val="left"/>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管资金、项目、政策是否管绩效，项目绩效监管是否按要求开展，对下指导是否有力有效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726C2AA">
            <w:pPr>
              <w:widowControl/>
              <w:spacing w:line="240" w:lineRule="exact"/>
              <w:jc w:val="center"/>
              <w:textAlignment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C514509">
            <w:pPr>
              <w:widowControl/>
              <w:spacing w:line="240" w:lineRule="exact"/>
              <w:jc w:val="left"/>
              <w:textAlignment w:val="center"/>
              <w:rPr>
                <w:rFonts w:hint="eastAsia" w:ascii="宋体" w:hAnsi="宋体" w:eastAsia="宋体" w:cs="宋体"/>
                <w:color w:val="000000" w:themeColor="text1"/>
                <w:kern w:val="0"/>
                <w:sz w:val="24"/>
                <w:szCs w:val="24"/>
                <w:lang w:bidi="ar"/>
                <w14:textFill>
                  <w14:solidFill>
                    <w14:schemeClr w14:val="tx1"/>
                  </w14:solidFill>
                </w14:textFill>
              </w:rPr>
            </w:pPr>
          </w:p>
        </w:tc>
      </w:tr>
      <w:tr w14:paraId="708B7C9B">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4B78F0">
            <w:pPr>
              <w:widowControl/>
              <w:spacing w:line="240" w:lineRule="exact"/>
              <w:jc w:val="center"/>
              <w:rPr>
                <w:rFonts w:hint="eastAsia" w:ascii="宋体" w:hAnsi="宋体" w:eastAsia="宋体" w:cs="宋体"/>
                <w:b/>
                <w:color w:val="000000" w:themeColor="text1"/>
                <w:sz w:val="24"/>
                <w:szCs w:val="24"/>
                <w14:textFill>
                  <w14:solidFill>
                    <w14:schemeClr w14:val="tx1"/>
                  </w14:solidFill>
                </w14:textFill>
              </w:rPr>
            </w:pPr>
          </w:p>
        </w:tc>
        <w:tc>
          <w:tcPr>
            <w:tcW w:w="1590" w:type="dxa"/>
            <w:vMerge w:val="restart"/>
            <w:tcBorders>
              <w:top w:val="single" w:color="000000" w:sz="4" w:space="0"/>
              <w:left w:val="single" w:color="000000" w:sz="4" w:space="0"/>
              <w:bottom w:val="single" w:color="000000" w:sz="4" w:space="0"/>
              <w:right w:val="single" w:color="000000" w:sz="4" w:space="0"/>
            </w:tcBorders>
            <w:noWrap w:val="0"/>
            <w:vAlign w:val="center"/>
          </w:tcPr>
          <w:p w14:paraId="3610BD32">
            <w:pPr>
              <w:widowControl/>
              <w:spacing w:line="240" w:lineRule="exact"/>
              <w:jc w:val="center"/>
              <w:textAlignment w:val="center"/>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kern w:val="0"/>
                <w:sz w:val="24"/>
                <w:szCs w:val="24"/>
                <w:lang w:bidi="ar"/>
                <w14:textFill>
                  <w14:solidFill>
                    <w14:schemeClr w14:val="tx1"/>
                  </w14:solidFill>
                </w14:textFill>
              </w:rPr>
              <w:t>项目实施</w:t>
            </w:r>
            <w:r>
              <w:rPr>
                <w:rFonts w:hint="eastAsia" w:ascii="宋体" w:hAnsi="宋体" w:eastAsia="宋体" w:cs="宋体"/>
                <w:b/>
                <w:color w:val="000000" w:themeColor="text1"/>
                <w:kern w:val="0"/>
                <w:sz w:val="24"/>
                <w:szCs w:val="24"/>
                <w:lang w:bidi="ar"/>
                <w14:textFill>
                  <w14:solidFill>
                    <w14:schemeClr w14:val="tx1"/>
                  </w14:solidFill>
                </w14:textFill>
              </w:rPr>
              <w:br w:type="textWrapping"/>
            </w:r>
            <w:r>
              <w:rPr>
                <w:rFonts w:hint="eastAsia" w:ascii="宋体" w:hAnsi="宋体" w:eastAsia="宋体" w:cs="宋体"/>
                <w:b/>
                <w:color w:val="000000" w:themeColor="text1"/>
                <w:kern w:val="0"/>
                <w:sz w:val="24"/>
                <w:szCs w:val="24"/>
                <w:lang w:bidi="ar"/>
                <w14:textFill>
                  <w14:solidFill>
                    <w14:schemeClr w14:val="tx1"/>
                  </w14:solidFill>
                </w14:textFill>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FD570F9">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预算执行</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5D8F6F41">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DD6ECC6">
            <w:pPr>
              <w:widowControl/>
              <w:spacing w:line="240" w:lineRule="exact"/>
              <w:jc w:val="left"/>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项目资金财政拨付、单位执行和地方配套到位情况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9381B5A">
            <w:pPr>
              <w:widowControl/>
              <w:spacing w:line="240" w:lineRule="exact"/>
              <w:jc w:val="center"/>
              <w:textAlignment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18183DD">
            <w:pPr>
              <w:widowControl/>
              <w:spacing w:line="240" w:lineRule="exact"/>
              <w:jc w:val="left"/>
              <w:textAlignment w:val="center"/>
              <w:rPr>
                <w:rFonts w:hint="eastAsia" w:ascii="宋体" w:hAnsi="宋体" w:eastAsia="宋体" w:cs="宋体"/>
                <w:color w:val="000000" w:themeColor="text1"/>
                <w:kern w:val="0"/>
                <w:sz w:val="24"/>
                <w:szCs w:val="24"/>
                <w:lang w:bidi="ar"/>
                <w14:textFill>
                  <w14:solidFill>
                    <w14:schemeClr w14:val="tx1"/>
                  </w14:solidFill>
                </w14:textFill>
              </w:rPr>
            </w:pPr>
          </w:p>
        </w:tc>
      </w:tr>
      <w:tr w14:paraId="091F7FBA">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9AEFFE">
            <w:pPr>
              <w:widowControl/>
              <w:spacing w:line="240" w:lineRule="exact"/>
              <w:jc w:val="center"/>
              <w:rPr>
                <w:rFonts w:hint="eastAsia" w:ascii="宋体" w:hAnsi="宋体" w:eastAsia="宋体" w:cs="宋体"/>
                <w:b/>
                <w:color w:val="000000" w:themeColor="text1"/>
                <w:sz w:val="24"/>
                <w:szCs w:val="24"/>
                <w14:textFill>
                  <w14:solidFill>
                    <w14:schemeClr w14:val="tx1"/>
                  </w14:solidFill>
                </w14:textFill>
              </w:rPr>
            </w:pPr>
          </w:p>
        </w:tc>
        <w:tc>
          <w:tcPr>
            <w:tcW w:w="15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2B01CE">
            <w:pPr>
              <w:widowControl/>
              <w:spacing w:line="240" w:lineRule="exact"/>
              <w:jc w:val="center"/>
              <w:rPr>
                <w:rFonts w:hint="eastAsia" w:ascii="宋体" w:hAnsi="宋体" w:eastAsia="宋体" w:cs="宋体"/>
                <w:b/>
                <w:color w:val="000000" w:themeColor="text1"/>
                <w:sz w:val="24"/>
                <w:szCs w:val="24"/>
                <w14:textFill>
                  <w14:solidFill>
                    <w14:schemeClr w14:val="tx1"/>
                  </w14:solidFill>
                </w14:textFill>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C2A7AD9">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资金使用</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605160C">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7D66BA8">
            <w:pPr>
              <w:widowControl/>
              <w:spacing w:line="240" w:lineRule="exact"/>
              <w:jc w:val="left"/>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资金使用拨付、项目实施是否符合规定</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4592810">
            <w:pPr>
              <w:widowControl/>
              <w:spacing w:line="240" w:lineRule="exact"/>
              <w:jc w:val="center"/>
              <w:textAlignment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E157554">
            <w:pPr>
              <w:widowControl/>
              <w:spacing w:line="240" w:lineRule="exact"/>
              <w:jc w:val="left"/>
              <w:textAlignment w:val="center"/>
              <w:rPr>
                <w:rFonts w:hint="eastAsia" w:ascii="宋体" w:hAnsi="宋体" w:eastAsia="宋体" w:cs="宋体"/>
                <w:color w:val="000000" w:themeColor="text1"/>
                <w:kern w:val="0"/>
                <w:sz w:val="24"/>
                <w:szCs w:val="24"/>
                <w:lang w:bidi="ar"/>
                <w14:textFill>
                  <w14:solidFill>
                    <w14:schemeClr w14:val="tx1"/>
                  </w14:solidFill>
                </w14:textFill>
              </w:rPr>
            </w:pPr>
          </w:p>
        </w:tc>
      </w:tr>
      <w:tr w14:paraId="6FD4E7E2">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7B63A5">
            <w:pPr>
              <w:widowControl/>
              <w:spacing w:line="240" w:lineRule="exact"/>
              <w:jc w:val="center"/>
              <w:rPr>
                <w:rFonts w:hint="eastAsia" w:ascii="宋体" w:hAnsi="宋体" w:eastAsia="宋体" w:cs="宋体"/>
                <w:b/>
                <w:color w:val="000000" w:themeColor="text1"/>
                <w:sz w:val="24"/>
                <w:szCs w:val="24"/>
                <w14:textFill>
                  <w14:solidFill>
                    <w14:schemeClr w14:val="tx1"/>
                  </w14:solidFill>
                </w14:textFill>
              </w:rPr>
            </w:pPr>
          </w:p>
        </w:tc>
        <w:tc>
          <w:tcPr>
            <w:tcW w:w="1590" w:type="dxa"/>
            <w:vMerge w:val="restart"/>
            <w:tcBorders>
              <w:top w:val="single" w:color="000000" w:sz="4" w:space="0"/>
              <w:left w:val="single" w:color="000000" w:sz="4" w:space="0"/>
              <w:bottom w:val="single" w:color="000000" w:sz="4" w:space="0"/>
              <w:right w:val="single" w:color="000000" w:sz="4" w:space="0"/>
            </w:tcBorders>
            <w:noWrap w:val="0"/>
            <w:vAlign w:val="center"/>
          </w:tcPr>
          <w:p w14:paraId="47726E79">
            <w:pPr>
              <w:widowControl/>
              <w:spacing w:line="240" w:lineRule="exact"/>
              <w:jc w:val="center"/>
              <w:textAlignment w:val="center"/>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kern w:val="0"/>
                <w:sz w:val="24"/>
                <w:szCs w:val="24"/>
                <w:lang w:bidi="ar"/>
                <w14:textFill>
                  <w14:solidFill>
                    <w14:schemeClr w14:val="tx1"/>
                  </w14:solidFill>
                </w14:textFill>
              </w:rPr>
              <w:t>项目结果</w:t>
            </w:r>
            <w:r>
              <w:rPr>
                <w:rFonts w:hint="eastAsia" w:ascii="宋体" w:hAnsi="宋体" w:eastAsia="宋体" w:cs="宋体"/>
                <w:b/>
                <w:color w:val="000000" w:themeColor="text1"/>
                <w:kern w:val="0"/>
                <w:sz w:val="24"/>
                <w:szCs w:val="24"/>
                <w:lang w:bidi="ar"/>
                <w14:textFill>
                  <w14:solidFill>
                    <w14:schemeClr w14:val="tx1"/>
                  </w14:solidFill>
                </w14:textFill>
              </w:rPr>
              <w:br w:type="textWrapping"/>
            </w:r>
            <w:r>
              <w:rPr>
                <w:rFonts w:hint="eastAsia" w:ascii="宋体" w:hAnsi="宋体" w:eastAsia="宋体" w:cs="宋体"/>
                <w:b/>
                <w:color w:val="000000" w:themeColor="text1"/>
                <w:kern w:val="0"/>
                <w:sz w:val="24"/>
                <w:szCs w:val="24"/>
                <w:lang w:bidi="ar"/>
                <w14:textFill>
                  <w14:solidFill>
                    <w14:schemeClr w14:val="tx1"/>
                  </w14:solidFill>
                </w14:textFill>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6E8A26B">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目标完成</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F503705">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6752976">
            <w:pPr>
              <w:widowControl/>
              <w:spacing w:line="240" w:lineRule="exact"/>
              <w:jc w:val="left"/>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项目是否完成预期目标，实施结果是否与绩效目标相匹配，反映目标实现程度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3D1627B">
            <w:pPr>
              <w:widowControl/>
              <w:spacing w:line="240" w:lineRule="exact"/>
              <w:jc w:val="center"/>
              <w:textAlignment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A2B0AB9">
            <w:pPr>
              <w:widowControl/>
              <w:spacing w:line="240" w:lineRule="exact"/>
              <w:jc w:val="left"/>
              <w:textAlignment w:val="center"/>
              <w:rPr>
                <w:rFonts w:hint="eastAsia" w:ascii="宋体" w:hAnsi="宋体" w:eastAsia="宋体" w:cs="宋体"/>
                <w:color w:val="000000" w:themeColor="text1"/>
                <w:kern w:val="0"/>
                <w:sz w:val="24"/>
                <w:szCs w:val="24"/>
                <w:lang w:bidi="ar"/>
                <w14:textFill>
                  <w14:solidFill>
                    <w14:schemeClr w14:val="tx1"/>
                  </w14:solidFill>
                </w14:textFill>
              </w:rPr>
            </w:pPr>
          </w:p>
        </w:tc>
      </w:tr>
      <w:tr w14:paraId="55725668">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396D8D">
            <w:pPr>
              <w:widowControl/>
              <w:spacing w:line="240" w:lineRule="exact"/>
              <w:jc w:val="center"/>
              <w:rPr>
                <w:rFonts w:hint="eastAsia" w:ascii="宋体" w:hAnsi="宋体" w:eastAsia="宋体" w:cs="宋体"/>
                <w:b/>
                <w:color w:val="000000" w:themeColor="text1"/>
                <w:sz w:val="24"/>
                <w:szCs w:val="24"/>
                <w14:textFill>
                  <w14:solidFill>
                    <w14:schemeClr w14:val="tx1"/>
                  </w14:solidFill>
                </w14:textFill>
              </w:rPr>
            </w:pPr>
          </w:p>
        </w:tc>
        <w:tc>
          <w:tcPr>
            <w:tcW w:w="15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B0CCFF">
            <w:pPr>
              <w:widowControl/>
              <w:spacing w:line="240" w:lineRule="exact"/>
              <w:jc w:val="center"/>
              <w:rPr>
                <w:rFonts w:hint="eastAsia" w:ascii="宋体" w:hAnsi="宋体" w:eastAsia="宋体" w:cs="宋体"/>
                <w:b/>
                <w:color w:val="000000" w:themeColor="text1"/>
                <w:sz w:val="24"/>
                <w:szCs w:val="24"/>
                <w14:textFill>
                  <w14:solidFill>
                    <w14:schemeClr w14:val="tx1"/>
                  </w14:solidFill>
                </w14:textFill>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9BE1D93">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完成时效</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EE55366">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C248A3A">
            <w:pPr>
              <w:widowControl/>
              <w:spacing w:line="240" w:lineRule="exact"/>
              <w:jc w:val="left"/>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项目实际完成时间与计划完成时间的比较</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434C296">
            <w:pPr>
              <w:widowControl/>
              <w:spacing w:line="240" w:lineRule="exact"/>
              <w:jc w:val="center"/>
              <w:textAlignment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CC18F87">
            <w:pPr>
              <w:widowControl/>
              <w:spacing w:line="240" w:lineRule="exact"/>
              <w:jc w:val="left"/>
              <w:textAlignment w:val="center"/>
              <w:rPr>
                <w:rFonts w:hint="eastAsia" w:ascii="宋体" w:hAnsi="宋体" w:eastAsia="宋体" w:cs="宋体"/>
                <w:color w:val="000000" w:themeColor="text1"/>
                <w:kern w:val="0"/>
                <w:sz w:val="24"/>
                <w:szCs w:val="24"/>
                <w:lang w:bidi="ar"/>
                <w14:textFill>
                  <w14:solidFill>
                    <w14:schemeClr w14:val="tx1"/>
                  </w14:solidFill>
                </w14:textFill>
              </w:rPr>
            </w:pPr>
          </w:p>
        </w:tc>
      </w:tr>
      <w:tr w14:paraId="51A165DD">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150470D7">
            <w:pPr>
              <w:widowControl/>
              <w:spacing w:line="240" w:lineRule="exact"/>
              <w:jc w:val="center"/>
              <w:textAlignment w:val="center"/>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kern w:val="0"/>
                <w:sz w:val="24"/>
                <w:szCs w:val="24"/>
                <w:lang w:bidi="ar"/>
                <w14:textFill>
                  <w14:solidFill>
                    <w14:schemeClr w14:val="tx1"/>
                  </w14:solidFill>
                </w14:textFill>
              </w:rPr>
              <w:t>专用指标</w:t>
            </w:r>
            <w:r>
              <w:rPr>
                <w:rFonts w:hint="eastAsia" w:ascii="宋体" w:hAnsi="宋体" w:eastAsia="宋体" w:cs="宋体"/>
                <w:b/>
                <w:color w:val="000000" w:themeColor="text1"/>
                <w:kern w:val="0"/>
                <w:sz w:val="24"/>
                <w:szCs w:val="24"/>
                <w:lang w:bidi="ar"/>
                <w14:textFill>
                  <w14:solidFill>
                    <w14:schemeClr w14:val="tx1"/>
                  </w14:solidFill>
                </w14:textFill>
              </w:rPr>
              <w:br w:type="textWrapping"/>
            </w:r>
            <w:r>
              <w:rPr>
                <w:rFonts w:hint="eastAsia" w:ascii="宋体" w:hAnsi="宋体" w:eastAsia="宋体" w:cs="宋体"/>
                <w:b/>
                <w:color w:val="000000" w:themeColor="text1"/>
                <w:kern w:val="0"/>
                <w:sz w:val="24"/>
                <w:szCs w:val="24"/>
                <w:lang w:bidi="ar"/>
                <w14:textFill>
                  <w14:solidFill>
                    <w14:schemeClr w14:val="tx1"/>
                  </w14:solidFill>
                </w14:textFill>
              </w:rPr>
              <w:t>（30分）</w:t>
            </w:r>
          </w:p>
        </w:tc>
        <w:tc>
          <w:tcPr>
            <w:tcW w:w="1590" w:type="dxa"/>
            <w:vMerge w:val="restart"/>
            <w:tcBorders>
              <w:top w:val="single" w:color="000000" w:sz="4" w:space="0"/>
              <w:left w:val="single" w:color="000000" w:sz="4" w:space="0"/>
              <w:bottom w:val="single" w:color="000000" w:sz="4" w:space="0"/>
              <w:right w:val="single" w:color="000000" w:sz="4" w:space="0"/>
            </w:tcBorders>
            <w:noWrap w:val="0"/>
            <w:vAlign w:val="center"/>
          </w:tcPr>
          <w:p w14:paraId="245C117A">
            <w:pPr>
              <w:widowControl/>
              <w:spacing w:line="240" w:lineRule="exact"/>
              <w:jc w:val="center"/>
              <w:textAlignment w:val="center"/>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kern w:val="0"/>
                <w:sz w:val="24"/>
                <w:szCs w:val="24"/>
                <w:lang w:bidi="ar"/>
                <w14:textFill>
                  <w14:solidFill>
                    <w14:schemeClr w14:val="tx1"/>
                  </w14:solidFill>
                </w14:textFill>
              </w:rPr>
              <w:t>行政运转</w:t>
            </w:r>
            <w:r>
              <w:rPr>
                <w:rFonts w:hint="eastAsia" w:ascii="宋体" w:hAnsi="宋体" w:eastAsia="宋体" w:cs="宋体"/>
                <w:b/>
                <w:color w:val="000000" w:themeColor="text1"/>
                <w:kern w:val="0"/>
                <w:sz w:val="24"/>
                <w:szCs w:val="24"/>
                <w:lang w:bidi="ar"/>
                <w14:textFill>
                  <w14:solidFill>
                    <w14:schemeClr w14:val="tx1"/>
                  </w14:solidFill>
                </w14:textFill>
              </w:rPr>
              <w:br w:type="textWrapping"/>
            </w:r>
            <w:r>
              <w:rPr>
                <w:rFonts w:hint="eastAsia" w:ascii="宋体" w:hAnsi="宋体" w:eastAsia="宋体" w:cs="宋体"/>
                <w:b/>
                <w:color w:val="000000" w:themeColor="text1"/>
                <w:kern w:val="0"/>
                <w:sz w:val="24"/>
                <w:szCs w:val="24"/>
                <w:lang w:bidi="ar"/>
                <w14:textFill>
                  <w14:solidFill>
                    <w14:schemeClr w14:val="tx1"/>
                  </w14:solidFill>
                </w14:textFill>
              </w:rPr>
              <w:t>（30分）</w:t>
            </w:r>
          </w:p>
        </w:tc>
        <w:tc>
          <w:tcPr>
            <w:tcW w:w="1355" w:type="dxa"/>
            <w:tcBorders>
              <w:top w:val="nil"/>
              <w:left w:val="single" w:color="000000" w:sz="4" w:space="0"/>
              <w:bottom w:val="single" w:color="000000" w:sz="4" w:space="0"/>
              <w:right w:val="single" w:color="000000" w:sz="4" w:space="0"/>
            </w:tcBorders>
            <w:noWrap w:val="0"/>
            <w:vAlign w:val="center"/>
          </w:tcPr>
          <w:p w14:paraId="3AA305F5">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用途合规性</w:t>
            </w:r>
          </w:p>
        </w:tc>
        <w:tc>
          <w:tcPr>
            <w:tcW w:w="696" w:type="dxa"/>
            <w:tcBorders>
              <w:top w:val="nil"/>
              <w:left w:val="single" w:color="000000" w:sz="4" w:space="0"/>
              <w:bottom w:val="single" w:color="000000" w:sz="4" w:space="0"/>
              <w:right w:val="single" w:color="000000" w:sz="4" w:space="0"/>
            </w:tcBorders>
            <w:noWrap w:val="0"/>
            <w:vAlign w:val="center"/>
          </w:tcPr>
          <w:p w14:paraId="02EB5785">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10</w:t>
            </w:r>
          </w:p>
        </w:tc>
        <w:tc>
          <w:tcPr>
            <w:tcW w:w="5340" w:type="dxa"/>
            <w:tcBorders>
              <w:top w:val="nil"/>
              <w:left w:val="single" w:color="000000" w:sz="4" w:space="0"/>
              <w:bottom w:val="single" w:color="000000" w:sz="4" w:space="0"/>
              <w:right w:val="single" w:color="000000" w:sz="4" w:space="0"/>
            </w:tcBorders>
            <w:noWrap w:val="0"/>
            <w:vAlign w:val="center"/>
          </w:tcPr>
          <w:p w14:paraId="329A9748">
            <w:pPr>
              <w:widowControl/>
              <w:spacing w:line="240" w:lineRule="exact"/>
              <w:jc w:val="left"/>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是否按规定用途、适用范围进行本地区专项资金分配</w:t>
            </w:r>
          </w:p>
        </w:tc>
        <w:tc>
          <w:tcPr>
            <w:tcW w:w="732" w:type="dxa"/>
            <w:tcBorders>
              <w:top w:val="nil"/>
              <w:left w:val="single" w:color="000000" w:sz="4" w:space="0"/>
              <w:bottom w:val="single" w:color="000000" w:sz="4" w:space="0"/>
              <w:right w:val="single" w:color="000000" w:sz="4" w:space="0"/>
            </w:tcBorders>
            <w:noWrap w:val="0"/>
            <w:vAlign w:val="center"/>
          </w:tcPr>
          <w:p w14:paraId="35C15150">
            <w:pPr>
              <w:widowControl/>
              <w:spacing w:line="240" w:lineRule="exact"/>
              <w:jc w:val="center"/>
              <w:textAlignment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10</w:t>
            </w:r>
          </w:p>
        </w:tc>
        <w:tc>
          <w:tcPr>
            <w:tcW w:w="468" w:type="dxa"/>
            <w:tcBorders>
              <w:top w:val="nil"/>
              <w:left w:val="single" w:color="000000" w:sz="4" w:space="0"/>
              <w:bottom w:val="single" w:color="000000" w:sz="4" w:space="0"/>
              <w:right w:val="single" w:color="000000" w:sz="4" w:space="0"/>
            </w:tcBorders>
            <w:noWrap w:val="0"/>
            <w:vAlign w:val="center"/>
          </w:tcPr>
          <w:p w14:paraId="760D9942">
            <w:pPr>
              <w:widowControl/>
              <w:spacing w:line="240" w:lineRule="exact"/>
              <w:jc w:val="left"/>
              <w:textAlignment w:val="center"/>
              <w:rPr>
                <w:rFonts w:hint="eastAsia" w:ascii="宋体" w:hAnsi="宋体" w:eastAsia="宋体" w:cs="宋体"/>
                <w:color w:val="000000" w:themeColor="text1"/>
                <w:kern w:val="0"/>
                <w:sz w:val="24"/>
                <w:szCs w:val="24"/>
                <w:lang w:bidi="ar"/>
                <w14:textFill>
                  <w14:solidFill>
                    <w14:schemeClr w14:val="tx1"/>
                  </w14:solidFill>
                </w14:textFill>
              </w:rPr>
            </w:pPr>
          </w:p>
        </w:tc>
      </w:tr>
      <w:tr w14:paraId="5E891F8C">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8BA35F">
            <w:pPr>
              <w:widowControl/>
              <w:spacing w:line="240" w:lineRule="exact"/>
              <w:jc w:val="center"/>
              <w:rPr>
                <w:rFonts w:hint="eastAsia" w:ascii="宋体" w:hAnsi="宋体" w:eastAsia="宋体" w:cs="宋体"/>
                <w:b/>
                <w:color w:val="000000" w:themeColor="text1"/>
                <w:sz w:val="24"/>
                <w:szCs w:val="24"/>
                <w14:textFill>
                  <w14:solidFill>
                    <w14:schemeClr w14:val="tx1"/>
                  </w14:solidFill>
                </w14:textFill>
              </w:rPr>
            </w:pPr>
          </w:p>
        </w:tc>
        <w:tc>
          <w:tcPr>
            <w:tcW w:w="15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5C43FE">
            <w:pPr>
              <w:widowControl/>
              <w:spacing w:line="240" w:lineRule="exact"/>
              <w:jc w:val="center"/>
              <w:rPr>
                <w:rFonts w:hint="eastAsia" w:ascii="宋体" w:hAnsi="宋体" w:eastAsia="宋体" w:cs="宋体"/>
                <w:b/>
                <w:color w:val="000000" w:themeColor="text1"/>
                <w:sz w:val="24"/>
                <w:szCs w:val="24"/>
                <w14:textFill>
                  <w14:solidFill>
                    <w14:schemeClr w14:val="tx1"/>
                  </w14:solidFill>
                </w14:textFill>
              </w:rPr>
            </w:pPr>
          </w:p>
        </w:tc>
        <w:tc>
          <w:tcPr>
            <w:tcW w:w="1355" w:type="dxa"/>
            <w:tcBorders>
              <w:top w:val="nil"/>
              <w:left w:val="single" w:color="000000" w:sz="4" w:space="0"/>
              <w:bottom w:val="single" w:color="000000" w:sz="4" w:space="0"/>
              <w:right w:val="single" w:color="000000" w:sz="4" w:space="0"/>
            </w:tcBorders>
            <w:noWrap w:val="0"/>
            <w:vAlign w:val="center"/>
          </w:tcPr>
          <w:p w14:paraId="4D093BEB">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程序合规性</w:t>
            </w:r>
          </w:p>
        </w:tc>
        <w:tc>
          <w:tcPr>
            <w:tcW w:w="696" w:type="dxa"/>
            <w:tcBorders>
              <w:top w:val="nil"/>
              <w:left w:val="single" w:color="000000" w:sz="4" w:space="0"/>
              <w:bottom w:val="single" w:color="000000" w:sz="4" w:space="0"/>
              <w:right w:val="single" w:color="000000" w:sz="4" w:space="0"/>
            </w:tcBorders>
            <w:noWrap w:val="0"/>
            <w:vAlign w:val="center"/>
          </w:tcPr>
          <w:p w14:paraId="598E4E01">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BEF39C2">
            <w:pPr>
              <w:widowControl/>
              <w:spacing w:line="240" w:lineRule="exact"/>
              <w:jc w:val="left"/>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资金管理程序是否符合专项资金管理要求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0B4E8B6">
            <w:pPr>
              <w:widowControl/>
              <w:spacing w:line="240" w:lineRule="exact"/>
              <w:jc w:val="center"/>
              <w:textAlignment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57C3C80">
            <w:pPr>
              <w:widowControl/>
              <w:spacing w:line="240" w:lineRule="exact"/>
              <w:jc w:val="left"/>
              <w:textAlignment w:val="center"/>
              <w:rPr>
                <w:rFonts w:hint="eastAsia" w:ascii="宋体" w:hAnsi="宋体" w:eastAsia="宋体" w:cs="宋体"/>
                <w:color w:val="000000" w:themeColor="text1"/>
                <w:kern w:val="0"/>
                <w:sz w:val="24"/>
                <w:szCs w:val="24"/>
                <w:lang w:bidi="ar"/>
                <w14:textFill>
                  <w14:solidFill>
                    <w14:schemeClr w14:val="tx1"/>
                  </w14:solidFill>
                </w14:textFill>
              </w:rPr>
            </w:pPr>
          </w:p>
        </w:tc>
      </w:tr>
      <w:tr w14:paraId="2E0B6911">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D91322">
            <w:pPr>
              <w:widowControl/>
              <w:spacing w:line="240" w:lineRule="exact"/>
              <w:jc w:val="center"/>
              <w:rPr>
                <w:rFonts w:hint="eastAsia" w:ascii="宋体" w:hAnsi="宋体" w:eastAsia="宋体" w:cs="宋体"/>
                <w:b/>
                <w:color w:val="000000" w:themeColor="text1"/>
                <w:sz w:val="24"/>
                <w:szCs w:val="24"/>
                <w14:textFill>
                  <w14:solidFill>
                    <w14:schemeClr w14:val="tx1"/>
                  </w14:solidFill>
                </w14:textFill>
              </w:rPr>
            </w:pPr>
          </w:p>
        </w:tc>
        <w:tc>
          <w:tcPr>
            <w:tcW w:w="15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E7042C">
            <w:pPr>
              <w:widowControl/>
              <w:spacing w:line="240" w:lineRule="exact"/>
              <w:jc w:val="center"/>
              <w:rPr>
                <w:rFonts w:hint="eastAsia" w:ascii="宋体" w:hAnsi="宋体" w:eastAsia="宋体" w:cs="宋体"/>
                <w:b/>
                <w:color w:val="000000" w:themeColor="text1"/>
                <w:sz w:val="24"/>
                <w:szCs w:val="24"/>
                <w14:textFill>
                  <w14:solidFill>
                    <w14:schemeClr w14:val="tx1"/>
                  </w14:solidFill>
                </w14:textFill>
              </w:rPr>
            </w:pPr>
          </w:p>
        </w:tc>
        <w:tc>
          <w:tcPr>
            <w:tcW w:w="1355" w:type="dxa"/>
            <w:tcBorders>
              <w:top w:val="nil"/>
              <w:left w:val="single" w:color="000000" w:sz="4" w:space="0"/>
              <w:bottom w:val="single" w:color="000000" w:sz="4" w:space="0"/>
              <w:right w:val="single" w:color="000000" w:sz="4" w:space="0"/>
            </w:tcBorders>
            <w:noWrap w:val="0"/>
            <w:vAlign w:val="center"/>
          </w:tcPr>
          <w:p w14:paraId="6B0E1C2B">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标准合规性</w:t>
            </w:r>
          </w:p>
        </w:tc>
        <w:tc>
          <w:tcPr>
            <w:tcW w:w="696" w:type="dxa"/>
            <w:tcBorders>
              <w:top w:val="nil"/>
              <w:left w:val="single" w:color="000000" w:sz="4" w:space="0"/>
              <w:bottom w:val="single" w:color="000000" w:sz="4" w:space="0"/>
              <w:right w:val="single" w:color="000000" w:sz="4" w:space="0"/>
            </w:tcBorders>
            <w:noWrap w:val="0"/>
            <w:vAlign w:val="center"/>
          </w:tcPr>
          <w:p w14:paraId="6F0C7B2F">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74E3981">
            <w:pPr>
              <w:widowControl/>
              <w:spacing w:line="240" w:lineRule="exact"/>
              <w:jc w:val="left"/>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资金分配标准是否符合专项资金管理要求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609081F">
            <w:pPr>
              <w:widowControl/>
              <w:spacing w:line="240" w:lineRule="exact"/>
              <w:jc w:val="center"/>
              <w:textAlignment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CED7A65">
            <w:pPr>
              <w:widowControl/>
              <w:spacing w:line="240" w:lineRule="exact"/>
              <w:jc w:val="left"/>
              <w:textAlignment w:val="center"/>
              <w:rPr>
                <w:rFonts w:hint="eastAsia" w:ascii="宋体" w:hAnsi="宋体" w:eastAsia="宋体" w:cs="宋体"/>
                <w:color w:val="000000" w:themeColor="text1"/>
                <w:kern w:val="0"/>
                <w:sz w:val="24"/>
                <w:szCs w:val="24"/>
                <w:lang w:bidi="ar"/>
                <w14:textFill>
                  <w14:solidFill>
                    <w14:schemeClr w14:val="tx1"/>
                  </w14:solidFill>
                </w14:textFill>
              </w:rPr>
            </w:pPr>
          </w:p>
        </w:tc>
      </w:tr>
      <w:tr w14:paraId="66919099">
        <w:tblPrEx>
          <w:tblCellMar>
            <w:top w:w="0" w:type="dxa"/>
            <w:left w:w="108" w:type="dxa"/>
            <w:bottom w:w="0" w:type="dxa"/>
            <w:right w:w="108" w:type="dxa"/>
          </w:tblCellMar>
        </w:tblPrEx>
        <w:trPr>
          <w:trHeight w:val="23" w:hRule="atLeast"/>
          <w:jc w:val="center"/>
        </w:trPr>
        <w:tc>
          <w:tcPr>
            <w:tcW w:w="231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1CBF3E6">
            <w:pPr>
              <w:widowControl/>
              <w:spacing w:line="240" w:lineRule="exact"/>
              <w:jc w:val="center"/>
              <w:textAlignment w:val="center"/>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kern w:val="0"/>
                <w:sz w:val="24"/>
                <w:szCs w:val="24"/>
                <w:lang w:bidi="ar"/>
                <w14:textFill>
                  <w14:solidFill>
                    <w14:schemeClr w14:val="tx1"/>
                  </w14:solidFill>
                </w14:textFill>
              </w:rPr>
              <w:t>个性指标</w:t>
            </w:r>
            <w:r>
              <w:rPr>
                <w:rFonts w:hint="eastAsia" w:ascii="宋体" w:hAnsi="宋体" w:eastAsia="宋体" w:cs="宋体"/>
                <w:b/>
                <w:color w:val="000000" w:themeColor="text1"/>
                <w:kern w:val="0"/>
                <w:sz w:val="24"/>
                <w:szCs w:val="24"/>
                <w:lang w:bidi="ar"/>
                <w14:textFill>
                  <w14:solidFill>
                    <w14:schemeClr w14:val="tx1"/>
                  </w14:solidFill>
                </w14:textFill>
              </w:rPr>
              <w:br w:type="textWrapping"/>
            </w:r>
            <w:r>
              <w:rPr>
                <w:rFonts w:hint="eastAsia" w:ascii="宋体" w:hAnsi="宋体" w:eastAsia="宋体" w:cs="宋体"/>
                <w:b/>
                <w:color w:val="000000" w:themeColor="text1"/>
                <w:kern w:val="0"/>
                <w:sz w:val="24"/>
                <w:szCs w:val="24"/>
                <w:lang w:bidi="ar"/>
                <w14:textFill>
                  <w14:solidFill>
                    <w14:schemeClr w14:val="tx1"/>
                  </w14:solidFill>
                </w14:textFill>
              </w:rPr>
              <w:t>（16分）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A18364A">
            <w:pPr>
              <w:widowControl/>
              <w:spacing w:line="240" w:lineRule="exact"/>
              <w:jc w:val="both"/>
              <w:textAlignment w:val="center"/>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可持续发展指标</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560CD920">
            <w:pPr>
              <w:widowControl/>
              <w:spacing w:line="240" w:lineRule="exact"/>
              <w:jc w:val="center"/>
              <w:textAlignment w:val="center"/>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6</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14:paraId="796C501E">
            <w:pPr>
              <w:widowControl/>
              <w:spacing w:line="240" w:lineRule="exact"/>
              <w:jc w:val="left"/>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根据项目个性自行设定部分指标，反映该项指标执行完成情况。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5021BA2">
            <w:pPr>
              <w:widowControl/>
              <w:spacing w:line="240" w:lineRule="exact"/>
              <w:jc w:val="center"/>
              <w:textAlignment w:val="center"/>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7120D58">
            <w:pPr>
              <w:widowControl/>
              <w:spacing w:line="240" w:lineRule="exact"/>
              <w:jc w:val="left"/>
              <w:textAlignment w:val="center"/>
              <w:rPr>
                <w:rFonts w:hint="eastAsia" w:ascii="宋体" w:hAnsi="宋体" w:eastAsia="宋体" w:cs="宋体"/>
                <w:color w:val="000000" w:themeColor="text1"/>
                <w:kern w:val="0"/>
                <w:sz w:val="24"/>
                <w:szCs w:val="24"/>
                <w:lang w:bidi="ar"/>
                <w14:textFill>
                  <w14:solidFill>
                    <w14:schemeClr w14:val="tx1"/>
                  </w14:solidFill>
                </w14:textFill>
              </w:rPr>
            </w:pPr>
          </w:p>
        </w:tc>
      </w:tr>
      <w:tr w14:paraId="77E19317">
        <w:tblPrEx>
          <w:tblCellMar>
            <w:top w:w="0" w:type="dxa"/>
            <w:left w:w="108" w:type="dxa"/>
            <w:bottom w:w="0" w:type="dxa"/>
            <w:right w:w="108" w:type="dxa"/>
          </w:tblCellMar>
        </w:tblPrEx>
        <w:trPr>
          <w:trHeight w:val="23" w:hRule="atLeast"/>
          <w:jc w:val="center"/>
        </w:trPr>
        <w:tc>
          <w:tcPr>
            <w:tcW w:w="231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09EB5F9">
            <w:pPr>
              <w:widowControl/>
              <w:spacing w:line="240" w:lineRule="exact"/>
              <w:jc w:val="center"/>
              <w:rPr>
                <w:rFonts w:hint="eastAsia" w:ascii="宋体" w:hAnsi="宋体" w:eastAsia="宋体" w:cs="宋体"/>
                <w:b/>
                <w:color w:val="000000" w:themeColor="text1"/>
                <w:sz w:val="24"/>
                <w:szCs w:val="24"/>
                <w14:textFill>
                  <w14:solidFill>
                    <w14:schemeClr w14:val="tx1"/>
                  </w14:solidFill>
                </w14:textFill>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F7F64C7">
            <w:pPr>
              <w:widowControl/>
              <w:spacing w:line="240" w:lineRule="exact"/>
              <w:jc w:val="center"/>
              <w:textAlignment w:val="center"/>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驻村人员是否满意</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BA5ECE2">
            <w:pPr>
              <w:widowControl/>
              <w:spacing w:line="240" w:lineRule="exact"/>
              <w:jc w:val="center"/>
              <w:textAlignment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AF944D">
            <w:pPr>
              <w:widowControl/>
              <w:spacing w:line="240" w:lineRule="exact"/>
              <w:jc w:val="left"/>
              <w:rPr>
                <w:rFonts w:hint="eastAsia" w:ascii="宋体" w:hAnsi="宋体" w:eastAsia="宋体" w:cs="宋体"/>
                <w:color w:val="000000" w:themeColor="text1"/>
                <w:sz w:val="24"/>
                <w:szCs w:val="24"/>
                <w14:textFill>
                  <w14:solidFill>
                    <w14:schemeClr w14:val="tx1"/>
                  </w14:solidFill>
                </w14:textFill>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ED9E2A1">
            <w:pPr>
              <w:widowControl/>
              <w:spacing w:line="240" w:lineRule="exact"/>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EDE2A44">
            <w:pPr>
              <w:widowControl/>
              <w:spacing w:line="240" w:lineRule="exact"/>
              <w:jc w:val="left"/>
              <w:rPr>
                <w:rFonts w:hint="eastAsia" w:ascii="宋体" w:hAnsi="宋体" w:eastAsia="宋体" w:cs="宋体"/>
                <w:color w:val="000000" w:themeColor="text1"/>
                <w:sz w:val="24"/>
                <w:szCs w:val="24"/>
                <w14:textFill>
                  <w14:solidFill>
                    <w14:schemeClr w14:val="tx1"/>
                  </w14:solidFill>
                </w14:textFill>
              </w:rPr>
            </w:pPr>
          </w:p>
        </w:tc>
      </w:tr>
      <w:tr w14:paraId="00EA5084">
        <w:tblPrEx>
          <w:tblCellMar>
            <w:top w:w="0" w:type="dxa"/>
            <w:left w:w="108" w:type="dxa"/>
            <w:bottom w:w="0" w:type="dxa"/>
            <w:right w:w="108" w:type="dxa"/>
          </w:tblCellMar>
        </w:tblPrEx>
        <w:trPr>
          <w:trHeight w:val="23" w:hRule="atLeast"/>
          <w:jc w:val="center"/>
        </w:trPr>
        <w:tc>
          <w:tcPr>
            <w:tcW w:w="231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8208C60">
            <w:pPr>
              <w:widowControl/>
              <w:spacing w:line="240" w:lineRule="exact"/>
              <w:jc w:val="center"/>
              <w:rPr>
                <w:rFonts w:hint="eastAsia" w:ascii="宋体" w:hAnsi="宋体" w:eastAsia="宋体" w:cs="宋体"/>
                <w:b/>
                <w:color w:val="000000" w:themeColor="text1"/>
                <w:sz w:val="24"/>
                <w:szCs w:val="24"/>
                <w14:textFill>
                  <w14:solidFill>
                    <w14:schemeClr w14:val="tx1"/>
                  </w14:solidFill>
                </w14:textFill>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3AC1F93">
            <w:pPr>
              <w:widowControl/>
              <w:spacing w:line="240" w:lineRule="exact"/>
              <w:jc w:val="center"/>
              <w:textAlignment w:val="center"/>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经济成本指标</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F148326">
            <w:pPr>
              <w:widowControl/>
              <w:spacing w:line="240" w:lineRule="exact"/>
              <w:jc w:val="center"/>
              <w:textAlignment w:val="center"/>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5</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472D13">
            <w:pPr>
              <w:widowControl/>
              <w:spacing w:line="240" w:lineRule="exact"/>
              <w:jc w:val="left"/>
              <w:rPr>
                <w:rFonts w:hint="eastAsia" w:ascii="宋体" w:hAnsi="宋体" w:eastAsia="宋体" w:cs="宋体"/>
                <w:color w:val="000000" w:themeColor="text1"/>
                <w:sz w:val="24"/>
                <w:szCs w:val="24"/>
                <w14:textFill>
                  <w14:solidFill>
                    <w14:schemeClr w14:val="tx1"/>
                  </w14:solidFill>
                </w14:textFill>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D038B2F">
            <w:pPr>
              <w:widowControl/>
              <w:spacing w:line="240" w:lineRule="exact"/>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C25FC01">
            <w:pPr>
              <w:widowControl/>
              <w:spacing w:line="240" w:lineRule="exact"/>
              <w:jc w:val="left"/>
              <w:rPr>
                <w:rFonts w:hint="eastAsia" w:ascii="宋体" w:hAnsi="宋体" w:eastAsia="宋体" w:cs="宋体"/>
                <w:color w:val="000000" w:themeColor="text1"/>
                <w:sz w:val="24"/>
                <w:szCs w:val="24"/>
                <w14:textFill>
                  <w14:solidFill>
                    <w14:schemeClr w14:val="tx1"/>
                  </w14:solidFill>
                </w14:textFill>
              </w:rPr>
            </w:pPr>
          </w:p>
        </w:tc>
      </w:tr>
      <w:tr w14:paraId="1102120F">
        <w:tblPrEx>
          <w:tblCellMar>
            <w:top w:w="0" w:type="dxa"/>
            <w:left w:w="108" w:type="dxa"/>
            <w:bottom w:w="0" w:type="dxa"/>
            <w:right w:w="108" w:type="dxa"/>
          </w:tblCellMar>
        </w:tblPrEx>
        <w:trPr>
          <w:trHeight w:val="23" w:hRule="atLeast"/>
          <w:jc w:val="center"/>
        </w:trPr>
        <w:tc>
          <w:tcPr>
            <w:tcW w:w="2310" w:type="dxa"/>
            <w:gridSpan w:val="2"/>
            <w:tcBorders>
              <w:top w:val="single" w:color="000000" w:sz="4" w:space="0"/>
              <w:left w:val="single" w:color="000000" w:sz="4" w:space="0"/>
              <w:bottom w:val="single" w:color="000000" w:sz="4" w:space="0"/>
              <w:right w:val="single" w:color="000000" w:sz="4" w:space="0"/>
            </w:tcBorders>
            <w:noWrap w:val="0"/>
            <w:vAlign w:val="center"/>
          </w:tcPr>
          <w:p w14:paraId="1D436638">
            <w:pPr>
              <w:widowControl/>
              <w:spacing w:line="240" w:lineRule="exact"/>
              <w:jc w:val="center"/>
              <w:textAlignment w:val="center"/>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kern w:val="0"/>
                <w:sz w:val="24"/>
                <w:szCs w:val="24"/>
                <w:lang w:bidi="ar"/>
                <w14:textFill>
                  <w14:solidFill>
                    <w14:schemeClr w14:val="tx1"/>
                  </w14:solidFill>
                </w14:textFill>
              </w:rPr>
              <w:t>扣分项</w:t>
            </w:r>
            <w:r>
              <w:rPr>
                <w:rFonts w:hint="eastAsia" w:ascii="宋体" w:hAnsi="宋体" w:eastAsia="宋体" w:cs="宋体"/>
                <w:b/>
                <w:color w:val="000000" w:themeColor="text1"/>
                <w:kern w:val="0"/>
                <w:sz w:val="24"/>
                <w:szCs w:val="24"/>
                <w:lang w:bidi="ar"/>
                <w14:textFill>
                  <w14:solidFill>
                    <w14:schemeClr w14:val="tx1"/>
                  </w14:solidFill>
                </w14:textFill>
              </w:rPr>
              <w:br w:type="textWrapping"/>
            </w:r>
            <w:r>
              <w:rPr>
                <w:rFonts w:hint="eastAsia" w:ascii="宋体" w:hAnsi="宋体" w:eastAsia="宋体" w:cs="宋体"/>
                <w:b/>
                <w:color w:val="000000" w:themeColor="text1"/>
                <w:kern w:val="0"/>
                <w:sz w:val="24"/>
                <w:szCs w:val="24"/>
                <w:lang w:bidi="ar"/>
                <w14:textFill>
                  <w14:solidFill>
                    <w14:schemeClr w14:val="tx1"/>
                  </w14:solidFill>
                </w14:textFill>
              </w:rPr>
              <w:t>（10分）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17AFE7A">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被评价</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部门配合度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7C5B02D">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0A096DB">
            <w:pPr>
              <w:widowControl/>
              <w:spacing w:line="240" w:lineRule="exact"/>
              <w:jc w:val="left"/>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被评价对象工作配合情况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34ADB02">
            <w:pPr>
              <w:widowControl/>
              <w:spacing w:line="240" w:lineRule="exact"/>
              <w:jc w:val="left"/>
              <w:textAlignment w:val="center"/>
              <w:rPr>
                <w:rFonts w:hint="eastAsia" w:ascii="宋体" w:hAnsi="宋体" w:eastAsia="宋体" w:cs="宋体"/>
                <w:color w:val="000000" w:themeColor="text1"/>
                <w:kern w:val="0"/>
                <w:sz w:val="24"/>
                <w:szCs w:val="24"/>
                <w:lang w:bidi="ar"/>
                <w14:textFill>
                  <w14:solidFill>
                    <w14:schemeClr w14:val="tx1"/>
                  </w14:solidFill>
                </w14:textFill>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7A4347F">
            <w:pPr>
              <w:widowControl/>
              <w:spacing w:line="240" w:lineRule="exact"/>
              <w:jc w:val="left"/>
              <w:textAlignment w:val="center"/>
              <w:rPr>
                <w:rFonts w:hint="eastAsia" w:ascii="宋体" w:hAnsi="宋体" w:eastAsia="宋体" w:cs="宋体"/>
                <w:color w:val="000000" w:themeColor="text1"/>
                <w:kern w:val="0"/>
                <w:sz w:val="24"/>
                <w:szCs w:val="24"/>
                <w:lang w:bidi="ar"/>
                <w14:textFill>
                  <w14:solidFill>
                    <w14:schemeClr w14:val="tx1"/>
                  </w14:solidFill>
                </w14:textFill>
              </w:rPr>
            </w:pPr>
          </w:p>
        </w:tc>
      </w:tr>
    </w:tbl>
    <w:p w14:paraId="02A36244">
      <w:pPr>
        <w:spacing w:line="578" w:lineRule="exact"/>
        <w:outlineLvl w:val="0"/>
        <w:rPr>
          <w:rFonts w:ascii="Times New Roman" w:hAnsi="Times New Roman" w:eastAsia="黑体" w:cs="Times New Roman"/>
          <w:color w:val="000000" w:themeColor="text1"/>
          <w:kern w:val="0"/>
          <w:sz w:val="32"/>
          <w:szCs w:val="32"/>
          <w:shd w:val="clear" w:color="auto" w:fill="FFFFFF"/>
          <w14:textFill>
            <w14:solidFill>
              <w14:schemeClr w14:val="tx1"/>
            </w14:solidFill>
          </w14:textFill>
        </w:rPr>
      </w:pPr>
      <w:r>
        <w:rPr>
          <w:rFonts w:ascii="Times New Roman" w:hAnsi="Times New Roman" w:eastAsia="黑体" w:cs="Times New Roman"/>
          <w:color w:val="000000" w:themeColor="text1"/>
          <w:kern w:val="0"/>
          <w:sz w:val="32"/>
          <w:szCs w:val="32"/>
          <w:shd w:val="clear" w:color="auto" w:fill="FFFFFF"/>
          <w:lang w:val="zh-CN"/>
          <w14:textFill>
            <w14:solidFill>
              <w14:schemeClr w14:val="tx1"/>
            </w14:solidFill>
          </w14:textFill>
        </w:rPr>
        <w:br w:type="page"/>
      </w:r>
    </w:p>
    <w:tbl>
      <w:tblPr>
        <w:tblStyle w:val="35"/>
        <w:tblW w:w="10233" w:type="dxa"/>
        <w:jc w:val="center"/>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14:paraId="0B8E1F2C">
        <w:tblPrEx>
          <w:tblCellMar>
            <w:top w:w="15" w:type="dxa"/>
            <w:left w:w="15" w:type="dxa"/>
            <w:bottom w:w="15" w:type="dxa"/>
            <w:right w:w="15" w:type="dxa"/>
          </w:tblCellMar>
        </w:tblPrEx>
        <w:trPr>
          <w:trHeight w:val="576" w:hRule="atLeast"/>
          <w:jc w:val="center"/>
        </w:trPr>
        <w:tc>
          <w:tcPr>
            <w:tcW w:w="10233" w:type="dxa"/>
            <w:gridSpan w:val="9"/>
            <w:noWrap w:val="0"/>
            <w:vAlign w:val="center"/>
          </w:tcPr>
          <w:p w14:paraId="2F0BC840">
            <w:pPr>
              <w:widowControl/>
              <w:spacing w:line="600" w:lineRule="exact"/>
              <w:jc w:val="center"/>
              <w:textAlignment w:val="center"/>
              <w:rPr>
                <w:rFonts w:ascii="Times New Roman" w:hAnsi="Times New Roman" w:eastAsia="黑体" w:cs="Times New Roman"/>
                <w:color w:val="000000" w:themeColor="text1"/>
                <w:sz w:val="30"/>
                <w:szCs w:val="30"/>
                <w14:textFill>
                  <w14:solidFill>
                    <w14:schemeClr w14:val="tx1"/>
                  </w14:solidFill>
                </w14:textFill>
              </w:rPr>
            </w:pPr>
            <w:r>
              <w:rPr>
                <w:rFonts w:ascii="Times New Roman" w:hAnsi="Times New Roman" w:eastAsia="方正小标宋简体" w:cs="Times New Roman"/>
                <w:color w:val="000000" w:themeColor="text1"/>
                <w:kern w:val="0"/>
                <w:sz w:val="40"/>
                <w:szCs w:val="40"/>
                <w:lang w:bidi="ar"/>
                <w14:textFill>
                  <w14:solidFill>
                    <w14:schemeClr w14:val="tx1"/>
                  </w14:solidFill>
                </w14:textFill>
              </w:rPr>
              <w:t>专项预算项目绩效目标完成情况自评表</w:t>
            </w:r>
          </w:p>
        </w:tc>
      </w:tr>
      <w:tr w14:paraId="206CCE99">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01538F21">
            <w:pPr>
              <w:widowControl/>
              <w:spacing w:line="300" w:lineRule="exact"/>
              <w:jc w:val="left"/>
              <w:textAlignment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项目名称</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571F63AD">
            <w:pPr>
              <w:spacing w:line="300" w:lineRule="exact"/>
              <w:rPr>
                <w:rFonts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14:textFill>
                  <w14:solidFill>
                    <w14:schemeClr w14:val="tx1"/>
                  </w14:solidFill>
                </w14:textFill>
              </w:rPr>
              <w:t>51322325T000012292402-驻村第一书记和工作队临岗、乡镇补贴</w:t>
            </w:r>
          </w:p>
        </w:tc>
      </w:tr>
      <w:tr w14:paraId="1B6E269A">
        <w:tblPrEx>
          <w:tblCellMar>
            <w:top w:w="15" w:type="dxa"/>
            <w:left w:w="15" w:type="dxa"/>
            <w:bottom w:w="15" w:type="dxa"/>
            <w:right w:w="15" w:type="dxa"/>
          </w:tblCellMar>
        </w:tblPrEx>
        <w:trPr>
          <w:trHeight w:val="458"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34740DA5">
            <w:pPr>
              <w:widowControl/>
              <w:spacing w:line="300" w:lineRule="exact"/>
              <w:jc w:val="left"/>
              <w:textAlignment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预算单位</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618C9855">
            <w:pPr>
              <w:spacing w:line="300" w:lineRule="exact"/>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茂县综合行政执法局</w:t>
            </w:r>
          </w:p>
        </w:tc>
      </w:tr>
      <w:tr w14:paraId="0BA96B13">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506EBB2B">
            <w:pPr>
              <w:widowControl/>
              <w:spacing w:line="300" w:lineRule="exact"/>
              <w:jc w:val="left"/>
              <w:textAlignment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项目类型</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6FCAD401">
            <w:pPr>
              <w:spacing w:line="300" w:lineRule="exact"/>
              <w:jc w:val="left"/>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一般项目</w:t>
            </w:r>
          </w:p>
        </w:tc>
      </w:tr>
      <w:tr w14:paraId="07F8E3E1">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14:paraId="129AFC9D">
            <w:pPr>
              <w:widowControl/>
              <w:spacing w:line="300" w:lineRule="exact"/>
              <w:jc w:val="center"/>
              <w:textAlignment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项目 概况</w:t>
            </w: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6DD1C13C">
            <w:pPr>
              <w:widowControl/>
              <w:spacing w:line="300" w:lineRule="exact"/>
              <w:jc w:val="left"/>
              <w:textAlignment w:val="center"/>
              <w:rPr>
                <w:rFonts w:ascii="Times New Roman" w:hAnsi="Times New Roman" w:eastAsia="宋体" w:cs="Times New Roman"/>
                <w:color w:val="000000" w:themeColor="text1"/>
                <w:kern w:val="0"/>
                <w:sz w:val="24"/>
                <w:szCs w:val="24"/>
                <w:lang w:bidi="ar"/>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中长期规划（名称、文号，仅指</w:t>
            </w:r>
          </w:p>
          <w:p w14:paraId="66B0AAEC">
            <w:pPr>
              <w:widowControl/>
              <w:spacing w:line="300" w:lineRule="exact"/>
              <w:jc w:val="left"/>
              <w:textAlignment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常年项目）</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7D05288B">
            <w:pPr>
              <w:spacing w:line="300" w:lineRule="exact"/>
              <w:jc w:val="left"/>
              <w:rPr>
                <w:rFonts w:ascii="Times New Roman" w:hAnsi="Times New Roman" w:eastAsia="宋体" w:cs="Times New Roman"/>
                <w:color w:val="000000" w:themeColor="text1"/>
                <w:sz w:val="24"/>
                <w:szCs w:val="24"/>
                <w14:textFill>
                  <w14:solidFill>
                    <w14:schemeClr w14:val="tx1"/>
                  </w14:solidFill>
                </w14:textFill>
              </w:rPr>
            </w:pPr>
          </w:p>
        </w:tc>
      </w:tr>
      <w:tr w14:paraId="48C8DA53">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BDEB94">
            <w:pPr>
              <w:spacing w:line="300" w:lineRule="exact"/>
              <w:rPr>
                <w:rFonts w:ascii="Times New Roman" w:hAnsi="Times New Roman" w:eastAsia="宋体" w:cs="Times New Roman"/>
                <w:color w:val="000000" w:themeColor="text1"/>
                <w:sz w:val="24"/>
                <w:szCs w:val="24"/>
                <w14:textFill>
                  <w14:solidFill>
                    <w14:schemeClr w14:val="tx1"/>
                  </w14:solidFill>
                </w14:textFill>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3C588840">
            <w:pPr>
              <w:widowControl/>
              <w:spacing w:line="300" w:lineRule="exact"/>
              <w:jc w:val="left"/>
              <w:textAlignment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3BBD8D53">
            <w:pPr>
              <w:spacing w:line="300" w:lineRule="exact"/>
              <w:jc w:val="left"/>
              <w:rPr>
                <w:rFonts w:ascii="Times New Roman" w:hAnsi="Times New Roman" w:eastAsia="宋体" w:cs="Times New Roman"/>
                <w:color w:val="000000" w:themeColor="text1"/>
                <w:sz w:val="24"/>
                <w:szCs w:val="24"/>
                <w14:textFill>
                  <w14:solidFill>
                    <w14:schemeClr w14:val="tx1"/>
                  </w14:solidFill>
                </w14:textFill>
              </w:rPr>
            </w:pPr>
          </w:p>
        </w:tc>
      </w:tr>
      <w:tr w14:paraId="1BA4803A">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23C6CE">
            <w:pPr>
              <w:spacing w:line="300" w:lineRule="exact"/>
              <w:rPr>
                <w:rFonts w:ascii="Times New Roman" w:hAnsi="Times New Roman" w:eastAsia="宋体" w:cs="Times New Roman"/>
                <w:color w:val="000000" w:themeColor="text1"/>
                <w:sz w:val="24"/>
                <w:szCs w:val="24"/>
                <w14:textFill>
                  <w14:solidFill>
                    <w14:schemeClr w14:val="tx1"/>
                  </w14:solidFill>
                </w14:textFill>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38A29E2F">
            <w:pPr>
              <w:widowControl/>
              <w:spacing w:line="300" w:lineRule="exact"/>
              <w:jc w:val="left"/>
              <w:textAlignment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绩效分配方式</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2A4B7E63">
            <w:pPr>
              <w:widowControl/>
              <w:spacing w:line="300" w:lineRule="exact"/>
              <w:jc w:val="left"/>
              <w:textAlignment w:val="center"/>
              <w:rPr>
                <w:rFonts w:ascii="Times New Roman" w:hAnsi="Times New Roman" w:eastAsia="Wingdings 2" w:cs="Times New Roman"/>
                <w:color w:val="000000" w:themeColor="text1"/>
                <w:sz w:val="24"/>
                <w:szCs w:val="24"/>
                <w14:textFill>
                  <w14:solidFill>
                    <w14:schemeClr w14:val="tx1"/>
                  </w14:solidFill>
                </w14:textFill>
              </w:rPr>
            </w:pPr>
            <w:r>
              <w:rPr>
                <w:rFonts w:ascii="Times New Roman" w:hAnsi="Times New Roman" w:eastAsia="Wingdings 2" w:cs="Times New Roman"/>
                <w:color w:val="000000" w:themeColor="text1"/>
                <w:kern w:val="0"/>
                <w:sz w:val="24"/>
                <w:szCs w:val="24"/>
                <w:lang w:bidi="ar"/>
                <w14:textFill>
                  <w14:solidFill>
                    <w14:schemeClr w14:val="tx1"/>
                  </w14:solidFill>
                </w14:textFill>
              </w:rPr>
              <w:t>£</w:t>
            </w:r>
            <w:r>
              <w:rPr>
                <w:rFonts w:ascii="Times New Roman" w:hAnsi="Times New Roman" w:eastAsia="宋体" w:cs="Times New Roman"/>
                <w:color w:val="000000" w:themeColor="text1"/>
                <w:kern w:val="0"/>
                <w:sz w:val="24"/>
                <w:szCs w:val="24"/>
                <w:lang w:bidi="ar"/>
                <w14:textFill>
                  <w14:solidFill>
                    <w14:schemeClr w14:val="tx1"/>
                  </w14:solidFill>
                </w14:textFill>
              </w:rPr>
              <w:t>因素法</w:t>
            </w:r>
          </w:p>
        </w:tc>
        <w:tc>
          <w:tcPr>
            <w:tcW w:w="2032" w:type="dxa"/>
            <w:gridSpan w:val="2"/>
            <w:tcBorders>
              <w:top w:val="single" w:color="000000" w:sz="4" w:space="0"/>
              <w:left w:val="single" w:color="000000" w:sz="4" w:space="0"/>
              <w:bottom w:val="single" w:color="000000" w:sz="4" w:space="0"/>
              <w:right w:val="single" w:color="000000" w:sz="4" w:space="0"/>
            </w:tcBorders>
            <w:noWrap w:val="0"/>
            <w:vAlign w:val="center"/>
          </w:tcPr>
          <w:p w14:paraId="7C016BF9">
            <w:pPr>
              <w:widowControl/>
              <w:spacing w:line="300" w:lineRule="exact"/>
              <w:jc w:val="center"/>
              <w:textAlignment w:val="center"/>
              <w:rPr>
                <w:rFonts w:ascii="Times New Roman" w:hAnsi="Times New Roman" w:eastAsia="Wingdings 2"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kern w:val="0"/>
                <w:sz w:val="24"/>
                <w:szCs w:val="24"/>
                <w:lang w:bidi="ar"/>
                <w14:textFill>
                  <w14:solidFill>
                    <w14:schemeClr w14:val="tx1"/>
                  </w14:solidFill>
                </w14:textFill>
              </w:rPr>
              <w:t>√</w:t>
            </w:r>
            <w:r>
              <w:rPr>
                <w:rFonts w:ascii="Times New Roman" w:hAnsi="Times New Roman" w:eastAsia="Wingdings 2" w:cs="Times New Roman"/>
                <w:color w:val="000000" w:themeColor="text1"/>
                <w:kern w:val="0"/>
                <w:sz w:val="24"/>
                <w:szCs w:val="24"/>
                <w:lang w:bidi="ar"/>
                <w14:textFill>
                  <w14:solidFill>
                    <w14:schemeClr w14:val="tx1"/>
                  </w14:solidFill>
                </w14:textFill>
              </w:rPr>
              <w:t>项目法</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72AEA892">
            <w:pPr>
              <w:widowControl/>
              <w:spacing w:line="300" w:lineRule="exact"/>
              <w:jc w:val="center"/>
              <w:textAlignment w:val="center"/>
              <w:rPr>
                <w:rFonts w:ascii="Times New Roman" w:hAnsi="Times New Roman" w:eastAsia="Wingdings 2"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kern w:val="0"/>
                <w:sz w:val="24"/>
                <w:szCs w:val="24"/>
                <w:lang w:bidi="ar"/>
                <w14:textFill>
                  <w14:solidFill>
                    <w14:schemeClr w14:val="tx1"/>
                  </w14:solidFill>
                </w14:textFill>
              </w:rPr>
              <w:t>√</w:t>
            </w:r>
            <w:r>
              <w:rPr>
                <w:rFonts w:ascii="Times New Roman" w:hAnsi="Times New Roman" w:eastAsia="宋体" w:cs="Times New Roman"/>
                <w:color w:val="000000" w:themeColor="text1"/>
                <w:kern w:val="0"/>
                <w:sz w:val="24"/>
                <w:szCs w:val="24"/>
                <w:lang w:bidi="ar"/>
                <w14:textFill>
                  <w14:solidFill>
                    <w14:schemeClr w14:val="tx1"/>
                  </w14:solidFill>
                </w14:textFill>
              </w:rPr>
              <w:t>据实据效</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4F7D0D88">
            <w:pPr>
              <w:widowControl/>
              <w:spacing w:line="300" w:lineRule="exact"/>
              <w:jc w:val="center"/>
              <w:textAlignment w:val="center"/>
              <w:rPr>
                <w:rFonts w:ascii="Times New Roman" w:hAnsi="Times New Roman" w:eastAsia="Wingdings 2" w:cs="Times New Roman"/>
                <w:color w:val="000000" w:themeColor="text1"/>
                <w:sz w:val="24"/>
                <w:szCs w:val="24"/>
                <w14:textFill>
                  <w14:solidFill>
                    <w14:schemeClr w14:val="tx1"/>
                  </w14:solidFill>
                </w14:textFill>
              </w:rPr>
            </w:pPr>
            <w:r>
              <w:rPr>
                <w:rFonts w:ascii="Times New Roman" w:hAnsi="Times New Roman" w:eastAsia="Wingdings 2" w:cs="Times New Roman"/>
                <w:color w:val="000000" w:themeColor="text1"/>
                <w:kern w:val="0"/>
                <w:sz w:val="24"/>
                <w:szCs w:val="24"/>
                <w:lang w:bidi="ar"/>
                <w14:textFill>
                  <w14:solidFill>
                    <w14:schemeClr w14:val="tx1"/>
                  </w14:solidFill>
                </w14:textFill>
              </w:rPr>
              <w:t>£</w:t>
            </w:r>
            <w:r>
              <w:rPr>
                <w:rFonts w:ascii="Times New Roman" w:hAnsi="Times New Roman" w:eastAsia="宋体" w:cs="Times New Roman"/>
                <w:color w:val="000000" w:themeColor="text1"/>
                <w:kern w:val="0"/>
                <w:sz w:val="24"/>
                <w:szCs w:val="24"/>
                <w:lang w:bidi="ar"/>
                <w14:textFill>
                  <w14:solidFill>
                    <w14:schemeClr w14:val="tx1"/>
                  </w14:solidFill>
                </w14:textFill>
              </w:rPr>
              <w:t>因素法与项目法相结合</w:t>
            </w:r>
          </w:p>
        </w:tc>
      </w:tr>
      <w:tr w14:paraId="7C420FD2">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72CCE0">
            <w:pPr>
              <w:spacing w:line="300" w:lineRule="exact"/>
              <w:rPr>
                <w:rFonts w:ascii="Times New Roman" w:hAnsi="Times New Roman" w:eastAsia="宋体" w:cs="Times New Roman"/>
                <w:color w:val="000000" w:themeColor="text1"/>
                <w:sz w:val="24"/>
                <w:szCs w:val="24"/>
                <w14:textFill>
                  <w14:solidFill>
                    <w14:schemeClr w14:val="tx1"/>
                  </w14:solidFill>
                </w14:textFill>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7E9BCAF0">
            <w:pPr>
              <w:widowControl/>
              <w:spacing w:line="300" w:lineRule="exact"/>
              <w:jc w:val="left"/>
              <w:textAlignment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立项依据</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47027F9D">
            <w:pPr>
              <w:spacing w:line="300" w:lineRule="exact"/>
              <w:jc w:val="left"/>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中共四川省委组织部《关于印发&lt;四川省驻村第一书记和工作队管理办法&gt;的通知》（川组通〔2021﹞75号）</w:t>
            </w:r>
          </w:p>
        </w:tc>
      </w:tr>
      <w:tr w14:paraId="7C3E46C7">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A1A63F">
            <w:pPr>
              <w:spacing w:line="300" w:lineRule="exact"/>
              <w:rPr>
                <w:rFonts w:ascii="Times New Roman" w:hAnsi="Times New Roman" w:eastAsia="宋体" w:cs="Times New Roman"/>
                <w:color w:val="000000" w:themeColor="text1"/>
                <w:sz w:val="24"/>
                <w:szCs w:val="24"/>
                <w14:textFill>
                  <w14:solidFill>
                    <w14:schemeClr w14:val="tx1"/>
                  </w14:solidFill>
                </w14:textFill>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31FCC105">
            <w:pPr>
              <w:widowControl/>
              <w:spacing w:line="300" w:lineRule="exact"/>
              <w:jc w:val="left"/>
              <w:textAlignment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使用范围</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2ACA3E9A">
            <w:pPr>
              <w:spacing w:line="300" w:lineRule="exact"/>
              <w:jc w:val="left"/>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单位驻村工作队人员</w:t>
            </w:r>
          </w:p>
        </w:tc>
      </w:tr>
      <w:tr w14:paraId="4BF381B8">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7E26ED">
            <w:pPr>
              <w:spacing w:line="300" w:lineRule="exact"/>
              <w:rPr>
                <w:rFonts w:ascii="Times New Roman" w:hAnsi="Times New Roman" w:eastAsia="宋体" w:cs="Times New Roman"/>
                <w:color w:val="000000" w:themeColor="text1"/>
                <w:sz w:val="24"/>
                <w:szCs w:val="24"/>
                <w14:textFill>
                  <w14:solidFill>
                    <w14:schemeClr w14:val="tx1"/>
                  </w14:solidFill>
                </w14:textFill>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24E56A51">
            <w:pPr>
              <w:widowControl/>
              <w:spacing w:line="300" w:lineRule="exact"/>
              <w:jc w:val="left"/>
              <w:textAlignment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24234C9D">
            <w:pPr>
              <w:spacing w:line="300" w:lineRule="exact"/>
              <w:jc w:val="left"/>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茂县综合行政执法局驻村工作队人员</w:t>
            </w:r>
          </w:p>
        </w:tc>
      </w:tr>
      <w:tr w14:paraId="4D4FE529">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BABFDA">
            <w:pPr>
              <w:spacing w:line="300" w:lineRule="exact"/>
              <w:rPr>
                <w:rFonts w:ascii="Times New Roman" w:hAnsi="Times New Roman" w:eastAsia="宋体" w:cs="Times New Roman"/>
                <w:color w:val="000000" w:themeColor="text1"/>
                <w:sz w:val="24"/>
                <w:szCs w:val="24"/>
                <w14:textFill>
                  <w14:solidFill>
                    <w14:schemeClr w14:val="tx1"/>
                  </w14:solidFill>
                </w14:textFill>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23497D8A">
            <w:pPr>
              <w:widowControl/>
              <w:spacing w:line="300" w:lineRule="exact"/>
              <w:jc w:val="left"/>
              <w:textAlignment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28417C4C">
            <w:pPr>
              <w:spacing w:line="300" w:lineRule="exact"/>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2024年</w:t>
            </w:r>
          </w:p>
        </w:tc>
      </w:tr>
      <w:tr w14:paraId="02D64B2D">
        <w:tblPrEx>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6A1C47C7">
            <w:pPr>
              <w:widowControl/>
              <w:spacing w:line="300" w:lineRule="exact"/>
              <w:jc w:val="center"/>
              <w:textAlignment w:val="center"/>
              <w:rPr>
                <w:rFonts w:ascii="Times New Roman" w:hAnsi="Times New Roman" w:eastAsia="宋体" w:cs="Times New Roman"/>
                <w:color w:val="000000" w:themeColor="text1"/>
                <w:kern w:val="0"/>
                <w:sz w:val="24"/>
                <w:szCs w:val="24"/>
                <w:lang w:bidi="ar"/>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项目资金</w:t>
            </w:r>
          </w:p>
          <w:p w14:paraId="57AEE16A">
            <w:pPr>
              <w:widowControl/>
              <w:spacing w:line="300" w:lineRule="exact"/>
              <w:jc w:val="center"/>
              <w:textAlignment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（万元）</w:t>
            </w: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0E5620D7">
            <w:pPr>
              <w:widowControl/>
              <w:spacing w:line="300" w:lineRule="exact"/>
              <w:jc w:val="left"/>
              <w:textAlignment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6AE1C3F5">
            <w:pPr>
              <w:spacing w:line="300" w:lineRule="exact"/>
              <w:jc w:val="right"/>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0.91</w:t>
            </w:r>
          </w:p>
        </w:tc>
      </w:tr>
      <w:tr w14:paraId="52156C85">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3FDF965">
            <w:pPr>
              <w:spacing w:line="300" w:lineRule="exact"/>
              <w:rPr>
                <w:rFonts w:ascii="Times New Roman" w:hAnsi="Times New Roman" w:eastAsia="宋体" w:cs="Times New Roman"/>
                <w:color w:val="000000" w:themeColor="text1"/>
                <w:sz w:val="24"/>
                <w:szCs w:val="24"/>
                <w14:textFill>
                  <w14:solidFill>
                    <w14:schemeClr w14:val="tx1"/>
                  </w14:solidFill>
                </w14:textFill>
              </w:rPr>
            </w:pP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063164D9">
            <w:pPr>
              <w:widowControl/>
              <w:spacing w:line="300" w:lineRule="exact"/>
              <w:jc w:val="left"/>
              <w:textAlignment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 xml:space="preserve">      其中：财政拨款</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17858F1D">
            <w:pPr>
              <w:spacing w:line="300" w:lineRule="exact"/>
              <w:jc w:val="right"/>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0.91</w:t>
            </w:r>
          </w:p>
        </w:tc>
      </w:tr>
      <w:tr w14:paraId="462B0377">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797485D">
            <w:pPr>
              <w:spacing w:line="300" w:lineRule="exact"/>
              <w:rPr>
                <w:rFonts w:ascii="Times New Roman" w:hAnsi="Times New Roman" w:eastAsia="宋体" w:cs="Times New Roman"/>
                <w:color w:val="000000" w:themeColor="text1"/>
                <w:sz w:val="24"/>
                <w:szCs w:val="24"/>
                <w14:textFill>
                  <w14:solidFill>
                    <w14:schemeClr w14:val="tx1"/>
                  </w14:solidFill>
                </w14:textFill>
              </w:rPr>
            </w:pP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2929418F">
            <w:pPr>
              <w:widowControl/>
              <w:spacing w:line="300" w:lineRule="exact"/>
              <w:jc w:val="left"/>
              <w:textAlignment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32CEC54B">
            <w:pPr>
              <w:spacing w:line="300" w:lineRule="exact"/>
              <w:jc w:val="right"/>
              <w:rPr>
                <w:rFonts w:ascii="Times New Roman" w:hAnsi="Times New Roman" w:eastAsia="宋体" w:cs="Times New Roman"/>
                <w:color w:val="000000" w:themeColor="text1"/>
                <w:sz w:val="24"/>
                <w:szCs w:val="24"/>
                <w14:textFill>
                  <w14:solidFill>
                    <w14:schemeClr w14:val="tx1"/>
                  </w14:solidFill>
                </w14:textFill>
              </w:rPr>
            </w:pPr>
          </w:p>
        </w:tc>
      </w:tr>
      <w:tr w14:paraId="09811F76">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14:paraId="1913B607">
            <w:pPr>
              <w:widowControl/>
              <w:spacing w:line="300" w:lineRule="exact"/>
              <w:jc w:val="center"/>
              <w:textAlignment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总体 目标</w:t>
            </w:r>
          </w:p>
        </w:tc>
        <w:tc>
          <w:tcPr>
            <w:tcW w:w="9581" w:type="dxa"/>
            <w:gridSpan w:val="8"/>
            <w:tcBorders>
              <w:top w:val="single" w:color="000000" w:sz="4" w:space="0"/>
              <w:left w:val="single" w:color="000000" w:sz="4" w:space="0"/>
              <w:bottom w:val="single" w:color="000000" w:sz="4" w:space="0"/>
              <w:right w:val="single" w:color="000000" w:sz="4" w:space="0"/>
            </w:tcBorders>
            <w:noWrap w:val="0"/>
            <w:vAlign w:val="center"/>
          </w:tcPr>
          <w:p w14:paraId="46748FBF">
            <w:pPr>
              <w:widowControl/>
              <w:spacing w:line="300" w:lineRule="exact"/>
              <w:jc w:val="center"/>
              <w:textAlignment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年度目标</w:t>
            </w:r>
          </w:p>
        </w:tc>
      </w:tr>
      <w:tr w14:paraId="27D6BC06">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77B034">
            <w:pPr>
              <w:spacing w:line="300" w:lineRule="exact"/>
              <w:rPr>
                <w:rFonts w:ascii="Times New Roman" w:hAnsi="Times New Roman" w:eastAsia="宋体" w:cs="Times New Roman"/>
                <w:color w:val="000000" w:themeColor="text1"/>
                <w:sz w:val="24"/>
                <w:szCs w:val="24"/>
                <w14:textFill>
                  <w14:solidFill>
                    <w14:schemeClr w14:val="tx1"/>
                  </w14:solidFill>
                </w14:textFill>
              </w:rPr>
            </w:pPr>
          </w:p>
        </w:tc>
        <w:tc>
          <w:tcPr>
            <w:tcW w:w="9581" w:type="dxa"/>
            <w:gridSpan w:val="8"/>
            <w:tcBorders>
              <w:top w:val="single" w:color="000000" w:sz="4" w:space="0"/>
              <w:left w:val="single" w:color="000000" w:sz="4" w:space="0"/>
              <w:bottom w:val="single" w:color="000000" w:sz="4" w:space="0"/>
              <w:right w:val="single" w:color="000000" w:sz="4" w:space="0"/>
            </w:tcBorders>
            <w:noWrap w:val="0"/>
            <w:vAlign w:val="center"/>
          </w:tcPr>
          <w:p w14:paraId="4247A6BD">
            <w:pPr>
              <w:spacing w:line="300" w:lineRule="exact"/>
              <w:rPr>
                <w:rFonts w:ascii="Times New Roman" w:hAnsi="Times New Roman" w:eastAsia="宋体" w:cs="Times New Roman"/>
                <w:color w:val="000000" w:themeColor="text1"/>
                <w:sz w:val="24"/>
                <w:szCs w:val="24"/>
                <w14:textFill>
                  <w14:solidFill>
                    <w14:schemeClr w14:val="tx1"/>
                  </w14:solidFill>
                </w14:textFill>
              </w:rPr>
            </w:pPr>
          </w:p>
        </w:tc>
      </w:tr>
      <w:tr w14:paraId="74879AC1">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tcBorders>
            <w:noWrap w:val="0"/>
            <w:vAlign w:val="center"/>
          </w:tcPr>
          <w:p w14:paraId="0DE911CC">
            <w:pPr>
              <w:widowControl/>
              <w:spacing w:line="300" w:lineRule="exact"/>
              <w:jc w:val="center"/>
              <w:textAlignment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绩效 指标</w:t>
            </w:r>
          </w:p>
        </w:tc>
        <w:tc>
          <w:tcPr>
            <w:tcW w:w="1081" w:type="dxa"/>
            <w:tcBorders>
              <w:top w:val="single" w:color="000000" w:sz="4" w:space="0"/>
              <w:left w:val="single" w:color="000000" w:sz="4" w:space="0"/>
              <w:bottom w:val="single" w:color="000000" w:sz="4" w:space="0"/>
              <w:right w:val="single" w:color="000000" w:sz="4" w:space="0"/>
            </w:tcBorders>
            <w:noWrap w:val="0"/>
            <w:vAlign w:val="center"/>
          </w:tcPr>
          <w:p w14:paraId="1737F95D">
            <w:pPr>
              <w:widowControl/>
              <w:spacing w:line="300" w:lineRule="exact"/>
              <w:jc w:val="center"/>
              <w:textAlignment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一级指标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7171C459">
            <w:pPr>
              <w:widowControl/>
              <w:spacing w:line="300" w:lineRule="exact"/>
              <w:jc w:val="center"/>
              <w:textAlignment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二级指标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1B4F05DF">
            <w:pPr>
              <w:widowControl/>
              <w:spacing w:line="300" w:lineRule="exact"/>
              <w:jc w:val="center"/>
              <w:textAlignment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三级指标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3739BEC1">
            <w:pPr>
              <w:widowControl/>
              <w:spacing w:line="300" w:lineRule="exact"/>
              <w:jc w:val="center"/>
              <w:textAlignment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指标性质</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5FB55E83">
            <w:pPr>
              <w:widowControl/>
              <w:spacing w:line="300" w:lineRule="exact"/>
              <w:jc w:val="center"/>
              <w:textAlignment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指标值</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282D224C">
            <w:pPr>
              <w:widowControl/>
              <w:spacing w:line="300" w:lineRule="exact"/>
              <w:jc w:val="center"/>
              <w:textAlignment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度量单位</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7915D107">
            <w:pPr>
              <w:widowControl/>
              <w:spacing w:line="300" w:lineRule="exact"/>
              <w:jc w:val="center"/>
              <w:textAlignment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权重</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129F331D">
            <w:pPr>
              <w:widowControl/>
              <w:spacing w:line="300" w:lineRule="exact"/>
              <w:jc w:val="center"/>
              <w:textAlignment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实际完成指标值</w:t>
            </w:r>
          </w:p>
        </w:tc>
      </w:tr>
      <w:tr w14:paraId="06C80360">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27E10F27">
            <w:pPr>
              <w:spacing w:line="300" w:lineRule="exact"/>
              <w:jc w:val="center"/>
              <w:rPr>
                <w:rFonts w:ascii="Times New Roman" w:hAnsi="Times New Roman" w:eastAsia="宋体" w:cs="Times New Roman"/>
                <w:color w:val="000000" w:themeColor="text1"/>
                <w:sz w:val="24"/>
                <w:szCs w:val="24"/>
                <w14:textFill>
                  <w14:solidFill>
                    <w14:schemeClr w14:val="tx1"/>
                  </w14:solidFill>
                </w14:textFill>
              </w:rPr>
            </w:pPr>
          </w:p>
        </w:tc>
        <w:tc>
          <w:tcPr>
            <w:tcW w:w="1081" w:type="dxa"/>
            <w:vMerge w:val="restart"/>
            <w:tcBorders>
              <w:top w:val="single" w:color="000000" w:sz="4" w:space="0"/>
              <w:left w:val="single" w:color="000000" w:sz="4" w:space="0"/>
              <w:bottom w:val="single" w:color="000000" w:sz="4" w:space="0"/>
              <w:right w:val="single" w:color="000000" w:sz="4" w:space="0"/>
            </w:tcBorders>
            <w:noWrap w:val="0"/>
            <w:vAlign w:val="center"/>
          </w:tcPr>
          <w:p w14:paraId="151E4032">
            <w:pPr>
              <w:widowControl/>
              <w:spacing w:line="300" w:lineRule="exact"/>
              <w:jc w:val="center"/>
              <w:textAlignment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产出指标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1B203A61">
            <w:pPr>
              <w:widowControl/>
              <w:spacing w:line="300" w:lineRule="exact"/>
              <w:jc w:val="center"/>
              <w:textAlignment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数量指标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4B3F0EBE">
            <w:pPr>
              <w:spacing w:line="300" w:lineRule="exact"/>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涉及项目人数</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64E66DFE">
            <w:pPr>
              <w:spacing w:line="300" w:lineRule="exact"/>
              <w:jc w:val="center"/>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52081F6B">
            <w:pPr>
              <w:spacing w:line="300" w:lineRule="exact"/>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1</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303D8D47">
            <w:pPr>
              <w:spacing w:line="300" w:lineRule="exact"/>
              <w:jc w:val="center"/>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人</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77F0F6FF">
            <w:pPr>
              <w:spacing w:line="300" w:lineRule="exact"/>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25ADA5BD">
            <w:pPr>
              <w:spacing w:line="300" w:lineRule="exact"/>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100%</w:t>
            </w:r>
          </w:p>
        </w:tc>
      </w:tr>
      <w:tr w14:paraId="2B865409">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108562CC">
            <w:pPr>
              <w:spacing w:line="300" w:lineRule="exact"/>
              <w:jc w:val="center"/>
              <w:rPr>
                <w:rFonts w:ascii="Times New Roman" w:hAnsi="Times New Roman" w:eastAsia="宋体" w:cs="Times New Roman"/>
                <w:color w:val="000000" w:themeColor="text1"/>
                <w:sz w:val="24"/>
                <w:szCs w:val="24"/>
                <w14:textFill>
                  <w14:solidFill>
                    <w14:schemeClr w14:val="tx1"/>
                  </w14:solidFill>
                </w14:textFill>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C17DC1">
            <w:pPr>
              <w:spacing w:line="300" w:lineRule="exact"/>
              <w:jc w:val="center"/>
              <w:rPr>
                <w:rFonts w:ascii="Times New Roman" w:hAnsi="Times New Roman" w:eastAsia="宋体" w:cs="Times New Roman"/>
                <w:color w:val="000000" w:themeColor="text1"/>
                <w:sz w:val="24"/>
                <w:szCs w:val="24"/>
                <w14:textFill>
                  <w14:solidFill>
                    <w14:schemeClr w14:val="tx1"/>
                  </w14:solidFill>
                </w14:textFill>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3207FBA2">
            <w:pPr>
              <w:widowControl/>
              <w:spacing w:line="300" w:lineRule="exact"/>
              <w:jc w:val="center"/>
              <w:textAlignment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质量指标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051D0045">
            <w:pPr>
              <w:spacing w:line="300" w:lineRule="exact"/>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项目完成质量</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3453C64C">
            <w:pPr>
              <w:spacing w:line="300" w:lineRule="exact"/>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14FF7611">
            <w:pPr>
              <w:spacing w:line="300" w:lineRule="exact"/>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100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395ADFB6">
            <w:pPr>
              <w:spacing w:line="300" w:lineRule="exact"/>
              <w:jc w:val="center"/>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7A459D7C">
            <w:pPr>
              <w:spacing w:line="300" w:lineRule="exact"/>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16C5561F">
            <w:pPr>
              <w:spacing w:line="300" w:lineRule="exact"/>
              <w:jc w:val="center"/>
              <w:rPr>
                <w:rFonts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100%</w:t>
            </w:r>
          </w:p>
        </w:tc>
      </w:tr>
      <w:tr w14:paraId="645406A1">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40476499">
            <w:pPr>
              <w:spacing w:line="300" w:lineRule="exact"/>
              <w:jc w:val="center"/>
              <w:rPr>
                <w:rFonts w:ascii="Times New Roman" w:hAnsi="Times New Roman" w:eastAsia="宋体" w:cs="Times New Roman"/>
                <w:color w:val="000000" w:themeColor="text1"/>
                <w:sz w:val="24"/>
                <w:szCs w:val="24"/>
                <w14:textFill>
                  <w14:solidFill>
                    <w14:schemeClr w14:val="tx1"/>
                  </w14:solidFill>
                </w14:textFill>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55835C">
            <w:pPr>
              <w:spacing w:line="300" w:lineRule="exact"/>
              <w:jc w:val="center"/>
              <w:rPr>
                <w:rFonts w:ascii="Times New Roman" w:hAnsi="Times New Roman" w:eastAsia="宋体" w:cs="Times New Roman"/>
                <w:color w:val="000000" w:themeColor="text1"/>
                <w:sz w:val="24"/>
                <w:szCs w:val="24"/>
                <w14:textFill>
                  <w14:solidFill>
                    <w14:schemeClr w14:val="tx1"/>
                  </w14:solidFill>
                </w14:textFill>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28DD5498">
            <w:pPr>
              <w:widowControl/>
              <w:spacing w:line="300" w:lineRule="exact"/>
              <w:jc w:val="center"/>
              <w:textAlignment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时效指标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26F6C594">
            <w:pPr>
              <w:spacing w:line="300" w:lineRule="exact"/>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项目完成时间</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4D3D0D90">
            <w:pPr>
              <w:spacing w:line="300" w:lineRule="exact"/>
              <w:jc w:val="center"/>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03BD87F0">
            <w:pPr>
              <w:spacing w:line="300" w:lineRule="exact"/>
              <w:jc w:val="center"/>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1</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128658FB">
            <w:pPr>
              <w:spacing w:line="300" w:lineRule="exact"/>
              <w:jc w:val="center"/>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年</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42D8CD68">
            <w:pPr>
              <w:spacing w:line="300" w:lineRule="exact"/>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165DDEB3">
            <w:pPr>
              <w:spacing w:line="300" w:lineRule="exact"/>
              <w:jc w:val="center"/>
              <w:rPr>
                <w:rFonts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100%</w:t>
            </w:r>
          </w:p>
        </w:tc>
      </w:tr>
      <w:tr w14:paraId="6F805822">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09CF3FF9">
            <w:pPr>
              <w:spacing w:line="300" w:lineRule="exact"/>
              <w:jc w:val="center"/>
              <w:rPr>
                <w:rFonts w:ascii="Times New Roman" w:hAnsi="Times New Roman" w:eastAsia="宋体" w:cs="Times New Roman"/>
                <w:color w:val="000000" w:themeColor="text1"/>
                <w:sz w:val="24"/>
                <w:szCs w:val="24"/>
                <w14:textFill>
                  <w14:solidFill>
                    <w14:schemeClr w14:val="tx1"/>
                  </w14:solidFill>
                </w14:textFill>
              </w:rPr>
            </w:pPr>
          </w:p>
        </w:tc>
        <w:tc>
          <w:tcPr>
            <w:tcW w:w="1081" w:type="dxa"/>
            <w:tcBorders>
              <w:top w:val="single" w:color="000000" w:sz="4" w:space="0"/>
              <w:left w:val="single" w:color="000000" w:sz="4" w:space="0"/>
              <w:bottom w:val="single" w:color="000000" w:sz="4" w:space="0"/>
              <w:right w:val="single" w:color="000000" w:sz="4" w:space="0"/>
            </w:tcBorders>
            <w:noWrap w:val="0"/>
            <w:vAlign w:val="center"/>
          </w:tcPr>
          <w:p w14:paraId="5C00076E">
            <w:pPr>
              <w:widowControl/>
              <w:spacing w:line="300" w:lineRule="exact"/>
              <w:jc w:val="center"/>
              <w:textAlignment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效益指标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01D3EB43">
            <w:pPr>
              <w:widowControl/>
              <w:spacing w:line="300" w:lineRule="exact"/>
              <w:jc w:val="center"/>
              <w:textAlignment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可持续发展指标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2E3755E4">
            <w:pPr>
              <w:spacing w:line="300" w:lineRule="exact"/>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帮助扶贫工作的推进</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02ACC2E7">
            <w:pPr>
              <w:spacing w:line="300" w:lineRule="exact"/>
              <w:jc w:val="center"/>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定性</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3AD9EFDB">
            <w:pPr>
              <w:spacing w:line="300" w:lineRule="exact"/>
              <w:jc w:val="center"/>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优良差</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3E472153">
            <w:pPr>
              <w:spacing w:line="300" w:lineRule="exact"/>
              <w:jc w:val="center"/>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63EC3D8C">
            <w:pPr>
              <w:spacing w:line="300" w:lineRule="exact"/>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48E80563">
            <w:pPr>
              <w:spacing w:line="300" w:lineRule="exact"/>
              <w:jc w:val="center"/>
              <w:rPr>
                <w:rFonts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100%</w:t>
            </w:r>
          </w:p>
        </w:tc>
      </w:tr>
      <w:tr w14:paraId="332A741D">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05286F17">
            <w:pPr>
              <w:spacing w:line="300" w:lineRule="exact"/>
              <w:jc w:val="center"/>
              <w:rPr>
                <w:rFonts w:ascii="Times New Roman" w:hAnsi="Times New Roman" w:eastAsia="宋体" w:cs="Times New Roman"/>
                <w:color w:val="000000" w:themeColor="text1"/>
                <w:sz w:val="24"/>
                <w:szCs w:val="24"/>
                <w14:textFill>
                  <w14:solidFill>
                    <w14:schemeClr w14:val="tx1"/>
                  </w14:solidFill>
                </w14:textFill>
              </w:rPr>
            </w:pPr>
          </w:p>
        </w:tc>
        <w:tc>
          <w:tcPr>
            <w:tcW w:w="1081" w:type="dxa"/>
            <w:tcBorders>
              <w:top w:val="single" w:color="000000" w:sz="4" w:space="0"/>
              <w:left w:val="single" w:color="000000" w:sz="4" w:space="0"/>
              <w:right w:val="single" w:color="000000" w:sz="4" w:space="0"/>
            </w:tcBorders>
            <w:noWrap w:val="0"/>
            <w:vAlign w:val="center"/>
          </w:tcPr>
          <w:p w14:paraId="13BE9CFB">
            <w:pPr>
              <w:widowControl/>
              <w:spacing w:line="300" w:lineRule="exact"/>
              <w:jc w:val="center"/>
              <w:textAlignment w:val="center"/>
              <w:rPr>
                <w:rFonts w:ascii="Times New Roman" w:hAnsi="Times New Roman" w:eastAsia="宋体" w:cs="Times New Roman"/>
                <w:color w:val="000000" w:themeColor="text1"/>
                <w:kern w:val="0"/>
                <w:sz w:val="24"/>
                <w:szCs w:val="24"/>
                <w:lang w:bidi="ar"/>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满意度</w:t>
            </w:r>
          </w:p>
          <w:p w14:paraId="33A4BA32">
            <w:pPr>
              <w:widowControl/>
              <w:spacing w:line="300" w:lineRule="exact"/>
              <w:jc w:val="center"/>
              <w:textAlignment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指标</w:t>
            </w:r>
          </w:p>
        </w:tc>
        <w:tc>
          <w:tcPr>
            <w:tcW w:w="1250" w:type="dxa"/>
            <w:tcBorders>
              <w:top w:val="single" w:color="000000" w:sz="4" w:space="0"/>
              <w:left w:val="single" w:color="000000" w:sz="4" w:space="0"/>
              <w:right w:val="single" w:color="000000" w:sz="4" w:space="0"/>
            </w:tcBorders>
            <w:noWrap w:val="0"/>
            <w:vAlign w:val="center"/>
          </w:tcPr>
          <w:p w14:paraId="04B398B1">
            <w:pPr>
              <w:widowControl/>
              <w:spacing w:line="300" w:lineRule="exact"/>
              <w:jc w:val="center"/>
              <w:textAlignment w:val="center"/>
              <w:rPr>
                <w:rFonts w:ascii="Times New Roman" w:hAnsi="Times New Roman" w:eastAsia="宋体" w:cs="Times New Roman"/>
                <w:color w:val="000000" w:themeColor="text1"/>
                <w:kern w:val="0"/>
                <w:sz w:val="24"/>
                <w:szCs w:val="24"/>
                <w:lang w:bidi="ar"/>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服务对象</w:t>
            </w:r>
          </w:p>
          <w:p w14:paraId="3D0F0264">
            <w:pPr>
              <w:widowControl/>
              <w:spacing w:line="300" w:lineRule="exact"/>
              <w:jc w:val="center"/>
              <w:textAlignment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满意度指标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1B069795">
            <w:pPr>
              <w:spacing w:line="300" w:lineRule="exact"/>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驻村人员是否满意</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31A1713A">
            <w:pPr>
              <w:spacing w:line="300" w:lineRule="exact"/>
              <w:jc w:val="center"/>
              <w:rPr>
                <w:rFonts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679DD756">
            <w:pPr>
              <w:spacing w:line="300" w:lineRule="exact"/>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100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6346EF75">
            <w:pPr>
              <w:spacing w:line="300" w:lineRule="exact"/>
              <w:jc w:val="center"/>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0C2EB801">
            <w:pPr>
              <w:spacing w:line="300" w:lineRule="exact"/>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48D26E3A">
            <w:pPr>
              <w:spacing w:line="300" w:lineRule="exact"/>
              <w:jc w:val="center"/>
              <w:rPr>
                <w:rFonts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100%</w:t>
            </w:r>
          </w:p>
        </w:tc>
      </w:tr>
      <w:tr w14:paraId="0A52B89C">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47D26420">
            <w:pPr>
              <w:spacing w:line="300" w:lineRule="exact"/>
              <w:jc w:val="center"/>
              <w:rPr>
                <w:rFonts w:ascii="Times New Roman" w:hAnsi="Times New Roman" w:eastAsia="宋体" w:cs="Times New Roman"/>
                <w:color w:val="000000" w:themeColor="text1"/>
                <w:sz w:val="24"/>
                <w:szCs w:val="24"/>
                <w14:textFill>
                  <w14:solidFill>
                    <w14:schemeClr w14:val="tx1"/>
                  </w14:solidFill>
                </w14:textFill>
              </w:rPr>
            </w:pPr>
          </w:p>
        </w:tc>
        <w:tc>
          <w:tcPr>
            <w:tcW w:w="1081" w:type="dxa"/>
            <w:vMerge w:val="restart"/>
            <w:tcBorders>
              <w:top w:val="single" w:color="000000" w:sz="4" w:space="0"/>
              <w:left w:val="single" w:color="000000" w:sz="4" w:space="0"/>
              <w:bottom w:val="single" w:color="000000" w:sz="4" w:space="0"/>
              <w:right w:val="single" w:color="000000" w:sz="4" w:space="0"/>
            </w:tcBorders>
            <w:noWrap w:val="0"/>
            <w:vAlign w:val="center"/>
          </w:tcPr>
          <w:p w14:paraId="66417BF5">
            <w:pPr>
              <w:widowControl/>
              <w:spacing w:line="300" w:lineRule="exact"/>
              <w:jc w:val="center"/>
              <w:textAlignment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成本指标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58E6BB61">
            <w:pPr>
              <w:widowControl/>
              <w:spacing w:line="300" w:lineRule="exact"/>
              <w:jc w:val="center"/>
              <w:textAlignment w:val="center"/>
              <w:rPr>
                <w:rFonts w:ascii="Times New Roman" w:hAnsi="Times New Roman" w:eastAsia="宋体" w:cs="Times New Roman"/>
                <w:color w:val="000000" w:themeColor="text1"/>
                <w:kern w:val="0"/>
                <w:sz w:val="24"/>
                <w:szCs w:val="24"/>
                <w:lang w:bidi="ar"/>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经济成本</w:t>
            </w:r>
          </w:p>
          <w:p w14:paraId="672A56C1">
            <w:pPr>
              <w:widowControl/>
              <w:spacing w:line="300" w:lineRule="exact"/>
              <w:jc w:val="center"/>
              <w:textAlignment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指标</w:t>
            </w:r>
          </w:p>
        </w:tc>
        <w:tc>
          <w:tcPr>
            <w:tcW w:w="1312" w:type="dxa"/>
            <w:tcBorders>
              <w:top w:val="single" w:color="000000" w:sz="4" w:space="0"/>
              <w:bottom w:val="single" w:color="000000" w:sz="4" w:space="0"/>
              <w:right w:val="single" w:color="000000" w:sz="4" w:space="0"/>
            </w:tcBorders>
            <w:noWrap w:val="0"/>
            <w:vAlign w:val="center"/>
          </w:tcPr>
          <w:p w14:paraId="3EAA10BE">
            <w:pPr>
              <w:spacing w:line="300" w:lineRule="exact"/>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乡镇补贴投入预算金额</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70A0D277">
            <w:pPr>
              <w:spacing w:line="300" w:lineRule="exact"/>
              <w:jc w:val="center"/>
              <w:rPr>
                <w:rFonts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37E8599F">
            <w:pPr>
              <w:spacing w:line="300" w:lineRule="exact"/>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3900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69A6B4F8">
            <w:pPr>
              <w:spacing w:line="300" w:lineRule="exact"/>
              <w:jc w:val="center"/>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元</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4818FABE">
            <w:pPr>
              <w:spacing w:line="300" w:lineRule="exact"/>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22FAEEFD">
            <w:pPr>
              <w:spacing w:line="300" w:lineRule="exact"/>
              <w:jc w:val="center"/>
              <w:rPr>
                <w:rFonts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100%</w:t>
            </w:r>
          </w:p>
        </w:tc>
      </w:tr>
      <w:tr w14:paraId="37B67950">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77DA5122">
            <w:pPr>
              <w:spacing w:line="300" w:lineRule="exact"/>
              <w:jc w:val="center"/>
              <w:rPr>
                <w:rFonts w:ascii="Times New Roman" w:hAnsi="Times New Roman" w:eastAsia="宋体" w:cs="Times New Roman"/>
                <w:color w:val="000000" w:themeColor="text1"/>
                <w:sz w:val="24"/>
                <w:szCs w:val="24"/>
                <w14:textFill>
                  <w14:solidFill>
                    <w14:schemeClr w14:val="tx1"/>
                  </w14:solidFill>
                </w14:textFill>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F7E366">
            <w:pPr>
              <w:spacing w:line="300" w:lineRule="exact"/>
              <w:jc w:val="left"/>
              <w:rPr>
                <w:rFonts w:ascii="Times New Roman" w:hAnsi="Times New Roman" w:eastAsia="宋体" w:cs="Times New Roman"/>
                <w:color w:val="000000" w:themeColor="text1"/>
                <w:sz w:val="24"/>
                <w:szCs w:val="24"/>
                <w14:textFill>
                  <w14:solidFill>
                    <w14:schemeClr w14:val="tx1"/>
                  </w14:solidFill>
                </w14:textFill>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45AED8B7">
            <w:pPr>
              <w:widowControl/>
              <w:spacing w:line="300" w:lineRule="exact"/>
              <w:jc w:val="center"/>
              <w:textAlignment w:val="center"/>
              <w:rPr>
                <w:rFonts w:ascii="Times New Roman" w:hAnsi="Times New Roman" w:eastAsia="宋体" w:cs="Times New Roman"/>
                <w:color w:val="000000" w:themeColor="text1"/>
                <w:kern w:val="0"/>
                <w:sz w:val="24"/>
                <w:szCs w:val="24"/>
                <w:lang w:bidi="ar"/>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经济成本</w:t>
            </w:r>
          </w:p>
          <w:p w14:paraId="6510038C">
            <w:pPr>
              <w:widowControl/>
              <w:spacing w:line="300" w:lineRule="exact"/>
              <w:jc w:val="center"/>
              <w:textAlignment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指标</w:t>
            </w:r>
          </w:p>
        </w:tc>
        <w:tc>
          <w:tcPr>
            <w:tcW w:w="1312" w:type="dxa"/>
            <w:tcBorders>
              <w:top w:val="single" w:color="000000" w:sz="4" w:space="0"/>
              <w:bottom w:val="single" w:color="000000" w:sz="4" w:space="0"/>
              <w:right w:val="single" w:color="000000" w:sz="4" w:space="0"/>
            </w:tcBorders>
            <w:noWrap w:val="0"/>
            <w:vAlign w:val="center"/>
          </w:tcPr>
          <w:p w14:paraId="6370CACD">
            <w:pPr>
              <w:spacing w:line="300" w:lineRule="exact"/>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临岗补贴投入预算金额</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2C549297">
            <w:pPr>
              <w:spacing w:line="300" w:lineRule="exact"/>
              <w:jc w:val="center"/>
              <w:rPr>
                <w:rFonts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06B63998">
            <w:pPr>
              <w:spacing w:line="300" w:lineRule="exact"/>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5200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46C365C9">
            <w:pPr>
              <w:spacing w:line="300" w:lineRule="exact"/>
              <w:jc w:val="center"/>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元</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2044EF3D">
            <w:pPr>
              <w:spacing w:line="300" w:lineRule="exact"/>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41ED80C3">
            <w:pPr>
              <w:spacing w:line="300" w:lineRule="exact"/>
              <w:jc w:val="center"/>
              <w:rPr>
                <w:rFonts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100%</w:t>
            </w:r>
          </w:p>
        </w:tc>
      </w:tr>
    </w:tbl>
    <w:p w14:paraId="4D6557CB">
      <w:pPr>
        <w:snapToGrid w:val="0"/>
        <w:spacing w:line="578" w:lineRule="exact"/>
        <w:ind w:firstLine="4480" w:firstLineChars="1400"/>
        <w:outlineLvl w:val="0"/>
        <w:rPr>
          <w:rFonts w:ascii="Times New Roman" w:hAnsi="Times New Roman" w:eastAsia="黑体" w:cs="Times New Roman"/>
          <w:color w:val="000000" w:themeColor="text1"/>
          <w:kern w:val="0"/>
          <w:sz w:val="32"/>
          <w:szCs w:val="32"/>
          <w:shd w:val="clear" w:color="auto" w:fill="FFFFFF"/>
          <w:lang w:val="zh-CN"/>
          <w14:textFill>
            <w14:solidFill>
              <w14:schemeClr w14:val="tx1"/>
            </w14:solidFill>
          </w14:textFill>
        </w:rPr>
      </w:pPr>
      <w:bookmarkStart w:id="70" w:name="_Toc15396618"/>
    </w:p>
    <w:p w14:paraId="670FFEBD">
      <w:pPr>
        <w:spacing w:line="578" w:lineRule="exact"/>
        <w:jc w:val="center"/>
        <w:rPr>
          <w:rFonts w:ascii="Times New Roman" w:hAnsi="Times New Roman" w:eastAsia="方正小标宋_GBK" w:cs="Times New Roman"/>
          <w:color w:val="000000" w:themeColor="text1"/>
          <w:sz w:val="40"/>
          <w:szCs w:val="40"/>
          <w14:textFill>
            <w14:solidFill>
              <w14:schemeClr w14:val="tx1"/>
            </w14:solidFill>
          </w14:textFill>
        </w:rPr>
      </w:pPr>
      <w:r>
        <w:rPr>
          <w:rFonts w:hint="eastAsia" w:ascii="Times New Roman" w:hAnsi="Times New Roman" w:eastAsia="方正小标宋_GBK" w:cs="Times New Roman"/>
          <w:color w:val="000000" w:themeColor="text1"/>
          <w:sz w:val="40"/>
          <w:szCs w:val="40"/>
          <w14:textFill>
            <w14:solidFill>
              <w14:schemeClr w14:val="tx1"/>
            </w14:solidFill>
          </w14:textFill>
        </w:rPr>
        <w:t>专项</w:t>
      </w:r>
      <w:r>
        <w:rPr>
          <w:rFonts w:ascii="Times New Roman" w:hAnsi="Times New Roman" w:eastAsia="方正小标宋_GBK" w:cs="Times New Roman"/>
          <w:color w:val="000000" w:themeColor="text1"/>
          <w:sz w:val="40"/>
          <w:szCs w:val="40"/>
          <w14:textFill>
            <w14:solidFill>
              <w14:schemeClr w14:val="tx1"/>
            </w14:solidFill>
          </w14:textFill>
        </w:rPr>
        <w:t>预算绩效自评打分表</w:t>
      </w:r>
    </w:p>
    <w:tbl>
      <w:tblPr>
        <w:tblStyle w:val="35"/>
        <w:tblW w:w="10901" w:type="dxa"/>
        <w:jc w:val="center"/>
        <w:tblLayout w:type="fixed"/>
        <w:tblCellMar>
          <w:top w:w="0" w:type="dxa"/>
          <w:left w:w="108" w:type="dxa"/>
          <w:bottom w:w="0" w:type="dxa"/>
          <w:right w:w="108" w:type="dxa"/>
        </w:tblCellMar>
      </w:tblPr>
      <w:tblGrid>
        <w:gridCol w:w="720"/>
        <w:gridCol w:w="1590"/>
        <w:gridCol w:w="1355"/>
        <w:gridCol w:w="696"/>
        <w:gridCol w:w="5340"/>
        <w:gridCol w:w="732"/>
        <w:gridCol w:w="468"/>
      </w:tblGrid>
      <w:tr w14:paraId="146330BB">
        <w:tblPrEx>
          <w:tblCellMar>
            <w:top w:w="0" w:type="dxa"/>
            <w:left w:w="108" w:type="dxa"/>
            <w:bottom w:w="0" w:type="dxa"/>
            <w:right w:w="108" w:type="dxa"/>
          </w:tblCellMar>
        </w:tblPrEx>
        <w:trPr>
          <w:trHeight w:val="23" w:hRule="atLeast"/>
          <w:jc w:val="center"/>
        </w:trPr>
        <w:tc>
          <w:tcPr>
            <w:tcW w:w="4361" w:type="dxa"/>
            <w:gridSpan w:val="4"/>
            <w:tcBorders>
              <w:top w:val="single" w:color="000000" w:sz="4" w:space="0"/>
              <w:left w:val="single" w:color="000000" w:sz="4" w:space="0"/>
              <w:bottom w:val="nil"/>
              <w:right w:val="nil"/>
            </w:tcBorders>
            <w:noWrap w:val="0"/>
            <w:vAlign w:val="center"/>
          </w:tcPr>
          <w:p w14:paraId="18B6754E">
            <w:pPr>
              <w:widowControl/>
              <w:spacing w:line="240" w:lineRule="exact"/>
              <w:jc w:val="center"/>
              <w:textAlignment w:val="center"/>
              <w:rPr>
                <w:rFonts w:ascii="黑体" w:hAnsi="宋体" w:eastAsia="黑体" w:cs="黑体"/>
                <w:color w:val="000000" w:themeColor="text1"/>
                <w:sz w:val="24"/>
                <w:szCs w:val="24"/>
                <w14:textFill>
                  <w14:solidFill>
                    <w14:schemeClr w14:val="tx1"/>
                  </w14:solidFill>
                </w14:textFill>
              </w:rPr>
            </w:pPr>
            <w:r>
              <w:rPr>
                <w:rFonts w:hint="eastAsia" w:ascii="黑体" w:hAnsi="宋体" w:eastAsia="黑体" w:cs="黑体"/>
                <w:color w:val="000000" w:themeColor="text1"/>
                <w:kern w:val="0"/>
                <w:sz w:val="24"/>
                <w:szCs w:val="24"/>
                <w:lang w:bidi="ar"/>
                <w14:textFill>
                  <w14:solidFill>
                    <w14:schemeClr w14:val="tx1"/>
                  </w14:solidFill>
                </w14:textFill>
              </w:rPr>
              <w:t>绩效评价指标</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14:paraId="26B9F387">
            <w:pPr>
              <w:widowControl/>
              <w:spacing w:line="240" w:lineRule="exact"/>
              <w:jc w:val="center"/>
              <w:textAlignment w:val="center"/>
              <w:rPr>
                <w:rFonts w:hint="eastAsia" w:ascii="黑体" w:hAnsi="宋体" w:eastAsia="黑体" w:cs="黑体"/>
                <w:color w:val="000000" w:themeColor="text1"/>
                <w:sz w:val="24"/>
                <w:szCs w:val="24"/>
                <w14:textFill>
                  <w14:solidFill>
                    <w14:schemeClr w14:val="tx1"/>
                  </w14:solidFill>
                </w14:textFill>
              </w:rPr>
            </w:pPr>
            <w:r>
              <w:rPr>
                <w:rFonts w:hint="eastAsia" w:ascii="黑体" w:hAnsi="宋体" w:eastAsia="黑体" w:cs="黑体"/>
                <w:color w:val="000000" w:themeColor="text1"/>
                <w:kern w:val="0"/>
                <w:sz w:val="24"/>
                <w:szCs w:val="24"/>
                <w:lang w:bidi="ar"/>
                <w14:textFill>
                  <w14:solidFill>
                    <w14:schemeClr w14:val="tx1"/>
                  </w14:solidFill>
                </w14:textFill>
              </w:rPr>
              <w:t>指标解释</w:t>
            </w:r>
          </w:p>
        </w:tc>
        <w:tc>
          <w:tcPr>
            <w:tcW w:w="732" w:type="dxa"/>
            <w:vMerge w:val="restart"/>
            <w:tcBorders>
              <w:top w:val="single" w:color="000000" w:sz="4" w:space="0"/>
              <w:left w:val="single" w:color="000000" w:sz="4" w:space="0"/>
              <w:right w:val="single" w:color="000000" w:sz="4" w:space="0"/>
            </w:tcBorders>
            <w:noWrap w:val="0"/>
            <w:vAlign w:val="center"/>
          </w:tcPr>
          <w:p w14:paraId="75CEA5B3">
            <w:pPr>
              <w:widowControl/>
              <w:spacing w:line="240" w:lineRule="exact"/>
              <w:jc w:val="center"/>
              <w:textAlignment w:val="center"/>
              <w:rPr>
                <w:rFonts w:hint="eastAsia" w:ascii="黑体" w:hAnsi="宋体" w:eastAsia="黑体" w:cs="黑体"/>
                <w:color w:val="000000" w:themeColor="text1"/>
                <w:kern w:val="0"/>
                <w:sz w:val="24"/>
                <w:szCs w:val="24"/>
                <w:lang w:bidi="ar"/>
                <w14:textFill>
                  <w14:solidFill>
                    <w14:schemeClr w14:val="tx1"/>
                  </w14:solidFill>
                </w14:textFill>
              </w:rPr>
            </w:pPr>
            <w:r>
              <w:rPr>
                <w:rFonts w:hint="eastAsia" w:ascii="黑体" w:hAnsi="宋体" w:eastAsia="黑体" w:cs="黑体"/>
                <w:color w:val="000000" w:themeColor="text1"/>
                <w:kern w:val="0"/>
                <w:sz w:val="24"/>
                <w:szCs w:val="24"/>
                <w:lang w:bidi="ar"/>
                <w14:textFill>
                  <w14:solidFill>
                    <w14:schemeClr w14:val="tx1"/>
                  </w14:solidFill>
                </w14:textFill>
              </w:rPr>
              <w:t>自评得分</w:t>
            </w:r>
          </w:p>
        </w:tc>
        <w:tc>
          <w:tcPr>
            <w:tcW w:w="468" w:type="dxa"/>
            <w:vMerge w:val="restart"/>
            <w:tcBorders>
              <w:top w:val="single" w:color="000000" w:sz="4" w:space="0"/>
              <w:left w:val="single" w:color="000000" w:sz="4" w:space="0"/>
              <w:right w:val="single" w:color="000000" w:sz="4" w:space="0"/>
            </w:tcBorders>
            <w:noWrap w:val="0"/>
            <w:vAlign w:val="center"/>
          </w:tcPr>
          <w:p w14:paraId="01E6C747">
            <w:pPr>
              <w:widowControl/>
              <w:spacing w:line="240" w:lineRule="exact"/>
              <w:jc w:val="center"/>
              <w:textAlignment w:val="center"/>
              <w:rPr>
                <w:rFonts w:hint="eastAsia" w:ascii="黑体" w:hAnsi="宋体" w:eastAsia="黑体" w:cs="黑体"/>
                <w:color w:val="000000" w:themeColor="text1"/>
                <w:kern w:val="0"/>
                <w:sz w:val="24"/>
                <w:szCs w:val="24"/>
                <w:lang w:bidi="ar"/>
                <w14:textFill>
                  <w14:solidFill>
                    <w14:schemeClr w14:val="tx1"/>
                  </w14:solidFill>
                </w14:textFill>
              </w:rPr>
            </w:pPr>
            <w:r>
              <w:rPr>
                <w:rFonts w:hint="eastAsia" w:ascii="黑体" w:hAnsi="宋体" w:eastAsia="黑体" w:cs="黑体"/>
                <w:color w:val="000000" w:themeColor="text1"/>
                <w:kern w:val="0"/>
                <w:sz w:val="24"/>
                <w:szCs w:val="24"/>
                <w:lang w:bidi="ar"/>
                <w14:textFill>
                  <w14:solidFill>
                    <w14:schemeClr w14:val="tx1"/>
                  </w14:solidFill>
                </w14:textFill>
              </w:rPr>
              <w:t>备注</w:t>
            </w:r>
          </w:p>
        </w:tc>
      </w:tr>
      <w:tr w14:paraId="20AB297A">
        <w:tblPrEx>
          <w:tblCellMar>
            <w:top w:w="0" w:type="dxa"/>
            <w:left w:w="108" w:type="dxa"/>
            <w:bottom w:w="0" w:type="dxa"/>
            <w:right w:w="108" w:type="dxa"/>
          </w:tblCellMar>
        </w:tblPrEx>
        <w:trPr>
          <w:trHeight w:val="23" w:hRule="atLeast"/>
          <w:jc w:val="center"/>
        </w:trPr>
        <w:tc>
          <w:tcPr>
            <w:tcW w:w="720" w:type="dxa"/>
            <w:tcBorders>
              <w:top w:val="single" w:color="000000" w:sz="4" w:space="0"/>
              <w:left w:val="single" w:color="000000" w:sz="4" w:space="0"/>
              <w:bottom w:val="single" w:color="000000" w:sz="4" w:space="0"/>
              <w:right w:val="single" w:color="000000" w:sz="4" w:space="0"/>
            </w:tcBorders>
            <w:noWrap w:val="0"/>
            <w:vAlign w:val="center"/>
          </w:tcPr>
          <w:p w14:paraId="03AED5F4">
            <w:pPr>
              <w:widowControl/>
              <w:spacing w:line="240" w:lineRule="exact"/>
              <w:jc w:val="center"/>
              <w:textAlignment w:val="center"/>
              <w:rPr>
                <w:rFonts w:hint="eastAsia" w:ascii="黑体" w:hAnsi="宋体" w:eastAsia="黑体" w:cs="黑体"/>
                <w:color w:val="000000" w:themeColor="text1"/>
                <w:sz w:val="24"/>
                <w:szCs w:val="24"/>
                <w14:textFill>
                  <w14:solidFill>
                    <w14:schemeClr w14:val="tx1"/>
                  </w14:solidFill>
                </w14:textFill>
              </w:rPr>
            </w:pPr>
            <w:r>
              <w:rPr>
                <w:rFonts w:hint="eastAsia" w:ascii="黑体" w:hAnsi="宋体" w:eastAsia="黑体" w:cs="黑体"/>
                <w:color w:val="000000" w:themeColor="text1"/>
                <w:kern w:val="0"/>
                <w:sz w:val="24"/>
                <w:szCs w:val="24"/>
                <w:lang w:bidi="ar"/>
                <w14:textFill>
                  <w14:solidFill>
                    <w14:schemeClr w14:val="tx1"/>
                  </w14:solidFill>
                </w14:textFill>
              </w:rPr>
              <w:t>一级指标</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14:paraId="07930D04">
            <w:pPr>
              <w:widowControl/>
              <w:spacing w:line="240" w:lineRule="exact"/>
              <w:jc w:val="center"/>
              <w:textAlignment w:val="center"/>
              <w:rPr>
                <w:rFonts w:hint="eastAsia" w:ascii="黑体" w:hAnsi="宋体" w:eastAsia="黑体" w:cs="黑体"/>
                <w:color w:val="000000" w:themeColor="text1"/>
                <w:sz w:val="24"/>
                <w:szCs w:val="24"/>
                <w14:textFill>
                  <w14:solidFill>
                    <w14:schemeClr w14:val="tx1"/>
                  </w14:solidFill>
                </w14:textFill>
              </w:rPr>
            </w:pPr>
            <w:r>
              <w:rPr>
                <w:rFonts w:hint="eastAsia" w:ascii="黑体" w:hAnsi="宋体" w:eastAsia="黑体" w:cs="黑体"/>
                <w:color w:val="000000" w:themeColor="text1"/>
                <w:kern w:val="0"/>
                <w:sz w:val="24"/>
                <w:szCs w:val="24"/>
                <w:lang w:bidi="ar"/>
                <w14:textFill>
                  <w14:solidFill>
                    <w14:schemeClr w14:val="tx1"/>
                  </w14:solidFill>
                </w14:textFill>
              </w:rPr>
              <w:t>二级指标</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5C153B3">
            <w:pPr>
              <w:widowControl/>
              <w:spacing w:line="240" w:lineRule="exact"/>
              <w:jc w:val="center"/>
              <w:textAlignment w:val="center"/>
              <w:rPr>
                <w:rFonts w:hint="eastAsia" w:ascii="黑体" w:hAnsi="宋体" w:eastAsia="黑体" w:cs="黑体"/>
                <w:color w:val="000000" w:themeColor="text1"/>
                <w:sz w:val="24"/>
                <w:szCs w:val="24"/>
                <w14:textFill>
                  <w14:solidFill>
                    <w14:schemeClr w14:val="tx1"/>
                  </w14:solidFill>
                </w14:textFill>
              </w:rPr>
            </w:pPr>
            <w:r>
              <w:rPr>
                <w:rFonts w:hint="eastAsia" w:ascii="黑体" w:hAnsi="宋体" w:eastAsia="黑体" w:cs="黑体"/>
                <w:color w:val="000000" w:themeColor="text1"/>
                <w:kern w:val="0"/>
                <w:sz w:val="24"/>
                <w:szCs w:val="24"/>
                <w:lang w:bidi="ar"/>
                <w14:textFill>
                  <w14:solidFill>
                    <w14:schemeClr w14:val="tx1"/>
                  </w14:solidFill>
                </w14:textFill>
              </w:rPr>
              <w:t>三级指标</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52A41884">
            <w:pPr>
              <w:widowControl/>
              <w:spacing w:line="240" w:lineRule="exact"/>
              <w:jc w:val="center"/>
              <w:textAlignment w:val="center"/>
              <w:rPr>
                <w:rFonts w:hint="eastAsia" w:ascii="黑体" w:hAnsi="宋体" w:eastAsia="黑体" w:cs="黑体"/>
                <w:color w:val="000000" w:themeColor="text1"/>
                <w:sz w:val="24"/>
                <w:szCs w:val="24"/>
                <w14:textFill>
                  <w14:solidFill>
                    <w14:schemeClr w14:val="tx1"/>
                  </w14:solidFill>
                </w14:textFill>
              </w:rPr>
            </w:pPr>
            <w:r>
              <w:rPr>
                <w:rFonts w:hint="eastAsia" w:ascii="黑体" w:hAnsi="宋体" w:eastAsia="黑体" w:cs="黑体"/>
                <w:color w:val="000000" w:themeColor="text1"/>
                <w:kern w:val="0"/>
                <w:sz w:val="24"/>
                <w:szCs w:val="24"/>
                <w:lang w:bidi="ar"/>
                <w14:textFill>
                  <w14:solidFill>
                    <w14:schemeClr w14:val="tx1"/>
                  </w14:solidFill>
                </w14:textFill>
              </w:rPr>
              <w:t>指标</w:t>
            </w:r>
            <w:r>
              <w:rPr>
                <w:rFonts w:hint="eastAsia" w:ascii="黑体" w:hAnsi="宋体" w:eastAsia="黑体" w:cs="黑体"/>
                <w:color w:val="000000" w:themeColor="text1"/>
                <w:kern w:val="0"/>
                <w:sz w:val="24"/>
                <w:szCs w:val="24"/>
                <w:lang w:bidi="ar"/>
                <w14:textFill>
                  <w14:solidFill>
                    <w14:schemeClr w14:val="tx1"/>
                  </w14:solidFill>
                </w14:textFill>
              </w:rPr>
              <w:br w:type="textWrapping"/>
            </w:r>
            <w:r>
              <w:rPr>
                <w:rFonts w:hint="eastAsia" w:ascii="黑体" w:hAnsi="宋体" w:eastAsia="黑体" w:cs="黑体"/>
                <w:color w:val="000000" w:themeColor="text1"/>
                <w:kern w:val="0"/>
                <w:sz w:val="24"/>
                <w:szCs w:val="24"/>
                <w:lang w:bidi="ar"/>
                <w14:textFill>
                  <w14:solidFill>
                    <w14:schemeClr w14:val="tx1"/>
                  </w14:solidFill>
                </w14:textFill>
              </w:rPr>
              <w:t>分值</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BEEDCF">
            <w:pPr>
              <w:widowControl/>
              <w:spacing w:line="240" w:lineRule="exact"/>
              <w:jc w:val="center"/>
              <w:rPr>
                <w:rFonts w:hint="eastAsia" w:ascii="黑体" w:hAnsi="宋体" w:eastAsia="黑体" w:cs="黑体"/>
                <w:color w:val="000000" w:themeColor="text1"/>
                <w:sz w:val="24"/>
                <w:szCs w:val="24"/>
                <w14:textFill>
                  <w14:solidFill>
                    <w14:schemeClr w14:val="tx1"/>
                  </w14:solidFill>
                </w14:textFill>
              </w:rPr>
            </w:pPr>
          </w:p>
        </w:tc>
        <w:tc>
          <w:tcPr>
            <w:tcW w:w="732" w:type="dxa"/>
            <w:vMerge w:val="continue"/>
            <w:tcBorders>
              <w:left w:val="single" w:color="000000" w:sz="4" w:space="0"/>
              <w:bottom w:val="single" w:color="000000" w:sz="4" w:space="0"/>
              <w:right w:val="single" w:color="000000" w:sz="4" w:space="0"/>
            </w:tcBorders>
            <w:noWrap w:val="0"/>
            <w:vAlign w:val="center"/>
          </w:tcPr>
          <w:p w14:paraId="5DA8D6E7">
            <w:pPr>
              <w:widowControl/>
              <w:spacing w:line="240" w:lineRule="exact"/>
              <w:jc w:val="center"/>
              <w:rPr>
                <w:rFonts w:hint="eastAsia" w:ascii="黑体" w:hAnsi="宋体" w:eastAsia="黑体" w:cs="黑体"/>
                <w:color w:val="000000" w:themeColor="text1"/>
                <w:sz w:val="24"/>
                <w:szCs w:val="24"/>
                <w14:textFill>
                  <w14:solidFill>
                    <w14:schemeClr w14:val="tx1"/>
                  </w14:solidFill>
                </w14:textFill>
              </w:rPr>
            </w:pPr>
          </w:p>
        </w:tc>
        <w:tc>
          <w:tcPr>
            <w:tcW w:w="468" w:type="dxa"/>
            <w:vMerge w:val="continue"/>
            <w:tcBorders>
              <w:left w:val="single" w:color="000000" w:sz="4" w:space="0"/>
              <w:bottom w:val="single" w:color="000000" w:sz="4" w:space="0"/>
              <w:right w:val="single" w:color="000000" w:sz="4" w:space="0"/>
            </w:tcBorders>
            <w:noWrap w:val="0"/>
            <w:vAlign w:val="center"/>
          </w:tcPr>
          <w:p w14:paraId="286D36FF">
            <w:pPr>
              <w:widowControl/>
              <w:spacing w:line="240" w:lineRule="exact"/>
              <w:jc w:val="center"/>
              <w:rPr>
                <w:rFonts w:hint="eastAsia" w:ascii="黑体" w:hAnsi="宋体" w:eastAsia="黑体" w:cs="黑体"/>
                <w:color w:val="000000" w:themeColor="text1"/>
                <w:sz w:val="24"/>
                <w:szCs w:val="24"/>
                <w14:textFill>
                  <w14:solidFill>
                    <w14:schemeClr w14:val="tx1"/>
                  </w14:solidFill>
                </w14:textFill>
              </w:rPr>
            </w:pPr>
          </w:p>
        </w:tc>
      </w:tr>
      <w:tr w14:paraId="5F9BFD9A">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296C7BD3">
            <w:pPr>
              <w:widowControl/>
              <w:spacing w:line="240" w:lineRule="exact"/>
              <w:jc w:val="center"/>
              <w:textAlignment w:val="center"/>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kern w:val="0"/>
                <w:sz w:val="24"/>
                <w:szCs w:val="24"/>
                <w:lang w:bidi="ar"/>
                <w14:textFill>
                  <w14:solidFill>
                    <w14:schemeClr w14:val="tx1"/>
                  </w14:solidFill>
                </w14:textFill>
              </w:rPr>
              <w:t>通用指标</w:t>
            </w:r>
            <w:r>
              <w:rPr>
                <w:rFonts w:hint="eastAsia" w:ascii="宋体" w:hAnsi="宋体" w:eastAsia="宋体" w:cs="宋体"/>
                <w:b/>
                <w:color w:val="000000" w:themeColor="text1"/>
                <w:kern w:val="0"/>
                <w:sz w:val="24"/>
                <w:szCs w:val="24"/>
                <w:lang w:bidi="ar"/>
                <w14:textFill>
                  <w14:solidFill>
                    <w14:schemeClr w14:val="tx1"/>
                  </w14:solidFill>
                </w14:textFill>
              </w:rPr>
              <w:br w:type="textWrapping"/>
            </w:r>
            <w:r>
              <w:rPr>
                <w:rFonts w:hint="eastAsia" w:ascii="宋体" w:hAnsi="宋体" w:eastAsia="宋体" w:cs="宋体"/>
                <w:b/>
                <w:color w:val="000000" w:themeColor="text1"/>
                <w:kern w:val="0"/>
                <w:sz w:val="24"/>
                <w:szCs w:val="24"/>
                <w:lang w:bidi="ar"/>
                <w14:textFill>
                  <w14:solidFill>
                    <w14:schemeClr w14:val="tx1"/>
                  </w14:solidFill>
                </w14:textFill>
              </w:rPr>
              <w:t>（54分）</w:t>
            </w:r>
          </w:p>
        </w:tc>
        <w:tc>
          <w:tcPr>
            <w:tcW w:w="1590" w:type="dxa"/>
            <w:vMerge w:val="restart"/>
            <w:tcBorders>
              <w:top w:val="single" w:color="000000" w:sz="4" w:space="0"/>
              <w:left w:val="single" w:color="000000" w:sz="4" w:space="0"/>
              <w:bottom w:val="single" w:color="000000" w:sz="4" w:space="0"/>
              <w:right w:val="single" w:color="000000" w:sz="4" w:space="0"/>
            </w:tcBorders>
            <w:noWrap w:val="0"/>
            <w:vAlign w:val="center"/>
          </w:tcPr>
          <w:p w14:paraId="1A8F90BE">
            <w:pPr>
              <w:widowControl/>
              <w:spacing w:line="240" w:lineRule="exact"/>
              <w:jc w:val="center"/>
              <w:textAlignment w:val="center"/>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kern w:val="0"/>
                <w:sz w:val="24"/>
                <w:szCs w:val="24"/>
                <w:lang w:bidi="ar"/>
                <w14:textFill>
                  <w14:solidFill>
                    <w14:schemeClr w14:val="tx1"/>
                  </w14:solidFill>
                </w14:textFill>
              </w:rPr>
              <w:t>项目决策</w:t>
            </w:r>
            <w:r>
              <w:rPr>
                <w:rFonts w:hint="eastAsia" w:ascii="宋体" w:hAnsi="宋体" w:eastAsia="宋体" w:cs="宋体"/>
                <w:b/>
                <w:color w:val="000000" w:themeColor="text1"/>
                <w:kern w:val="0"/>
                <w:sz w:val="24"/>
                <w:szCs w:val="24"/>
                <w:lang w:bidi="ar"/>
                <w14:textFill>
                  <w14:solidFill>
                    <w14:schemeClr w14:val="tx1"/>
                  </w14:solidFill>
                </w14:textFill>
              </w:rPr>
              <w:br w:type="textWrapping"/>
            </w:r>
            <w:r>
              <w:rPr>
                <w:rFonts w:hint="eastAsia" w:ascii="宋体" w:hAnsi="宋体" w:eastAsia="宋体" w:cs="宋体"/>
                <w:b/>
                <w:color w:val="000000" w:themeColor="text1"/>
                <w:kern w:val="0"/>
                <w:sz w:val="24"/>
                <w:szCs w:val="24"/>
                <w:lang w:bidi="ar"/>
                <w14:textFill>
                  <w14:solidFill>
                    <w14:schemeClr w14:val="tx1"/>
                  </w14:solidFill>
                </w14:textFill>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4D10A04">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决策程序</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814E3E0">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A259766">
            <w:pPr>
              <w:widowControl/>
              <w:spacing w:line="240" w:lineRule="exact"/>
              <w:jc w:val="left"/>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项目决策程序是否严密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19B709E">
            <w:pPr>
              <w:widowControl/>
              <w:spacing w:line="240" w:lineRule="exact"/>
              <w:jc w:val="center"/>
              <w:textAlignment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2AC0F99">
            <w:pPr>
              <w:widowControl/>
              <w:spacing w:line="240" w:lineRule="exact"/>
              <w:jc w:val="left"/>
              <w:textAlignment w:val="center"/>
              <w:rPr>
                <w:rFonts w:hint="eastAsia" w:ascii="宋体" w:hAnsi="宋体" w:eastAsia="宋体" w:cs="宋体"/>
                <w:color w:val="000000" w:themeColor="text1"/>
                <w:kern w:val="0"/>
                <w:sz w:val="24"/>
                <w:szCs w:val="24"/>
                <w:lang w:bidi="ar"/>
                <w14:textFill>
                  <w14:solidFill>
                    <w14:schemeClr w14:val="tx1"/>
                  </w14:solidFill>
                </w14:textFill>
              </w:rPr>
            </w:pPr>
          </w:p>
        </w:tc>
      </w:tr>
      <w:tr w14:paraId="6A1DCCC2">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F1FCB1">
            <w:pPr>
              <w:widowControl/>
              <w:spacing w:line="240" w:lineRule="exact"/>
              <w:jc w:val="center"/>
              <w:rPr>
                <w:rFonts w:hint="eastAsia" w:ascii="宋体" w:hAnsi="宋体" w:eastAsia="宋体" w:cs="宋体"/>
                <w:b/>
                <w:color w:val="000000" w:themeColor="text1"/>
                <w:sz w:val="24"/>
                <w:szCs w:val="24"/>
                <w14:textFill>
                  <w14:solidFill>
                    <w14:schemeClr w14:val="tx1"/>
                  </w14:solidFill>
                </w14:textFill>
              </w:rPr>
            </w:pPr>
          </w:p>
        </w:tc>
        <w:tc>
          <w:tcPr>
            <w:tcW w:w="15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F54F90">
            <w:pPr>
              <w:widowControl/>
              <w:spacing w:line="240" w:lineRule="exact"/>
              <w:jc w:val="center"/>
              <w:rPr>
                <w:rFonts w:hint="eastAsia" w:ascii="宋体" w:hAnsi="宋体" w:eastAsia="宋体" w:cs="宋体"/>
                <w:b/>
                <w:color w:val="000000" w:themeColor="text1"/>
                <w:sz w:val="24"/>
                <w:szCs w:val="24"/>
                <w14:textFill>
                  <w14:solidFill>
                    <w14:schemeClr w14:val="tx1"/>
                  </w14:solidFill>
                </w14:textFill>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BB54118">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规划论证</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B7D450F">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6789700">
            <w:pPr>
              <w:widowControl/>
              <w:spacing w:line="240" w:lineRule="exact"/>
              <w:jc w:val="left"/>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项目规划论证是否符合中省要求，项目绩效目标设置是否科学合理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7389EF7">
            <w:pPr>
              <w:widowControl/>
              <w:spacing w:line="240" w:lineRule="exact"/>
              <w:jc w:val="center"/>
              <w:textAlignment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D40F1B1">
            <w:pPr>
              <w:widowControl/>
              <w:spacing w:line="240" w:lineRule="exact"/>
              <w:jc w:val="left"/>
              <w:textAlignment w:val="center"/>
              <w:rPr>
                <w:rFonts w:hint="eastAsia" w:ascii="宋体" w:hAnsi="宋体" w:eastAsia="宋体" w:cs="宋体"/>
                <w:color w:val="000000" w:themeColor="text1"/>
                <w:kern w:val="0"/>
                <w:sz w:val="24"/>
                <w:szCs w:val="24"/>
                <w:lang w:bidi="ar"/>
                <w14:textFill>
                  <w14:solidFill>
                    <w14:schemeClr w14:val="tx1"/>
                  </w14:solidFill>
                </w14:textFill>
              </w:rPr>
            </w:pPr>
          </w:p>
        </w:tc>
      </w:tr>
      <w:tr w14:paraId="0BBE7652">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D207AD">
            <w:pPr>
              <w:widowControl/>
              <w:spacing w:line="240" w:lineRule="exact"/>
              <w:jc w:val="center"/>
              <w:rPr>
                <w:rFonts w:hint="eastAsia" w:ascii="宋体" w:hAnsi="宋体" w:eastAsia="宋体" w:cs="宋体"/>
                <w:b/>
                <w:color w:val="000000" w:themeColor="text1"/>
                <w:sz w:val="24"/>
                <w:szCs w:val="24"/>
                <w14:textFill>
                  <w14:solidFill>
                    <w14:schemeClr w14:val="tx1"/>
                  </w14:solidFill>
                </w14:textFill>
              </w:rPr>
            </w:pPr>
          </w:p>
        </w:tc>
        <w:tc>
          <w:tcPr>
            <w:tcW w:w="15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E8E5C3">
            <w:pPr>
              <w:widowControl/>
              <w:spacing w:line="240" w:lineRule="exact"/>
              <w:jc w:val="center"/>
              <w:rPr>
                <w:rFonts w:hint="eastAsia" w:ascii="宋体" w:hAnsi="宋体" w:eastAsia="宋体" w:cs="宋体"/>
                <w:b/>
                <w:color w:val="000000" w:themeColor="text1"/>
                <w:sz w:val="24"/>
                <w:szCs w:val="24"/>
                <w14:textFill>
                  <w14:solidFill>
                    <w14:schemeClr w14:val="tx1"/>
                  </w14:solidFill>
                </w14:textFill>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3829A1C">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资金投向</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56CF9860">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8FFEA90">
            <w:pPr>
              <w:widowControl/>
              <w:spacing w:line="240" w:lineRule="exact"/>
              <w:jc w:val="left"/>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项目资金是否与项目总体规划、相关行业事业发展相匹配，是否聚焦重大任务、重点领域、重点环节和重点项目</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862C47A">
            <w:pPr>
              <w:widowControl/>
              <w:spacing w:line="240" w:lineRule="exact"/>
              <w:jc w:val="center"/>
              <w:textAlignment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E27E6D7">
            <w:pPr>
              <w:widowControl/>
              <w:spacing w:line="240" w:lineRule="exact"/>
              <w:jc w:val="left"/>
              <w:textAlignment w:val="center"/>
              <w:rPr>
                <w:rFonts w:hint="eastAsia" w:ascii="宋体" w:hAnsi="宋体" w:eastAsia="宋体" w:cs="宋体"/>
                <w:color w:val="000000" w:themeColor="text1"/>
                <w:kern w:val="0"/>
                <w:sz w:val="24"/>
                <w:szCs w:val="24"/>
                <w:lang w:bidi="ar"/>
                <w14:textFill>
                  <w14:solidFill>
                    <w14:schemeClr w14:val="tx1"/>
                  </w14:solidFill>
                </w14:textFill>
              </w:rPr>
            </w:pPr>
          </w:p>
        </w:tc>
      </w:tr>
      <w:tr w14:paraId="519C40EB">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029B63">
            <w:pPr>
              <w:widowControl/>
              <w:spacing w:line="240" w:lineRule="exact"/>
              <w:jc w:val="center"/>
              <w:rPr>
                <w:rFonts w:hint="eastAsia" w:ascii="宋体" w:hAnsi="宋体" w:eastAsia="宋体" w:cs="宋体"/>
                <w:b/>
                <w:color w:val="000000" w:themeColor="text1"/>
                <w:sz w:val="24"/>
                <w:szCs w:val="24"/>
                <w14:textFill>
                  <w14:solidFill>
                    <w14:schemeClr w14:val="tx1"/>
                  </w14:solidFill>
                </w14:textFill>
              </w:rPr>
            </w:pPr>
          </w:p>
        </w:tc>
        <w:tc>
          <w:tcPr>
            <w:tcW w:w="1590" w:type="dxa"/>
            <w:vMerge w:val="restart"/>
            <w:tcBorders>
              <w:top w:val="single" w:color="000000" w:sz="4" w:space="0"/>
              <w:left w:val="single" w:color="000000" w:sz="4" w:space="0"/>
              <w:bottom w:val="single" w:color="000000" w:sz="4" w:space="0"/>
              <w:right w:val="single" w:color="000000" w:sz="4" w:space="0"/>
            </w:tcBorders>
            <w:noWrap w:val="0"/>
            <w:vAlign w:val="center"/>
          </w:tcPr>
          <w:p w14:paraId="320D1F1E">
            <w:pPr>
              <w:widowControl/>
              <w:spacing w:line="240" w:lineRule="exact"/>
              <w:jc w:val="center"/>
              <w:textAlignment w:val="center"/>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kern w:val="0"/>
                <w:sz w:val="24"/>
                <w:szCs w:val="24"/>
                <w:lang w:bidi="ar"/>
                <w14:textFill>
                  <w14:solidFill>
                    <w14:schemeClr w14:val="tx1"/>
                  </w14:solidFill>
                </w14:textFill>
              </w:rPr>
              <w:t>项目管理</w:t>
            </w:r>
            <w:r>
              <w:rPr>
                <w:rFonts w:hint="eastAsia" w:ascii="宋体" w:hAnsi="宋体" w:eastAsia="宋体" w:cs="宋体"/>
                <w:b/>
                <w:color w:val="000000" w:themeColor="text1"/>
                <w:kern w:val="0"/>
                <w:sz w:val="24"/>
                <w:szCs w:val="24"/>
                <w:lang w:bidi="ar"/>
                <w14:textFill>
                  <w14:solidFill>
                    <w14:schemeClr w14:val="tx1"/>
                  </w14:solidFill>
                </w14:textFill>
              </w:rPr>
              <w:br w:type="textWrapping"/>
            </w:r>
            <w:r>
              <w:rPr>
                <w:rFonts w:hint="eastAsia" w:ascii="宋体" w:hAnsi="宋体" w:eastAsia="宋体" w:cs="宋体"/>
                <w:b/>
                <w:color w:val="000000" w:themeColor="text1"/>
                <w:kern w:val="0"/>
                <w:sz w:val="24"/>
                <w:szCs w:val="24"/>
                <w:lang w:bidi="ar"/>
                <w14:textFill>
                  <w14:solidFill>
                    <w14:schemeClr w14:val="tx1"/>
                  </w14:solidFill>
                </w14:textFill>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BF3BBEC">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制度办法</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2346EB5">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2</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315E322">
            <w:pPr>
              <w:widowControl/>
              <w:spacing w:line="240" w:lineRule="exact"/>
              <w:jc w:val="left"/>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项目制度办法是否体系健全、要素完备</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02E4BDE">
            <w:pPr>
              <w:widowControl/>
              <w:spacing w:line="240" w:lineRule="exact"/>
              <w:jc w:val="center"/>
              <w:textAlignment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2</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06E123F">
            <w:pPr>
              <w:widowControl/>
              <w:spacing w:line="240" w:lineRule="exact"/>
              <w:jc w:val="left"/>
              <w:textAlignment w:val="center"/>
              <w:rPr>
                <w:rFonts w:hint="eastAsia" w:ascii="宋体" w:hAnsi="宋体" w:eastAsia="宋体" w:cs="宋体"/>
                <w:color w:val="000000" w:themeColor="text1"/>
                <w:kern w:val="0"/>
                <w:sz w:val="24"/>
                <w:szCs w:val="24"/>
                <w:lang w:bidi="ar"/>
                <w14:textFill>
                  <w14:solidFill>
                    <w14:schemeClr w14:val="tx1"/>
                  </w14:solidFill>
                </w14:textFill>
              </w:rPr>
            </w:pPr>
          </w:p>
        </w:tc>
      </w:tr>
      <w:tr w14:paraId="44461477">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7AEC9B">
            <w:pPr>
              <w:widowControl/>
              <w:spacing w:line="240" w:lineRule="exact"/>
              <w:jc w:val="center"/>
              <w:rPr>
                <w:rFonts w:hint="eastAsia" w:ascii="宋体" w:hAnsi="宋体" w:eastAsia="宋体" w:cs="宋体"/>
                <w:b/>
                <w:color w:val="000000" w:themeColor="text1"/>
                <w:sz w:val="24"/>
                <w:szCs w:val="24"/>
                <w14:textFill>
                  <w14:solidFill>
                    <w14:schemeClr w14:val="tx1"/>
                  </w14:solidFill>
                </w14:textFill>
              </w:rPr>
            </w:pPr>
          </w:p>
        </w:tc>
        <w:tc>
          <w:tcPr>
            <w:tcW w:w="15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44CD04">
            <w:pPr>
              <w:widowControl/>
              <w:spacing w:line="240" w:lineRule="exact"/>
              <w:jc w:val="center"/>
              <w:rPr>
                <w:rFonts w:hint="eastAsia" w:ascii="宋体" w:hAnsi="宋体" w:eastAsia="宋体" w:cs="宋体"/>
                <w:b/>
                <w:color w:val="000000" w:themeColor="text1"/>
                <w:sz w:val="24"/>
                <w:szCs w:val="24"/>
                <w14:textFill>
                  <w14:solidFill>
                    <w14:schemeClr w14:val="tx1"/>
                  </w14:solidFill>
                </w14:textFill>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08C2213">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分配管理</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D5378F8">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5EA3E2F">
            <w:pPr>
              <w:widowControl/>
              <w:spacing w:line="240" w:lineRule="exact"/>
              <w:jc w:val="left"/>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项目资金分配因素选取、权重设置、区域分布，项目管理、审批是否符合管理要求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0102BF2">
            <w:pPr>
              <w:widowControl/>
              <w:spacing w:line="240" w:lineRule="exact"/>
              <w:jc w:val="center"/>
              <w:textAlignment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516E490">
            <w:pPr>
              <w:widowControl/>
              <w:spacing w:line="240" w:lineRule="exact"/>
              <w:jc w:val="left"/>
              <w:textAlignment w:val="center"/>
              <w:rPr>
                <w:rFonts w:hint="eastAsia" w:ascii="宋体" w:hAnsi="宋体" w:eastAsia="宋体" w:cs="宋体"/>
                <w:color w:val="000000" w:themeColor="text1"/>
                <w:kern w:val="0"/>
                <w:sz w:val="24"/>
                <w:szCs w:val="24"/>
                <w:lang w:bidi="ar"/>
                <w14:textFill>
                  <w14:solidFill>
                    <w14:schemeClr w14:val="tx1"/>
                  </w14:solidFill>
                </w14:textFill>
              </w:rPr>
            </w:pPr>
          </w:p>
        </w:tc>
      </w:tr>
      <w:tr w14:paraId="7DEBFC74">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9029D0">
            <w:pPr>
              <w:widowControl/>
              <w:spacing w:line="240" w:lineRule="exact"/>
              <w:jc w:val="center"/>
              <w:rPr>
                <w:rFonts w:hint="eastAsia" w:ascii="宋体" w:hAnsi="宋体" w:eastAsia="宋体" w:cs="宋体"/>
                <w:b/>
                <w:color w:val="000000" w:themeColor="text1"/>
                <w:sz w:val="24"/>
                <w:szCs w:val="24"/>
                <w14:textFill>
                  <w14:solidFill>
                    <w14:schemeClr w14:val="tx1"/>
                  </w14:solidFill>
                </w14:textFill>
              </w:rPr>
            </w:pPr>
          </w:p>
        </w:tc>
        <w:tc>
          <w:tcPr>
            <w:tcW w:w="15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FA3128">
            <w:pPr>
              <w:widowControl/>
              <w:spacing w:line="240" w:lineRule="exact"/>
              <w:jc w:val="center"/>
              <w:rPr>
                <w:rFonts w:hint="eastAsia" w:ascii="宋体" w:hAnsi="宋体" w:eastAsia="宋体" w:cs="宋体"/>
                <w:b/>
                <w:color w:val="000000" w:themeColor="text1"/>
                <w:sz w:val="24"/>
                <w:szCs w:val="24"/>
                <w14:textFill>
                  <w14:solidFill>
                    <w14:schemeClr w14:val="tx1"/>
                  </w14:solidFill>
                </w14:textFill>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805D2D6">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绩效监管</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0B49AD5">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C103312">
            <w:pPr>
              <w:widowControl/>
              <w:spacing w:line="240" w:lineRule="exact"/>
              <w:jc w:val="left"/>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管资金、项目、政策是否管绩效，项目绩效监管是否按要求开展，对下指导是否有力有效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0B79917">
            <w:pPr>
              <w:widowControl/>
              <w:spacing w:line="240" w:lineRule="exact"/>
              <w:jc w:val="center"/>
              <w:textAlignment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97D6A6F">
            <w:pPr>
              <w:widowControl/>
              <w:spacing w:line="240" w:lineRule="exact"/>
              <w:jc w:val="left"/>
              <w:textAlignment w:val="center"/>
              <w:rPr>
                <w:rFonts w:hint="eastAsia" w:ascii="宋体" w:hAnsi="宋体" w:eastAsia="宋体" w:cs="宋体"/>
                <w:color w:val="000000" w:themeColor="text1"/>
                <w:kern w:val="0"/>
                <w:sz w:val="24"/>
                <w:szCs w:val="24"/>
                <w:lang w:bidi="ar"/>
                <w14:textFill>
                  <w14:solidFill>
                    <w14:schemeClr w14:val="tx1"/>
                  </w14:solidFill>
                </w14:textFill>
              </w:rPr>
            </w:pPr>
          </w:p>
        </w:tc>
      </w:tr>
      <w:tr w14:paraId="4C1AB99C">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0A0218">
            <w:pPr>
              <w:widowControl/>
              <w:spacing w:line="240" w:lineRule="exact"/>
              <w:jc w:val="center"/>
              <w:rPr>
                <w:rFonts w:hint="eastAsia" w:ascii="宋体" w:hAnsi="宋体" w:eastAsia="宋体" w:cs="宋体"/>
                <w:b/>
                <w:color w:val="000000" w:themeColor="text1"/>
                <w:sz w:val="24"/>
                <w:szCs w:val="24"/>
                <w14:textFill>
                  <w14:solidFill>
                    <w14:schemeClr w14:val="tx1"/>
                  </w14:solidFill>
                </w14:textFill>
              </w:rPr>
            </w:pPr>
          </w:p>
        </w:tc>
        <w:tc>
          <w:tcPr>
            <w:tcW w:w="1590" w:type="dxa"/>
            <w:vMerge w:val="restart"/>
            <w:tcBorders>
              <w:top w:val="single" w:color="000000" w:sz="4" w:space="0"/>
              <w:left w:val="single" w:color="000000" w:sz="4" w:space="0"/>
              <w:bottom w:val="single" w:color="000000" w:sz="4" w:space="0"/>
              <w:right w:val="single" w:color="000000" w:sz="4" w:space="0"/>
            </w:tcBorders>
            <w:noWrap w:val="0"/>
            <w:vAlign w:val="center"/>
          </w:tcPr>
          <w:p w14:paraId="182C0E66">
            <w:pPr>
              <w:widowControl/>
              <w:spacing w:line="240" w:lineRule="exact"/>
              <w:jc w:val="center"/>
              <w:textAlignment w:val="center"/>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kern w:val="0"/>
                <w:sz w:val="24"/>
                <w:szCs w:val="24"/>
                <w:lang w:bidi="ar"/>
                <w14:textFill>
                  <w14:solidFill>
                    <w14:schemeClr w14:val="tx1"/>
                  </w14:solidFill>
                </w14:textFill>
              </w:rPr>
              <w:t>项目实施</w:t>
            </w:r>
            <w:r>
              <w:rPr>
                <w:rFonts w:hint="eastAsia" w:ascii="宋体" w:hAnsi="宋体" w:eastAsia="宋体" w:cs="宋体"/>
                <w:b/>
                <w:color w:val="000000" w:themeColor="text1"/>
                <w:kern w:val="0"/>
                <w:sz w:val="24"/>
                <w:szCs w:val="24"/>
                <w:lang w:bidi="ar"/>
                <w14:textFill>
                  <w14:solidFill>
                    <w14:schemeClr w14:val="tx1"/>
                  </w14:solidFill>
                </w14:textFill>
              </w:rPr>
              <w:br w:type="textWrapping"/>
            </w:r>
            <w:r>
              <w:rPr>
                <w:rFonts w:hint="eastAsia" w:ascii="宋体" w:hAnsi="宋体" w:eastAsia="宋体" w:cs="宋体"/>
                <w:b/>
                <w:color w:val="000000" w:themeColor="text1"/>
                <w:kern w:val="0"/>
                <w:sz w:val="24"/>
                <w:szCs w:val="24"/>
                <w:lang w:bidi="ar"/>
                <w14:textFill>
                  <w14:solidFill>
                    <w14:schemeClr w14:val="tx1"/>
                  </w14:solidFill>
                </w14:textFill>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7735FBD">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预算执行</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533BE3D">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F974855">
            <w:pPr>
              <w:widowControl/>
              <w:spacing w:line="240" w:lineRule="exact"/>
              <w:jc w:val="left"/>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项目资金财政拨付、单位执行和地方配套到位情况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CDEA5A5">
            <w:pPr>
              <w:widowControl/>
              <w:spacing w:line="240" w:lineRule="exact"/>
              <w:jc w:val="center"/>
              <w:textAlignment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638889C">
            <w:pPr>
              <w:widowControl/>
              <w:spacing w:line="240" w:lineRule="exact"/>
              <w:jc w:val="left"/>
              <w:textAlignment w:val="center"/>
              <w:rPr>
                <w:rFonts w:hint="eastAsia" w:ascii="宋体" w:hAnsi="宋体" w:eastAsia="宋体" w:cs="宋体"/>
                <w:color w:val="000000" w:themeColor="text1"/>
                <w:kern w:val="0"/>
                <w:sz w:val="24"/>
                <w:szCs w:val="24"/>
                <w:lang w:bidi="ar"/>
                <w14:textFill>
                  <w14:solidFill>
                    <w14:schemeClr w14:val="tx1"/>
                  </w14:solidFill>
                </w14:textFill>
              </w:rPr>
            </w:pPr>
          </w:p>
        </w:tc>
      </w:tr>
      <w:tr w14:paraId="1FA07290">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509D33">
            <w:pPr>
              <w:widowControl/>
              <w:spacing w:line="240" w:lineRule="exact"/>
              <w:jc w:val="center"/>
              <w:rPr>
                <w:rFonts w:hint="eastAsia" w:ascii="宋体" w:hAnsi="宋体" w:eastAsia="宋体" w:cs="宋体"/>
                <w:b/>
                <w:color w:val="000000" w:themeColor="text1"/>
                <w:sz w:val="24"/>
                <w:szCs w:val="24"/>
                <w14:textFill>
                  <w14:solidFill>
                    <w14:schemeClr w14:val="tx1"/>
                  </w14:solidFill>
                </w14:textFill>
              </w:rPr>
            </w:pPr>
          </w:p>
        </w:tc>
        <w:tc>
          <w:tcPr>
            <w:tcW w:w="15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CE24E4">
            <w:pPr>
              <w:widowControl/>
              <w:spacing w:line="240" w:lineRule="exact"/>
              <w:jc w:val="center"/>
              <w:rPr>
                <w:rFonts w:hint="eastAsia" w:ascii="宋体" w:hAnsi="宋体" w:eastAsia="宋体" w:cs="宋体"/>
                <w:b/>
                <w:color w:val="000000" w:themeColor="text1"/>
                <w:sz w:val="24"/>
                <w:szCs w:val="24"/>
                <w14:textFill>
                  <w14:solidFill>
                    <w14:schemeClr w14:val="tx1"/>
                  </w14:solidFill>
                </w14:textFill>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25672AD">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资金使用</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5F73D6A4">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31A9D40">
            <w:pPr>
              <w:widowControl/>
              <w:spacing w:line="240" w:lineRule="exact"/>
              <w:jc w:val="left"/>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资金使用拨付、项目实施是否符合规定</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251B866">
            <w:pPr>
              <w:widowControl/>
              <w:spacing w:line="240" w:lineRule="exact"/>
              <w:jc w:val="center"/>
              <w:textAlignment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E4354AC">
            <w:pPr>
              <w:widowControl/>
              <w:spacing w:line="240" w:lineRule="exact"/>
              <w:jc w:val="left"/>
              <w:textAlignment w:val="center"/>
              <w:rPr>
                <w:rFonts w:hint="eastAsia" w:ascii="宋体" w:hAnsi="宋体" w:eastAsia="宋体" w:cs="宋体"/>
                <w:color w:val="000000" w:themeColor="text1"/>
                <w:kern w:val="0"/>
                <w:sz w:val="24"/>
                <w:szCs w:val="24"/>
                <w:lang w:bidi="ar"/>
                <w14:textFill>
                  <w14:solidFill>
                    <w14:schemeClr w14:val="tx1"/>
                  </w14:solidFill>
                </w14:textFill>
              </w:rPr>
            </w:pPr>
          </w:p>
        </w:tc>
      </w:tr>
      <w:tr w14:paraId="47B01673">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FF9EC7">
            <w:pPr>
              <w:widowControl/>
              <w:spacing w:line="240" w:lineRule="exact"/>
              <w:jc w:val="center"/>
              <w:rPr>
                <w:rFonts w:hint="eastAsia" w:ascii="宋体" w:hAnsi="宋体" w:eastAsia="宋体" w:cs="宋体"/>
                <w:b/>
                <w:color w:val="000000" w:themeColor="text1"/>
                <w:sz w:val="24"/>
                <w:szCs w:val="24"/>
                <w14:textFill>
                  <w14:solidFill>
                    <w14:schemeClr w14:val="tx1"/>
                  </w14:solidFill>
                </w14:textFill>
              </w:rPr>
            </w:pPr>
          </w:p>
        </w:tc>
        <w:tc>
          <w:tcPr>
            <w:tcW w:w="1590" w:type="dxa"/>
            <w:vMerge w:val="restart"/>
            <w:tcBorders>
              <w:top w:val="single" w:color="000000" w:sz="4" w:space="0"/>
              <w:left w:val="single" w:color="000000" w:sz="4" w:space="0"/>
              <w:bottom w:val="single" w:color="000000" w:sz="4" w:space="0"/>
              <w:right w:val="single" w:color="000000" w:sz="4" w:space="0"/>
            </w:tcBorders>
            <w:noWrap w:val="0"/>
            <w:vAlign w:val="center"/>
          </w:tcPr>
          <w:p w14:paraId="4B23B15E">
            <w:pPr>
              <w:widowControl/>
              <w:spacing w:line="240" w:lineRule="exact"/>
              <w:jc w:val="center"/>
              <w:textAlignment w:val="center"/>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kern w:val="0"/>
                <w:sz w:val="24"/>
                <w:szCs w:val="24"/>
                <w:lang w:bidi="ar"/>
                <w14:textFill>
                  <w14:solidFill>
                    <w14:schemeClr w14:val="tx1"/>
                  </w14:solidFill>
                </w14:textFill>
              </w:rPr>
              <w:t>项目结果</w:t>
            </w:r>
            <w:r>
              <w:rPr>
                <w:rFonts w:hint="eastAsia" w:ascii="宋体" w:hAnsi="宋体" w:eastAsia="宋体" w:cs="宋体"/>
                <w:b/>
                <w:color w:val="000000" w:themeColor="text1"/>
                <w:kern w:val="0"/>
                <w:sz w:val="24"/>
                <w:szCs w:val="24"/>
                <w:lang w:bidi="ar"/>
                <w14:textFill>
                  <w14:solidFill>
                    <w14:schemeClr w14:val="tx1"/>
                  </w14:solidFill>
                </w14:textFill>
              </w:rPr>
              <w:br w:type="textWrapping"/>
            </w:r>
            <w:r>
              <w:rPr>
                <w:rFonts w:hint="eastAsia" w:ascii="宋体" w:hAnsi="宋体" w:eastAsia="宋体" w:cs="宋体"/>
                <w:b/>
                <w:color w:val="000000" w:themeColor="text1"/>
                <w:kern w:val="0"/>
                <w:sz w:val="24"/>
                <w:szCs w:val="24"/>
                <w:lang w:bidi="ar"/>
                <w14:textFill>
                  <w14:solidFill>
                    <w14:schemeClr w14:val="tx1"/>
                  </w14:solidFill>
                </w14:textFill>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E8DE2B7">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目标完成</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7602F8E">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CCCB0C5">
            <w:pPr>
              <w:widowControl/>
              <w:spacing w:line="240" w:lineRule="exact"/>
              <w:jc w:val="left"/>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项目是否完成预期目标，实施结果是否与绩效目标相匹配，反映目标实现程度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8F7F678">
            <w:pPr>
              <w:widowControl/>
              <w:spacing w:line="240" w:lineRule="exact"/>
              <w:jc w:val="center"/>
              <w:textAlignment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F6AEE8F">
            <w:pPr>
              <w:widowControl/>
              <w:spacing w:line="240" w:lineRule="exact"/>
              <w:jc w:val="left"/>
              <w:textAlignment w:val="center"/>
              <w:rPr>
                <w:rFonts w:hint="eastAsia" w:ascii="宋体" w:hAnsi="宋体" w:eastAsia="宋体" w:cs="宋体"/>
                <w:color w:val="000000" w:themeColor="text1"/>
                <w:kern w:val="0"/>
                <w:sz w:val="24"/>
                <w:szCs w:val="24"/>
                <w:lang w:bidi="ar"/>
                <w14:textFill>
                  <w14:solidFill>
                    <w14:schemeClr w14:val="tx1"/>
                  </w14:solidFill>
                </w14:textFill>
              </w:rPr>
            </w:pPr>
          </w:p>
        </w:tc>
      </w:tr>
      <w:tr w14:paraId="1FB1A841">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EE96DF">
            <w:pPr>
              <w:widowControl/>
              <w:spacing w:line="240" w:lineRule="exact"/>
              <w:jc w:val="center"/>
              <w:rPr>
                <w:rFonts w:hint="eastAsia" w:ascii="宋体" w:hAnsi="宋体" w:eastAsia="宋体" w:cs="宋体"/>
                <w:b/>
                <w:color w:val="000000" w:themeColor="text1"/>
                <w:sz w:val="24"/>
                <w:szCs w:val="24"/>
                <w14:textFill>
                  <w14:solidFill>
                    <w14:schemeClr w14:val="tx1"/>
                  </w14:solidFill>
                </w14:textFill>
              </w:rPr>
            </w:pPr>
          </w:p>
        </w:tc>
        <w:tc>
          <w:tcPr>
            <w:tcW w:w="15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7033B4">
            <w:pPr>
              <w:widowControl/>
              <w:spacing w:line="240" w:lineRule="exact"/>
              <w:jc w:val="center"/>
              <w:rPr>
                <w:rFonts w:hint="eastAsia" w:ascii="宋体" w:hAnsi="宋体" w:eastAsia="宋体" w:cs="宋体"/>
                <w:b/>
                <w:color w:val="000000" w:themeColor="text1"/>
                <w:sz w:val="24"/>
                <w:szCs w:val="24"/>
                <w14:textFill>
                  <w14:solidFill>
                    <w14:schemeClr w14:val="tx1"/>
                  </w14:solidFill>
                </w14:textFill>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E86F559">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完成时效</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7EE073C">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FDB97AE">
            <w:pPr>
              <w:widowControl/>
              <w:spacing w:line="240" w:lineRule="exact"/>
              <w:jc w:val="left"/>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项目实际完成时间与计划完成时间的比较</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C60B030">
            <w:pPr>
              <w:widowControl/>
              <w:spacing w:line="240" w:lineRule="exact"/>
              <w:jc w:val="center"/>
              <w:textAlignment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853B87E">
            <w:pPr>
              <w:widowControl/>
              <w:spacing w:line="240" w:lineRule="exact"/>
              <w:jc w:val="left"/>
              <w:textAlignment w:val="center"/>
              <w:rPr>
                <w:rFonts w:hint="eastAsia" w:ascii="宋体" w:hAnsi="宋体" w:eastAsia="宋体" w:cs="宋体"/>
                <w:color w:val="000000" w:themeColor="text1"/>
                <w:kern w:val="0"/>
                <w:sz w:val="24"/>
                <w:szCs w:val="24"/>
                <w:lang w:bidi="ar"/>
                <w14:textFill>
                  <w14:solidFill>
                    <w14:schemeClr w14:val="tx1"/>
                  </w14:solidFill>
                </w14:textFill>
              </w:rPr>
            </w:pPr>
          </w:p>
        </w:tc>
      </w:tr>
      <w:tr w14:paraId="4132331B">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364EBC54">
            <w:pPr>
              <w:widowControl/>
              <w:spacing w:line="240" w:lineRule="exact"/>
              <w:jc w:val="center"/>
              <w:textAlignment w:val="center"/>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kern w:val="0"/>
                <w:sz w:val="24"/>
                <w:szCs w:val="24"/>
                <w:lang w:bidi="ar"/>
                <w14:textFill>
                  <w14:solidFill>
                    <w14:schemeClr w14:val="tx1"/>
                  </w14:solidFill>
                </w14:textFill>
              </w:rPr>
              <w:t>专用指标</w:t>
            </w:r>
            <w:r>
              <w:rPr>
                <w:rFonts w:hint="eastAsia" w:ascii="宋体" w:hAnsi="宋体" w:eastAsia="宋体" w:cs="宋体"/>
                <w:b/>
                <w:color w:val="000000" w:themeColor="text1"/>
                <w:kern w:val="0"/>
                <w:sz w:val="24"/>
                <w:szCs w:val="24"/>
                <w:lang w:bidi="ar"/>
                <w14:textFill>
                  <w14:solidFill>
                    <w14:schemeClr w14:val="tx1"/>
                  </w14:solidFill>
                </w14:textFill>
              </w:rPr>
              <w:br w:type="textWrapping"/>
            </w:r>
            <w:r>
              <w:rPr>
                <w:rFonts w:hint="eastAsia" w:ascii="宋体" w:hAnsi="宋体" w:eastAsia="宋体" w:cs="宋体"/>
                <w:b/>
                <w:color w:val="000000" w:themeColor="text1"/>
                <w:kern w:val="0"/>
                <w:sz w:val="24"/>
                <w:szCs w:val="24"/>
                <w:lang w:bidi="ar"/>
                <w14:textFill>
                  <w14:solidFill>
                    <w14:schemeClr w14:val="tx1"/>
                  </w14:solidFill>
                </w14:textFill>
              </w:rPr>
              <w:t>（30分）</w:t>
            </w:r>
          </w:p>
        </w:tc>
        <w:tc>
          <w:tcPr>
            <w:tcW w:w="1590" w:type="dxa"/>
            <w:vMerge w:val="restart"/>
            <w:tcBorders>
              <w:top w:val="single" w:color="000000" w:sz="4" w:space="0"/>
              <w:left w:val="single" w:color="000000" w:sz="4" w:space="0"/>
              <w:bottom w:val="single" w:color="000000" w:sz="4" w:space="0"/>
              <w:right w:val="single" w:color="000000" w:sz="4" w:space="0"/>
            </w:tcBorders>
            <w:noWrap w:val="0"/>
            <w:vAlign w:val="center"/>
          </w:tcPr>
          <w:p w14:paraId="3964B167">
            <w:pPr>
              <w:widowControl/>
              <w:spacing w:line="240" w:lineRule="exact"/>
              <w:jc w:val="center"/>
              <w:textAlignment w:val="center"/>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kern w:val="0"/>
                <w:sz w:val="24"/>
                <w:szCs w:val="24"/>
                <w:lang w:bidi="ar"/>
                <w14:textFill>
                  <w14:solidFill>
                    <w14:schemeClr w14:val="tx1"/>
                  </w14:solidFill>
                </w14:textFill>
              </w:rPr>
              <w:t>行政运转</w:t>
            </w:r>
            <w:r>
              <w:rPr>
                <w:rFonts w:hint="eastAsia" w:ascii="宋体" w:hAnsi="宋体" w:eastAsia="宋体" w:cs="宋体"/>
                <w:b/>
                <w:color w:val="000000" w:themeColor="text1"/>
                <w:kern w:val="0"/>
                <w:sz w:val="24"/>
                <w:szCs w:val="24"/>
                <w:lang w:bidi="ar"/>
                <w14:textFill>
                  <w14:solidFill>
                    <w14:schemeClr w14:val="tx1"/>
                  </w14:solidFill>
                </w14:textFill>
              </w:rPr>
              <w:br w:type="textWrapping"/>
            </w:r>
            <w:r>
              <w:rPr>
                <w:rFonts w:hint="eastAsia" w:ascii="宋体" w:hAnsi="宋体" w:eastAsia="宋体" w:cs="宋体"/>
                <w:b/>
                <w:color w:val="000000" w:themeColor="text1"/>
                <w:kern w:val="0"/>
                <w:sz w:val="24"/>
                <w:szCs w:val="24"/>
                <w:lang w:bidi="ar"/>
                <w14:textFill>
                  <w14:solidFill>
                    <w14:schemeClr w14:val="tx1"/>
                  </w14:solidFill>
                </w14:textFill>
              </w:rPr>
              <w:t>（30分）</w:t>
            </w:r>
          </w:p>
        </w:tc>
        <w:tc>
          <w:tcPr>
            <w:tcW w:w="1355" w:type="dxa"/>
            <w:tcBorders>
              <w:top w:val="nil"/>
              <w:left w:val="single" w:color="000000" w:sz="4" w:space="0"/>
              <w:bottom w:val="single" w:color="000000" w:sz="4" w:space="0"/>
              <w:right w:val="single" w:color="000000" w:sz="4" w:space="0"/>
            </w:tcBorders>
            <w:noWrap w:val="0"/>
            <w:vAlign w:val="center"/>
          </w:tcPr>
          <w:p w14:paraId="60586201">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用途合规性</w:t>
            </w:r>
          </w:p>
        </w:tc>
        <w:tc>
          <w:tcPr>
            <w:tcW w:w="696" w:type="dxa"/>
            <w:tcBorders>
              <w:top w:val="nil"/>
              <w:left w:val="single" w:color="000000" w:sz="4" w:space="0"/>
              <w:bottom w:val="single" w:color="000000" w:sz="4" w:space="0"/>
              <w:right w:val="single" w:color="000000" w:sz="4" w:space="0"/>
            </w:tcBorders>
            <w:noWrap w:val="0"/>
            <w:vAlign w:val="center"/>
          </w:tcPr>
          <w:p w14:paraId="5C6BABC6">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10</w:t>
            </w:r>
          </w:p>
        </w:tc>
        <w:tc>
          <w:tcPr>
            <w:tcW w:w="5340" w:type="dxa"/>
            <w:tcBorders>
              <w:top w:val="nil"/>
              <w:left w:val="single" w:color="000000" w:sz="4" w:space="0"/>
              <w:bottom w:val="single" w:color="000000" w:sz="4" w:space="0"/>
              <w:right w:val="single" w:color="000000" w:sz="4" w:space="0"/>
            </w:tcBorders>
            <w:noWrap w:val="0"/>
            <w:vAlign w:val="center"/>
          </w:tcPr>
          <w:p w14:paraId="107E0115">
            <w:pPr>
              <w:widowControl/>
              <w:spacing w:line="240" w:lineRule="exact"/>
              <w:jc w:val="left"/>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是否按规定用途、适用范围进行本地区专项资金分配</w:t>
            </w:r>
          </w:p>
        </w:tc>
        <w:tc>
          <w:tcPr>
            <w:tcW w:w="732" w:type="dxa"/>
            <w:tcBorders>
              <w:top w:val="nil"/>
              <w:left w:val="single" w:color="000000" w:sz="4" w:space="0"/>
              <w:bottom w:val="single" w:color="000000" w:sz="4" w:space="0"/>
              <w:right w:val="single" w:color="000000" w:sz="4" w:space="0"/>
            </w:tcBorders>
            <w:noWrap w:val="0"/>
            <w:vAlign w:val="center"/>
          </w:tcPr>
          <w:p w14:paraId="766B1351">
            <w:pPr>
              <w:widowControl/>
              <w:spacing w:line="240" w:lineRule="exact"/>
              <w:jc w:val="center"/>
              <w:textAlignment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10</w:t>
            </w:r>
          </w:p>
        </w:tc>
        <w:tc>
          <w:tcPr>
            <w:tcW w:w="468" w:type="dxa"/>
            <w:tcBorders>
              <w:top w:val="nil"/>
              <w:left w:val="single" w:color="000000" w:sz="4" w:space="0"/>
              <w:bottom w:val="single" w:color="000000" w:sz="4" w:space="0"/>
              <w:right w:val="single" w:color="000000" w:sz="4" w:space="0"/>
            </w:tcBorders>
            <w:noWrap w:val="0"/>
            <w:vAlign w:val="center"/>
          </w:tcPr>
          <w:p w14:paraId="2DE9D8AE">
            <w:pPr>
              <w:widowControl/>
              <w:spacing w:line="240" w:lineRule="exact"/>
              <w:jc w:val="left"/>
              <w:textAlignment w:val="center"/>
              <w:rPr>
                <w:rFonts w:hint="eastAsia" w:ascii="宋体" w:hAnsi="宋体" w:eastAsia="宋体" w:cs="宋体"/>
                <w:color w:val="000000" w:themeColor="text1"/>
                <w:kern w:val="0"/>
                <w:sz w:val="24"/>
                <w:szCs w:val="24"/>
                <w:lang w:bidi="ar"/>
                <w14:textFill>
                  <w14:solidFill>
                    <w14:schemeClr w14:val="tx1"/>
                  </w14:solidFill>
                </w14:textFill>
              </w:rPr>
            </w:pPr>
          </w:p>
        </w:tc>
      </w:tr>
      <w:tr w14:paraId="37960491">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64BEB0">
            <w:pPr>
              <w:widowControl/>
              <w:spacing w:line="240" w:lineRule="exact"/>
              <w:jc w:val="center"/>
              <w:rPr>
                <w:rFonts w:hint="eastAsia" w:ascii="宋体" w:hAnsi="宋体" w:eastAsia="宋体" w:cs="宋体"/>
                <w:b/>
                <w:color w:val="000000" w:themeColor="text1"/>
                <w:sz w:val="24"/>
                <w:szCs w:val="24"/>
                <w14:textFill>
                  <w14:solidFill>
                    <w14:schemeClr w14:val="tx1"/>
                  </w14:solidFill>
                </w14:textFill>
              </w:rPr>
            </w:pPr>
          </w:p>
        </w:tc>
        <w:tc>
          <w:tcPr>
            <w:tcW w:w="15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211C67">
            <w:pPr>
              <w:widowControl/>
              <w:spacing w:line="240" w:lineRule="exact"/>
              <w:jc w:val="center"/>
              <w:rPr>
                <w:rFonts w:hint="eastAsia" w:ascii="宋体" w:hAnsi="宋体" w:eastAsia="宋体" w:cs="宋体"/>
                <w:b/>
                <w:color w:val="000000" w:themeColor="text1"/>
                <w:sz w:val="24"/>
                <w:szCs w:val="24"/>
                <w14:textFill>
                  <w14:solidFill>
                    <w14:schemeClr w14:val="tx1"/>
                  </w14:solidFill>
                </w14:textFill>
              </w:rPr>
            </w:pPr>
          </w:p>
        </w:tc>
        <w:tc>
          <w:tcPr>
            <w:tcW w:w="1355" w:type="dxa"/>
            <w:tcBorders>
              <w:top w:val="nil"/>
              <w:left w:val="single" w:color="000000" w:sz="4" w:space="0"/>
              <w:bottom w:val="single" w:color="000000" w:sz="4" w:space="0"/>
              <w:right w:val="single" w:color="000000" w:sz="4" w:space="0"/>
            </w:tcBorders>
            <w:noWrap w:val="0"/>
            <w:vAlign w:val="center"/>
          </w:tcPr>
          <w:p w14:paraId="04710329">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程序合规性</w:t>
            </w:r>
          </w:p>
        </w:tc>
        <w:tc>
          <w:tcPr>
            <w:tcW w:w="696" w:type="dxa"/>
            <w:tcBorders>
              <w:top w:val="nil"/>
              <w:left w:val="single" w:color="000000" w:sz="4" w:space="0"/>
              <w:bottom w:val="single" w:color="000000" w:sz="4" w:space="0"/>
              <w:right w:val="single" w:color="000000" w:sz="4" w:space="0"/>
            </w:tcBorders>
            <w:noWrap w:val="0"/>
            <w:vAlign w:val="center"/>
          </w:tcPr>
          <w:p w14:paraId="10E69854">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B3497C5">
            <w:pPr>
              <w:widowControl/>
              <w:spacing w:line="240" w:lineRule="exact"/>
              <w:jc w:val="left"/>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资金管理程序是否符合专项资金管理要求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E7F10EC">
            <w:pPr>
              <w:widowControl/>
              <w:spacing w:line="240" w:lineRule="exact"/>
              <w:jc w:val="center"/>
              <w:textAlignment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59EE1DD">
            <w:pPr>
              <w:widowControl/>
              <w:spacing w:line="240" w:lineRule="exact"/>
              <w:jc w:val="left"/>
              <w:textAlignment w:val="center"/>
              <w:rPr>
                <w:rFonts w:hint="eastAsia" w:ascii="宋体" w:hAnsi="宋体" w:eastAsia="宋体" w:cs="宋体"/>
                <w:color w:val="000000" w:themeColor="text1"/>
                <w:kern w:val="0"/>
                <w:sz w:val="24"/>
                <w:szCs w:val="24"/>
                <w:lang w:bidi="ar"/>
                <w14:textFill>
                  <w14:solidFill>
                    <w14:schemeClr w14:val="tx1"/>
                  </w14:solidFill>
                </w14:textFill>
              </w:rPr>
            </w:pPr>
          </w:p>
        </w:tc>
      </w:tr>
      <w:tr w14:paraId="5B6AFBD4">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43D273">
            <w:pPr>
              <w:widowControl/>
              <w:spacing w:line="240" w:lineRule="exact"/>
              <w:jc w:val="center"/>
              <w:rPr>
                <w:rFonts w:hint="eastAsia" w:ascii="宋体" w:hAnsi="宋体" w:eastAsia="宋体" w:cs="宋体"/>
                <w:b/>
                <w:color w:val="000000" w:themeColor="text1"/>
                <w:sz w:val="24"/>
                <w:szCs w:val="24"/>
                <w14:textFill>
                  <w14:solidFill>
                    <w14:schemeClr w14:val="tx1"/>
                  </w14:solidFill>
                </w14:textFill>
              </w:rPr>
            </w:pPr>
          </w:p>
        </w:tc>
        <w:tc>
          <w:tcPr>
            <w:tcW w:w="15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92152E">
            <w:pPr>
              <w:widowControl/>
              <w:spacing w:line="240" w:lineRule="exact"/>
              <w:jc w:val="center"/>
              <w:rPr>
                <w:rFonts w:hint="eastAsia" w:ascii="宋体" w:hAnsi="宋体" w:eastAsia="宋体" w:cs="宋体"/>
                <w:b/>
                <w:color w:val="000000" w:themeColor="text1"/>
                <w:sz w:val="24"/>
                <w:szCs w:val="24"/>
                <w14:textFill>
                  <w14:solidFill>
                    <w14:schemeClr w14:val="tx1"/>
                  </w14:solidFill>
                </w14:textFill>
              </w:rPr>
            </w:pPr>
          </w:p>
        </w:tc>
        <w:tc>
          <w:tcPr>
            <w:tcW w:w="1355" w:type="dxa"/>
            <w:tcBorders>
              <w:top w:val="nil"/>
              <w:left w:val="single" w:color="000000" w:sz="4" w:space="0"/>
              <w:bottom w:val="single" w:color="000000" w:sz="4" w:space="0"/>
              <w:right w:val="single" w:color="000000" w:sz="4" w:space="0"/>
            </w:tcBorders>
            <w:noWrap w:val="0"/>
            <w:vAlign w:val="center"/>
          </w:tcPr>
          <w:p w14:paraId="3261E6D4">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标准合规性</w:t>
            </w:r>
          </w:p>
        </w:tc>
        <w:tc>
          <w:tcPr>
            <w:tcW w:w="696" w:type="dxa"/>
            <w:tcBorders>
              <w:top w:val="nil"/>
              <w:left w:val="single" w:color="000000" w:sz="4" w:space="0"/>
              <w:bottom w:val="single" w:color="000000" w:sz="4" w:space="0"/>
              <w:right w:val="single" w:color="000000" w:sz="4" w:space="0"/>
            </w:tcBorders>
            <w:noWrap w:val="0"/>
            <w:vAlign w:val="center"/>
          </w:tcPr>
          <w:p w14:paraId="7C7F724B">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7323DEE">
            <w:pPr>
              <w:widowControl/>
              <w:spacing w:line="240" w:lineRule="exact"/>
              <w:jc w:val="left"/>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资金分配标准是否符合专项资金管理要求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6847006">
            <w:pPr>
              <w:widowControl/>
              <w:spacing w:line="240" w:lineRule="exact"/>
              <w:jc w:val="center"/>
              <w:textAlignment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5A0D7F9">
            <w:pPr>
              <w:widowControl/>
              <w:spacing w:line="240" w:lineRule="exact"/>
              <w:jc w:val="left"/>
              <w:textAlignment w:val="center"/>
              <w:rPr>
                <w:rFonts w:hint="eastAsia" w:ascii="宋体" w:hAnsi="宋体" w:eastAsia="宋体" w:cs="宋体"/>
                <w:color w:val="000000" w:themeColor="text1"/>
                <w:kern w:val="0"/>
                <w:sz w:val="24"/>
                <w:szCs w:val="24"/>
                <w:lang w:bidi="ar"/>
                <w14:textFill>
                  <w14:solidFill>
                    <w14:schemeClr w14:val="tx1"/>
                  </w14:solidFill>
                </w14:textFill>
              </w:rPr>
            </w:pPr>
          </w:p>
        </w:tc>
      </w:tr>
      <w:tr w14:paraId="2BFC92C8">
        <w:tblPrEx>
          <w:tblCellMar>
            <w:top w:w="0" w:type="dxa"/>
            <w:left w:w="108" w:type="dxa"/>
            <w:bottom w:w="0" w:type="dxa"/>
            <w:right w:w="108" w:type="dxa"/>
          </w:tblCellMar>
        </w:tblPrEx>
        <w:trPr>
          <w:trHeight w:val="23" w:hRule="atLeast"/>
          <w:jc w:val="center"/>
        </w:trPr>
        <w:tc>
          <w:tcPr>
            <w:tcW w:w="231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0C32EEC7">
            <w:pPr>
              <w:widowControl/>
              <w:spacing w:line="240" w:lineRule="exact"/>
              <w:jc w:val="center"/>
              <w:textAlignment w:val="center"/>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kern w:val="0"/>
                <w:sz w:val="24"/>
                <w:szCs w:val="24"/>
                <w:lang w:bidi="ar"/>
                <w14:textFill>
                  <w14:solidFill>
                    <w14:schemeClr w14:val="tx1"/>
                  </w14:solidFill>
                </w14:textFill>
              </w:rPr>
              <w:t>个性指标</w:t>
            </w:r>
            <w:r>
              <w:rPr>
                <w:rFonts w:hint="eastAsia" w:ascii="宋体" w:hAnsi="宋体" w:eastAsia="宋体" w:cs="宋体"/>
                <w:b/>
                <w:color w:val="000000" w:themeColor="text1"/>
                <w:kern w:val="0"/>
                <w:sz w:val="24"/>
                <w:szCs w:val="24"/>
                <w:lang w:bidi="ar"/>
                <w14:textFill>
                  <w14:solidFill>
                    <w14:schemeClr w14:val="tx1"/>
                  </w14:solidFill>
                </w14:textFill>
              </w:rPr>
              <w:br w:type="textWrapping"/>
            </w:r>
            <w:r>
              <w:rPr>
                <w:rFonts w:hint="eastAsia" w:ascii="宋体" w:hAnsi="宋体" w:eastAsia="宋体" w:cs="宋体"/>
                <w:b/>
                <w:color w:val="000000" w:themeColor="text1"/>
                <w:kern w:val="0"/>
                <w:sz w:val="24"/>
                <w:szCs w:val="24"/>
                <w:lang w:bidi="ar"/>
                <w14:textFill>
                  <w14:solidFill>
                    <w14:schemeClr w14:val="tx1"/>
                  </w14:solidFill>
                </w14:textFill>
              </w:rPr>
              <w:t>（16分）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4156DA4">
            <w:pPr>
              <w:widowControl/>
              <w:spacing w:line="240" w:lineRule="exact"/>
              <w:jc w:val="both"/>
              <w:textAlignment w:val="center"/>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社会效益指标</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A9A2709">
            <w:pPr>
              <w:widowControl/>
              <w:spacing w:line="240" w:lineRule="exact"/>
              <w:jc w:val="center"/>
              <w:textAlignment w:val="center"/>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6</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14:paraId="6E2539E3">
            <w:pPr>
              <w:widowControl/>
              <w:spacing w:line="240" w:lineRule="exact"/>
              <w:jc w:val="left"/>
              <w:textAlignment w:val="center"/>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是否改善退休人员生活条件，促进社会和谐稳定；退休人员是否满意；是否保障退休人员基本生活的长期稳定性。</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6292507">
            <w:pPr>
              <w:widowControl/>
              <w:spacing w:line="240" w:lineRule="exact"/>
              <w:jc w:val="center"/>
              <w:textAlignment w:val="center"/>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7B492FB">
            <w:pPr>
              <w:widowControl/>
              <w:spacing w:line="240" w:lineRule="exact"/>
              <w:jc w:val="center"/>
              <w:textAlignment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p>
        </w:tc>
      </w:tr>
      <w:tr w14:paraId="46E1F959">
        <w:tblPrEx>
          <w:tblCellMar>
            <w:top w:w="0" w:type="dxa"/>
            <w:left w:w="108" w:type="dxa"/>
            <w:bottom w:w="0" w:type="dxa"/>
            <w:right w:w="108" w:type="dxa"/>
          </w:tblCellMar>
        </w:tblPrEx>
        <w:trPr>
          <w:trHeight w:val="23" w:hRule="atLeast"/>
          <w:jc w:val="center"/>
        </w:trPr>
        <w:tc>
          <w:tcPr>
            <w:tcW w:w="231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FCE954F">
            <w:pPr>
              <w:widowControl/>
              <w:spacing w:line="240" w:lineRule="exact"/>
              <w:jc w:val="center"/>
              <w:rPr>
                <w:rFonts w:hint="eastAsia" w:ascii="宋体" w:hAnsi="宋体" w:eastAsia="宋体" w:cs="宋体"/>
                <w:b/>
                <w:color w:val="000000" w:themeColor="text1"/>
                <w:sz w:val="24"/>
                <w:szCs w:val="24"/>
                <w14:textFill>
                  <w14:solidFill>
                    <w14:schemeClr w14:val="tx1"/>
                  </w14:solidFill>
                </w14:textFill>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E9E5535">
            <w:pPr>
              <w:widowControl/>
              <w:spacing w:line="240" w:lineRule="exact"/>
              <w:jc w:val="center"/>
              <w:textAlignment w:val="center"/>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可持续发展指标</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E90C05E">
            <w:pPr>
              <w:widowControl/>
              <w:spacing w:line="240" w:lineRule="exact"/>
              <w:jc w:val="center"/>
              <w:textAlignment w:val="center"/>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B91EA5">
            <w:pPr>
              <w:widowControl/>
              <w:spacing w:line="240" w:lineRule="exact"/>
              <w:jc w:val="left"/>
              <w:rPr>
                <w:rFonts w:hint="eastAsia" w:ascii="宋体" w:hAnsi="宋体" w:eastAsia="宋体" w:cs="宋体"/>
                <w:color w:val="000000" w:themeColor="text1"/>
                <w:sz w:val="24"/>
                <w:szCs w:val="24"/>
                <w14:textFill>
                  <w14:solidFill>
                    <w14:schemeClr w14:val="tx1"/>
                  </w14:solidFill>
                </w14:textFill>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607FB82">
            <w:pPr>
              <w:widowControl/>
              <w:spacing w:line="240" w:lineRule="exact"/>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EC0746F">
            <w:pPr>
              <w:widowControl/>
              <w:spacing w:line="240" w:lineRule="exact"/>
              <w:jc w:val="center"/>
              <w:textAlignment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p>
        </w:tc>
      </w:tr>
      <w:tr w14:paraId="64028455">
        <w:tblPrEx>
          <w:tblCellMar>
            <w:top w:w="0" w:type="dxa"/>
            <w:left w:w="108" w:type="dxa"/>
            <w:bottom w:w="0" w:type="dxa"/>
            <w:right w:w="108" w:type="dxa"/>
          </w:tblCellMar>
        </w:tblPrEx>
        <w:trPr>
          <w:trHeight w:val="23" w:hRule="atLeast"/>
          <w:jc w:val="center"/>
        </w:trPr>
        <w:tc>
          <w:tcPr>
            <w:tcW w:w="231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2A53498">
            <w:pPr>
              <w:widowControl/>
              <w:spacing w:line="240" w:lineRule="exact"/>
              <w:jc w:val="center"/>
              <w:rPr>
                <w:rFonts w:hint="eastAsia" w:ascii="宋体" w:hAnsi="宋体" w:eastAsia="宋体" w:cs="宋体"/>
                <w:b/>
                <w:color w:val="000000" w:themeColor="text1"/>
                <w:sz w:val="24"/>
                <w:szCs w:val="24"/>
                <w14:textFill>
                  <w14:solidFill>
                    <w14:schemeClr w14:val="tx1"/>
                  </w14:solidFill>
                </w14:textFill>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01256EE">
            <w:pPr>
              <w:widowControl/>
              <w:spacing w:line="240" w:lineRule="exact"/>
              <w:jc w:val="both"/>
              <w:textAlignment w:val="center"/>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服务对象满意指标</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B1BD358">
            <w:pPr>
              <w:widowControl/>
              <w:spacing w:line="240" w:lineRule="exact"/>
              <w:jc w:val="center"/>
              <w:textAlignment w:val="center"/>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7B6D9D">
            <w:pPr>
              <w:widowControl/>
              <w:spacing w:line="240" w:lineRule="exact"/>
              <w:jc w:val="left"/>
              <w:rPr>
                <w:rFonts w:hint="eastAsia" w:ascii="宋体" w:hAnsi="宋体" w:eastAsia="宋体" w:cs="宋体"/>
                <w:color w:val="000000" w:themeColor="text1"/>
                <w:sz w:val="24"/>
                <w:szCs w:val="24"/>
                <w14:textFill>
                  <w14:solidFill>
                    <w14:schemeClr w14:val="tx1"/>
                  </w14:solidFill>
                </w14:textFill>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3E50DC3">
            <w:pPr>
              <w:widowControl/>
              <w:spacing w:line="240" w:lineRule="exact"/>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70B1B11">
            <w:pPr>
              <w:widowControl/>
              <w:spacing w:line="240" w:lineRule="exact"/>
              <w:jc w:val="center"/>
              <w:textAlignment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p>
        </w:tc>
      </w:tr>
      <w:tr w14:paraId="5BD915EC">
        <w:tblPrEx>
          <w:tblCellMar>
            <w:top w:w="0" w:type="dxa"/>
            <w:left w:w="108" w:type="dxa"/>
            <w:bottom w:w="0" w:type="dxa"/>
            <w:right w:w="108" w:type="dxa"/>
          </w:tblCellMar>
        </w:tblPrEx>
        <w:trPr>
          <w:trHeight w:val="23" w:hRule="atLeast"/>
          <w:jc w:val="center"/>
        </w:trPr>
        <w:tc>
          <w:tcPr>
            <w:tcW w:w="2310" w:type="dxa"/>
            <w:gridSpan w:val="2"/>
            <w:tcBorders>
              <w:top w:val="single" w:color="000000" w:sz="4" w:space="0"/>
              <w:left w:val="single" w:color="000000" w:sz="4" w:space="0"/>
              <w:bottom w:val="single" w:color="000000" w:sz="4" w:space="0"/>
              <w:right w:val="single" w:color="000000" w:sz="4" w:space="0"/>
            </w:tcBorders>
            <w:noWrap w:val="0"/>
            <w:vAlign w:val="center"/>
          </w:tcPr>
          <w:p w14:paraId="4D04D50F">
            <w:pPr>
              <w:widowControl/>
              <w:spacing w:line="240" w:lineRule="exact"/>
              <w:jc w:val="center"/>
              <w:textAlignment w:val="center"/>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kern w:val="0"/>
                <w:sz w:val="24"/>
                <w:szCs w:val="24"/>
                <w:lang w:bidi="ar"/>
                <w14:textFill>
                  <w14:solidFill>
                    <w14:schemeClr w14:val="tx1"/>
                  </w14:solidFill>
                </w14:textFill>
              </w:rPr>
              <w:t>扣分项</w:t>
            </w:r>
            <w:r>
              <w:rPr>
                <w:rFonts w:hint="eastAsia" w:ascii="宋体" w:hAnsi="宋体" w:eastAsia="宋体" w:cs="宋体"/>
                <w:b/>
                <w:color w:val="000000" w:themeColor="text1"/>
                <w:kern w:val="0"/>
                <w:sz w:val="24"/>
                <w:szCs w:val="24"/>
                <w:lang w:bidi="ar"/>
                <w14:textFill>
                  <w14:solidFill>
                    <w14:schemeClr w14:val="tx1"/>
                  </w14:solidFill>
                </w14:textFill>
              </w:rPr>
              <w:br w:type="textWrapping"/>
            </w:r>
            <w:r>
              <w:rPr>
                <w:rFonts w:hint="eastAsia" w:ascii="宋体" w:hAnsi="宋体" w:eastAsia="宋体" w:cs="宋体"/>
                <w:b/>
                <w:color w:val="000000" w:themeColor="text1"/>
                <w:kern w:val="0"/>
                <w:sz w:val="24"/>
                <w:szCs w:val="24"/>
                <w:lang w:bidi="ar"/>
                <w14:textFill>
                  <w14:solidFill>
                    <w14:schemeClr w14:val="tx1"/>
                  </w14:solidFill>
                </w14:textFill>
              </w:rPr>
              <w:t>（10分）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6D316AA">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被评价</w:t>
            </w:r>
            <w:r>
              <w:rPr>
                <w:rFonts w:hint="eastAsia" w:ascii="宋体" w:hAnsi="宋体" w:eastAsia="宋体" w:cs="宋体"/>
                <w:color w:val="000000" w:themeColor="text1"/>
                <w:kern w:val="0"/>
                <w:sz w:val="24"/>
                <w:szCs w:val="24"/>
                <w:lang w:bidi="ar"/>
                <w14:textFill>
                  <w14:solidFill>
                    <w14:schemeClr w14:val="tx1"/>
                  </w14:solidFill>
                </w14:textFill>
              </w:rPr>
              <w:br w:type="textWrapping"/>
            </w:r>
            <w:r>
              <w:rPr>
                <w:rFonts w:hint="eastAsia" w:ascii="宋体" w:hAnsi="宋体" w:eastAsia="宋体" w:cs="宋体"/>
                <w:color w:val="000000" w:themeColor="text1"/>
                <w:kern w:val="0"/>
                <w:sz w:val="24"/>
                <w:szCs w:val="24"/>
                <w:lang w:bidi="ar"/>
                <w14:textFill>
                  <w14:solidFill>
                    <w14:schemeClr w14:val="tx1"/>
                  </w14:solidFill>
                </w14:textFill>
              </w:rPr>
              <w:t>部门配合度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8F0E6EA">
            <w:pPr>
              <w:widowControl/>
              <w:spacing w:line="240" w:lineRule="exact"/>
              <w:jc w:val="center"/>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8D9B874">
            <w:pPr>
              <w:widowControl/>
              <w:spacing w:line="240" w:lineRule="exact"/>
              <w:jc w:val="left"/>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bidi="ar"/>
                <w14:textFill>
                  <w14:solidFill>
                    <w14:schemeClr w14:val="tx1"/>
                  </w14:solidFill>
                </w14:textFill>
              </w:rPr>
              <w:t>被评价对象工作配合情况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F7E6F46">
            <w:pPr>
              <w:widowControl/>
              <w:spacing w:line="240" w:lineRule="exact"/>
              <w:jc w:val="left"/>
              <w:textAlignment w:val="center"/>
              <w:rPr>
                <w:rFonts w:hint="eastAsia" w:ascii="宋体" w:hAnsi="宋体" w:eastAsia="宋体" w:cs="宋体"/>
                <w:color w:val="000000" w:themeColor="text1"/>
                <w:kern w:val="0"/>
                <w:sz w:val="24"/>
                <w:szCs w:val="24"/>
                <w:lang w:bidi="ar"/>
                <w14:textFill>
                  <w14:solidFill>
                    <w14:schemeClr w14:val="tx1"/>
                  </w14:solidFill>
                </w14:textFill>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481FFC2">
            <w:pPr>
              <w:widowControl/>
              <w:spacing w:line="240" w:lineRule="exact"/>
              <w:jc w:val="left"/>
              <w:textAlignment w:val="center"/>
              <w:rPr>
                <w:rFonts w:hint="eastAsia" w:ascii="宋体" w:hAnsi="宋体" w:eastAsia="宋体" w:cs="宋体"/>
                <w:color w:val="000000" w:themeColor="text1"/>
                <w:kern w:val="0"/>
                <w:sz w:val="24"/>
                <w:szCs w:val="24"/>
                <w:lang w:bidi="ar"/>
                <w14:textFill>
                  <w14:solidFill>
                    <w14:schemeClr w14:val="tx1"/>
                  </w14:solidFill>
                </w14:textFill>
              </w:rPr>
            </w:pPr>
          </w:p>
        </w:tc>
      </w:tr>
    </w:tbl>
    <w:p w14:paraId="0DACB634">
      <w:pPr>
        <w:spacing w:line="578" w:lineRule="exact"/>
        <w:outlineLvl w:val="0"/>
        <w:rPr>
          <w:rFonts w:ascii="Times New Roman" w:hAnsi="Times New Roman" w:eastAsia="黑体" w:cs="Times New Roman"/>
          <w:color w:val="000000" w:themeColor="text1"/>
          <w:kern w:val="0"/>
          <w:sz w:val="32"/>
          <w:szCs w:val="32"/>
          <w:shd w:val="clear" w:color="auto" w:fill="FFFFFF"/>
          <w14:textFill>
            <w14:solidFill>
              <w14:schemeClr w14:val="tx1"/>
            </w14:solidFill>
          </w14:textFill>
        </w:rPr>
      </w:pPr>
      <w:r>
        <w:rPr>
          <w:rFonts w:ascii="Times New Roman" w:hAnsi="Times New Roman" w:eastAsia="黑体" w:cs="Times New Roman"/>
          <w:color w:val="000000" w:themeColor="text1"/>
          <w:kern w:val="0"/>
          <w:sz w:val="32"/>
          <w:szCs w:val="32"/>
          <w:shd w:val="clear" w:color="auto" w:fill="FFFFFF"/>
          <w:lang w:val="zh-CN"/>
          <w14:textFill>
            <w14:solidFill>
              <w14:schemeClr w14:val="tx1"/>
            </w14:solidFill>
          </w14:textFill>
        </w:rPr>
        <w:br w:type="page"/>
      </w:r>
    </w:p>
    <w:tbl>
      <w:tblPr>
        <w:tblStyle w:val="35"/>
        <w:tblW w:w="10233" w:type="dxa"/>
        <w:jc w:val="center"/>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14:paraId="62D4AF91">
        <w:tblPrEx>
          <w:tblCellMar>
            <w:top w:w="15" w:type="dxa"/>
            <w:left w:w="15" w:type="dxa"/>
            <w:bottom w:w="15" w:type="dxa"/>
            <w:right w:w="15" w:type="dxa"/>
          </w:tblCellMar>
        </w:tblPrEx>
        <w:trPr>
          <w:trHeight w:val="610" w:hRule="atLeast"/>
          <w:jc w:val="center"/>
        </w:trPr>
        <w:tc>
          <w:tcPr>
            <w:tcW w:w="10233" w:type="dxa"/>
            <w:gridSpan w:val="9"/>
            <w:noWrap w:val="0"/>
            <w:vAlign w:val="center"/>
          </w:tcPr>
          <w:p w14:paraId="6D4F77C3">
            <w:pPr>
              <w:widowControl/>
              <w:spacing w:line="600" w:lineRule="exact"/>
              <w:jc w:val="center"/>
              <w:textAlignment w:val="center"/>
              <w:rPr>
                <w:rFonts w:ascii="Times New Roman" w:hAnsi="Times New Roman" w:eastAsia="黑体" w:cs="Times New Roman"/>
                <w:color w:val="000000" w:themeColor="text1"/>
                <w:sz w:val="30"/>
                <w:szCs w:val="30"/>
                <w14:textFill>
                  <w14:solidFill>
                    <w14:schemeClr w14:val="tx1"/>
                  </w14:solidFill>
                </w14:textFill>
              </w:rPr>
            </w:pPr>
            <w:r>
              <w:rPr>
                <w:rFonts w:ascii="Times New Roman" w:hAnsi="Times New Roman" w:eastAsia="方正小标宋简体" w:cs="Times New Roman"/>
                <w:color w:val="000000" w:themeColor="text1"/>
                <w:kern w:val="0"/>
                <w:sz w:val="40"/>
                <w:szCs w:val="40"/>
                <w:lang w:bidi="ar"/>
                <w14:textFill>
                  <w14:solidFill>
                    <w14:schemeClr w14:val="tx1"/>
                  </w14:solidFill>
                </w14:textFill>
              </w:rPr>
              <w:t>专项预算项目绩效目标完成情况自评表</w:t>
            </w:r>
          </w:p>
        </w:tc>
      </w:tr>
      <w:tr w14:paraId="17DE1DB6">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686A0D3C">
            <w:pPr>
              <w:widowControl/>
              <w:spacing w:line="300" w:lineRule="exact"/>
              <w:jc w:val="left"/>
              <w:textAlignment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项目名称</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43E6BA3E">
            <w:pPr>
              <w:spacing w:line="300" w:lineRule="exact"/>
              <w:rPr>
                <w:rFonts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1"/>
                <w:szCs w:val="21"/>
                <w14:textFill>
                  <w14:solidFill>
                    <w14:schemeClr w14:val="tx1"/>
                  </w14:solidFill>
                </w14:textFill>
              </w:rPr>
              <w:t>51322325T000012221791-2022年退休人员一次性退休补贴</w:t>
            </w:r>
          </w:p>
        </w:tc>
      </w:tr>
      <w:tr w14:paraId="071C6C67">
        <w:tblPrEx>
          <w:tblCellMar>
            <w:top w:w="15" w:type="dxa"/>
            <w:left w:w="15" w:type="dxa"/>
            <w:bottom w:w="15" w:type="dxa"/>
            <w:right w:w="15" w:type="dxa"/>
          </w:tblCellMar>
        </w:tblPrEx>
        <w:trPr>
          <w:trHeight w:val="458"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09A3A151">
            <w:pPr>
              <w:widowControl/>
              <w:spacing w:line="300" w:lineRule="exact"/>
              <w:jc w:val="left"/>
              <w:textAlignment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预算单位</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454834A2">
            <w:pPr>
              <w:spacing w:line="300" w:lineRule="exact"/>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茂县综合行政执法局</w:t>
            </w:r>
          </w:p>
        </w:tc>
      </w:tr>
      <w:tr w14:paraId="5A7CD0F6">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483F08C4">
            <w:pPr>
              <w:widowControl/>
              <w:spacing w:line="300" w:lineRule="exact"/>
              <w:jc w:val="left"/>
              <w:textAlignment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项目类型</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41EE01BC">
            <w:pPr>
              <w:spacing w:line="300" w:lineRule="exact"/>
              <w:jc w:val="left"/>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一般项目</w:t>
            </w:r>
          </w:p>
        </w:tc>
      </w:tr>
      <w:tr w14:paraId="50FA50DA">
        <w:tblPrEx>
          <w:tblCellMar>
            <w:top w:w="15" w:type="dxa"/>
            <w:left w:w="15" w:type="dxa"/>
            <w:bottom w:w="15" w:type="dxa"/>
            <w:right w:w="15" w:type="dxa"/>
          </w:tblCellMar>
        </w:tblPrEx>
        <w:trPr>
          <w:trHeight w:val="671"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14:paraId="55D0CEB0">
            <w:pPr>
              <w:widowControl/>
              <w:spacing w:line="300" w:lineRule="exact"/>
              <w:jc w:val="center"/>
              <w:textAlignment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项目 概况</w:t>
            </w: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660A926B">
            <w:pPr>
              <w:widowControl/>
              <w:spacing w:line="300" w:lineRule="exact"/>
              <w:jc w:val="left"/>
              <w:textAlignment w:val="center"/>
              <w:rPr>
                <w:rFonts w:ascii="Times New Roman" w:hAnsi="Times New Roman" w:eastAsia="宋体" w:cs="Times New Roman"/>
                <w:color w:val="000000" w:themeColor="text1"/>
                <w:kern w:val="0"/>
                <w:sz w:val="24"/>
                <w:szCs w:val="24"/>
                <w:lang w:bidi="ar"/>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中长期规划（名称、文号，仅指</w:t>
            </w:r>
          </w:p>
          <w:p w14:paraId="15550055">
            <w:pPr>
              <w:widowControl/>
              <w:spacing w:line="300" w:lineRule="exact"/>
              <w:jc w:val="left"/>
              <w:textAlignment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常年项目）</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4C1F4AB2">
            <w:pPr>
              <w:spacing w:line="300" w:lineRule="exact"/>
              <w:jc w:val="left"/>
              <w:rPr>
                <w:rFonts w:ascii="Times New Roman" w:hAnsi="Times New Roman" w:eastAsia="宋体" w:cs="Times New Roman"/>
                <w:color w:val="000000" w:themeColor="text1"/>
                <w:sz w:val="24"/>
                <w:szCs w:val="24"/>
                <w14:textFill>
                  <w14:solidFill>
                    <w14:schemeClr w14:val="tx1"/>
                  </w14:solidFill>
                </w14:textFill>
              </w:rPr>
            </w:pPr>
          </w:p>
        </w:tc>
      </w:tr>
      <w:tr w14:paraId="4639A74D">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E5EA60">
            <w:pPr>
              <w:spacing w:line="300" w:lineRule="exact"/>
              <w:rPr>
                <w:rFonts w:ascii="Times New Roman" w:hAnsi="Times New Roman" w:eastAsia="宋体" w:cs="Times New Roman"/>
                <w:color w:val="000000" w:themeColor="text1"/>
                <w:sz w:val="24"/>
                <w:szCs w:val="24"/>
                <w14:textFill>
                  <w14:solidFill>
                    <w14:schemeClr w14:val="tx1"/>
                  </w14:solidFill>
                </w14:textFill>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6A32BB09">
            <w:pPr>
              <w:widowControl/>
              <w:spacing w:line="300" w:lineRule="exact"/>
              <w:jc w:val="left"/>
              <w:textAlignment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6B29C4F9">
            <w:pPr>
              <w:spacing w:line="300" w:lineRule="exact"/>
              <w:jc w:val="left"/>
              <w:rPr>
                <w:rFonts w:ascii="Times New Roman" w:hAnsi="Times New Roman" w:eastAsia="宋体" w:cs="Times New Roman"/>
                <w:color w:val="000000" w:themeColor="text1"/>
                <w:sz w:val="24"/>
                <w:szCs w:val="24"/>
                <w14:textFill>
                  <w14:solidFill>
                    <w14:schemeClr w14:val="tx1"/>
                  </w14:solidFill>
                </w14:textFill>
              </w:rPr>
            </w:pPr>
          </w:p>
        </w:tc>
      </w:tr>
      <w:tr w14:paraId="77B4AD13">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60CFFC">
            <w:pPr>
              <w:spacing w:line="300" w:lineRule="exact"/>
              <w:rPr>
                <w:rFonts w:ascii="Times New Roman" w:hAnsi="Times New Roman" w:eastAsia="宋体" w:cs="Times New Roman"/>
                <w:color w:val="000000" w:themeColor="text1"/>
                <w:sz w:val="24"/>
                <w:szCs w:val="24"/>
                <w14:textFill>
                  <w14:solidFill>
                    <w14:schemeClr w14:val="tx1"/>
                  </w14:solidFill>
                </w14:textFill>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0B970086">
            <w:pPr>
              <w:widowControl/>
              <w:spacing w:line="300" w:lineRule="exact"/>
              <w:jc w:val="left"/>
              <w:textAlignment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绩效分配方式</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25B1BB45">
            <w:pPr>
              <w:widowControl/>
              <w:spacing w:line="300" w:lineRule="exact"/>
              <w:jc w:val="left"/>
              <w:textAlignment w:val="center"/>
              <w:rPr>
                <w:rFonts w:ascii="Times New Roman" w:hAnsi="Times New Roman" w:eastAsia="Wingdings 2" w:cs="Times New Roman"/>
                <w:color w:val="000000" w:themeColor="text1"/>
                <w:sz w:val="24"/>
                <w:szCs w:val="24"/>
                <w14:textFill>
                  <w14:solidFill>
                    <w14:schemeClr w14:val="tx1"/>
                  </w14:solidFill>
                </w14:textFill>
              </w:rPr>
            </w:pPr>
            <w:r>
              <w:rPr>
                <w:rFonts w:ascii="Times New Roman" w:hAnsi="Times New Roman" w:eastAsia="Wingdings 2" w:cs="Times New Roman"/>
                <w:color w:val="000000" w:themeColor="text1"/>
                <w:kern w:val="0"/>
                <w:sz w:val="24"/>
                <w:szCs w:val="24"/>
                <w:lang w:bidi="ar"/>
                <w14:textFill>
                  <w14:solidFill>
                    <w14:schemeClr w14:val="tx1"/>
                  </w14:solidFill>
                </w14:textFill>
              </w:rPr>
              <w:t>£</w:t>
            </w:r>
            <w:r>
              <w:rPr>
                <w:rFonts w:ascii="Times New Roman" w:hAnsi="Times New Roman" w:eastAsia="宋体" w:cs="Times New Roman"/>
                <w:color w:val="000000" w:themeColor="text1"/>
                <w:kern w:val="0"/>
                <w:sz w:val="24"/>
                <w:szCs w:val="24"/>
                <w:lang w:bidi="ar"/>
                <w14:textFill>
                  <w14:solidFill>
                    <w14:schemeClr w14:val="tx1"/>
                  </w14:solidFill>
                </w14:textFill>
              </w:rPr>
              <w:t>因素法</w:t>
            </w:r>
          </w:p>
        </w:tc>
        <w:tc>
          <w:tcPr>
            <w:tcW w:w="2032" w:type="dxa"/>
            <w:gridSpan w:val="2"/>
            <w:tcBorders>
              <w:top w:val="single" w:color="000000" w:sz="4" w:space="0"/>
              <w:left w:val="single" w:color="000000" w:sz="4" w:space="0"/>
              <w:bottom w:val="single" w:color="000000" w:sz="4" w:space="0"/>
              <w:right w:val="single" w:color="000000" w:sz="4" w:space="0"/>
            </w:tcBorders>
            <w:noWrap w:val="0"/>
            <w:vAlign w:val="center"/>
          </w:tcPr>
          <w:p w14:paraId="04183E1E">
            <w:pPr>
              <w:widowControl/>
              <w:spacing w:line="300" w:lineRule="exact"/>
              <w:jc w:val="center"/>
              <w:textAlignment w:val="center"/>
              <w:rPr>
                <w:rFonts w:ascii="Times New Roman" w:hAnsi="Times New Roman" w:eastAsia="Wingdings 2" w:cs="Times New Roman"/>
                <w:color w:val="000000" w:themeColor="text1"/>
                <w:sz w:val="24"/>
                <w:szCs w:val="24"/>
                <w14:textFill>
                  <w14:solidFill>
                    <w14:schemeClr w14:val="tx1"/>
                  </w14:solidFill>
                </w14:textFill>
              </w:rPr>
            </w:pPr>
            <w:r>
              <w:rPr>
                <w:rFonts w:hint="eastAsia" w:ascii="Times New Roman" w:hAnsi="Times New Roman" w:eastAsia="Wingdings 2" w:cs="Times New Roman"/>
                <w:color w:val="000000" w:themeColor="text1"/>
                <w:kern w:val="0"/>
                <w:sz w:val="24"/>
                <w:szCs w:val="24"/>
                <w:lang w:bidi="ar"/>
                <w14:textFill>
                  <w14:solidFill>
                    <w14:schemeClr w14:val="tx1"/>
                  </w14:solidFill>
                </w14:textFill>
              </w:rPr>
              <w:t>☑</w:t>
            </w:r>
            <w:r>
              <w:rPr>
                <w:rFonts w:ascii="Times New Roman" w:hAnsi="Times New Roman" w:eastAsia="Wingdings 2" w:cs="Times New Roman"/>
                <w:color w:val="000000" w:themeColor="text1"/>
                <w:kern w:val="0"/>
                <w:sz w:val="24"/>
                <w:szCs w:val="24"/>
                <w:lang w:bidi="ar"/>
                <w14:textFill>
                  <w14:solidFill>
                    <w14:schemeClr w14:val="tx1"/>
                  </w14:solidFill>
                </w14:textFill>
              </w:rPr>
              <w:t>项目法</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0D56CF72">
            <w:pPr>
              <w:widowControl/>
              <w:spacing w:line="300" w:lineRule="exact"/>
              <w:jc w:val="center"/>
              <w:textAlignment w:val="center"/>
              <w:rPr>
                <w:rFonts w:ascii="Times New Roman" w:hAnsi="Times New Roman" w:eastAsia="Wingdings 2" w:cs="Times New Roman"/>
                <w:color w:val="000000" w:themeColor="text1"/>
                <w:sz w:val="24"/>
                <w:szCs w:val="24"/>
                <w14:textFill>
                  <w14:solidFill>
                    <w14:schemeClr w14:val="tx1"/>
                  </w14:solidFill>
                </w14:textFill>
              </w:rPr>
            </w:pPr>
            <w:r>
              <w:rPr>
                <w:rFonts w:hint="eastAsia" w:ascii="Times New Roman" w:hAnsi="Times New Roman" w:eastAsia="Wingdings 2" w:cs="Times New Roman"/>
                <w:color w:val="000000" w:themeColor="text1"/>
                <w:kern w:val="0"/>
                <w:sz w:val="24"/>
                <w:szCs w:val="24"/>
                <w:lang w:bidi="ar"/>
                <w14:textFill>
                  <w14:solidFill>
                    <w14:schemeClr w14:val="tx1"/>
                  </w14:solidFill>
                </w14:textFill>
              </w:rPr>
              <w:t>☑</w:t>
            </w:r>
            <w:r>
              <w:rPr>
                <w:rFonts w:ascii="Times New Roman" w:hAnsi="Times New Roman" w:eastAsia="宋体" w:cs="Times New Roman"/>
                <w:color w:val="000000" w:themeColor="text1"/>
                <w:kern w:val="0"/>
                <w:sz w:val="24"/>
                <w:szCs w:val="24"/>
                <w:lang w:bidi="ar"/>
                <w14:textFill>
                  <w14:solidFill>
                    <w14:schemeClr w14:val="tx1"/>
                  </w14:solidFill>
                </w14:textFill>
              </w:rPr>
              <w:t>据实据效</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40690FC3">
            <w:pPr>
              <w:widowControl/>
              <w:spacing w:line="300" w:lineRule="exact"/>
              <w:jc w:val="center"/>
              <w:textAlignment w:val="center"/>
              <w:rPr>
                <w:rFonts w:ascii="Times New Roman" w:hAnsi="Times New Roman" w:eastAsia="Wingdings 2" w:cs="Times New Roman"/>
                <w:color w:val="000000" w:themeColor="text1"/>
                <w:sz w:val="24"/>
                <w:szCs w:val="24"/>
                <w14:textFill>
                  <w14:solidFill>
                    <w14:schemeClr w14:val="tx1"/>
                  </w14:solidFill>
                </w14:textFill>
              </w:rPr>
            </w:pPr>
            <w:r>
              <w:rPr>
                <w:rFonts w:hint="eastAsia" w:ascii="Times New Roman" w:hAnsi="Times New Roman" w:eastAsia="Wingdings 2" w:cs="Times New Roman"/>
                <w:color w:val="000000" w:themeColor="text1"/>
                <w:kern w:val="0"/>
                <w:sz w:val="24"/>
                <w:szCs w:val="24"/>
                <w:lang w:bidi="ar"/>
                <w14:textFill>
                  <w14:solidFill>
                    <w14:schemeClr w14:val="tx1"/>
                  </w14:solidFill>
                </w14:textFill>
              </w:rPr>
              <w:t>☑</w:t>
            </w:r>
            <w:r>
              <w:rPr>
                <w:rFonts w:ascii="Times New Roman" w:hAnsi="Times New Roman" w:eastAsia="宋体" w:cs="Times New Roman"/>
                <w:color w:val="000000" w:themeColor="text1"/>
                <w:kern w:val="0"/>
                <w:sz w:val="24"/>
                <w:szCs w:val="24"/>
                <w:lang w:bidi="ar"/>
                <w14:textFill>
                  <w14:solidFill>
                    <w14:schemeClr w14:val="tx1"/>
                  </w14:solidFill>
                </w14:textFill>
              </w:rPr>
              <w:t>因素法与项目法相结合</w:t>
            </w:r>
          </w:p>
        </w:tc>
      </w:tr>
      <w:tr w14:paraId="2CEE06A0">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BD562F">
            <w:pPr>
              <w:spacing w:line="300" w:lineRule="exact"/>
              <w:rPr>
                <w:rFonts w:ascii="Times New Roman" w:hAnsi="Times New Roman" w:eastAsia="宋体" w:cs="Times New Roman"/>
                <w:color w:val="000000" w:themeColor="text1"/>
                <w:sz w:val="24"/>
                <w:szCs w:val="24"/>
                <w14:textFill>
                  <w14:solidFill>
                    <w14:schemeClr w14:val="tx1"/>
                  </w14:solidFill>
                </w14:textFill>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76CAD042">
            <w:pPr>
              <w:widowControl/>
              <w:spacing w:line="300" w:lineRule="exact"/>
              <w:jc w:val="left"/>
              <w:textAlignment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立项依据</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37B1110B">
            <w:pPr>
              <w:spacing w:line="300" w:lineRule="exact"/>
              <w:jc w:val="left"/>
              <w:rPr>
                <w:rFonts w:hint="eastAsia" w:ascii="Times New Roman" w:hAnsi="Times New Roman" w:eastAsia="宋体" w:cs="Times New Roman"/>
                <w:color w:val="000000" w:themeColor="text1"/>
                <w:sz w:val="24"/>
                <w:szCs w:val="24"/>
                <w:lang w:eastAsia="zh-CN"/>
                <w14:textFill>
                  <w14:solidFill>
                    <w14:schemeClr w14:val="tx1"/>
                  </w14:solidFill>
                </w14:textFill>
              </w:rPr>
            </w:pPr>
            <w:r>
              <w:rPr>
                <w:rFonts w:hint="eastAsia" w:ascii="Times New Roman" w:hAnsi="Times New Roman" w:eastAsia="宋体" w:cs="Times New Roman"/>
                <w:color w:val="000000" w:themeColor="text1"/>
                <w:sz w:val="24"/>
                <w:szCs w:val="24"/>
                <w14:textFill>
                  <w14:solidFill>
                    <w14:schemeClr w14:val="tx1"/>
                  </w14:solidFill>
                </w14:textFill>
              </w:rPr>
              <w:t>川人发〔2006〕48）号</w:t>
            </w:r>
            <w:r>
              <w:rPr>
                <w:rFonts w:hint="eastAsia" w:ascii="Times New Roman" w:hAnsi="Times New Roman" w:eastAsia="宋体" w:cs="Times New Roman"/>
                <w:color w:val="000000" w:themeColor="text1"/>
                <w:sz w:val="24"/>
                <w:szCs w:val="24"/>
                <w:lang w:eastAsia="zh-CN"/>
                <w14:textFill>
                  <w14:solidFill>
                    <w14:schemeClr w14:val="tx1"/>
                  </w14:solidFill>
                </w14:textFill>
              </w:rPr>
              <w:t>、阿州人发〔2005〕58号</w:t>
            </w:r>
          </w:p>
        </w:tc>
      </w:tr>
      <w:tr w14:paraId="0BD119A5">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6F4F05">
            <w:pPr>
              <w:spacing w:line="300" w:lineRule="exact"/>
              <w:rPr>
                <w:rFonts w:ascii="Times New Roman" w:hAnsi="Times New Roman" w:eastAsia="宋体" w:cs="Times New Roman"/>
                <w:color w:val="000000" w:themeColor="text1"/>
                <w:sz w:val="24"/>
                <w:szCs w:val="24"/>
                <w14:textFill>
                  <w14:solidFill>
                    <w14:schemeClr w14:val="tx1"/>
                  </w14:solidFill>
                </w14:textFill>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1EC5E21F">
            <w:pPr>
              <w:widowControl/>
              <w:spacing w:line="300" w:lineRule="exact"/>
              <w:jc w:val="left"/>
              <w:textAlignment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使用范围</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2215FD2F">
            <w:pPr>
              <w:spacing w:line="300" w:lineRule="exact"/>
              <w:jc w:val="left"/>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单位退休人员一次性退休补贴</w:t>
            </w:r>
          </w:p>
        </w:tc>
      </w:tr>
      <w:tr w14:paraId="6ADEA54D">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5FF135">
            <w:pPr>
              <w:spacing w:line="300" w:lineRule="exact"/>
              <w:rPr>
                <w:rFonts w:ascii="Times New Roman" w:hAnsi="Times New Roman" w:eastAsia="宋体" w:cs="Times New Roman"/>
                <w:color w:val="000000" w:themeColor="text1"/>
                <w:sz w:val="24"/>
                <w:szCs w:val="24"/>
                <w14:textFill>
                  <w14:solidFill>
                    <w14:schemeClr w14:val="tx1"/>
                  </w14:solidFill>
                </w14:textFill>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16BDEED3">
            <w:pPr>
              <w:widowControl/>
              <w:spacing w:line="300" w:lineRule="exact"/>
              <w:jc w:val="left"/>
              <w:textAlignment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0606A339">
            <w:pPr>
              <w:spacing w:line="300" w:lineRule="exact"/>
              <w:jc w:val="left"/>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退休人员</w:t>
            </w:r>
          </w:p>
        </w:tc>
      </w:tr>
      <w:tr w14:paraId="58A5929C">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EAA01B">
            <w:pPr>
              <w:spacing w:line="300" w:lineRule="exact"/>
              <w:rPr>
                <w:rFonts w:ascii="Times New Roman" w:hAnsi="Times New Roman" w:eastAsia="宋体" w:cs="Times New Roman"/>
                <w:color w:val="000000" w:themeColor="text1"/>
                <w:sz w:val="24"/>
                <w:szCs w:val="24"/>
                <w14:textFill>
                  <w14:solidFill>
                    <w14:schemeClr w14:val="tx1"/>
                  </w14:solidFill>
                </w14:textFill>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6CA0BFD5">
            <w:pPr>
              <w:widowControl/>
              <w:spacing w:line="300" w:lineRule="exact"/>
              <w:jc w:val="left"/>
              <w:textAlignment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78F763AD">
            <w:pPr>
              <w:spacing w:line="300" w:lineRule="exact"/>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2024年</w:t>
            </w:r>
          </w:p>
        </w:tc>
      </w:tr>
      <w:tr w14:paraId="1760D00C">
        <w:tblPrEx>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6B5DD7D1">
            <w:pPr>
              <w:widowControl/>
              <w:spacing w:line="300" w:lineRule="exact"/>
              <w:jc w:val="center"/>
              <w:textAlignment w:val="center"/>
              <w:rPr>
                <w:rFonts w:ascii="Times New Roman" w:hAnsi="Times New Roman" w:eastAsia="宋体" w:cs="Times New Roman"/>
                <w:color w:val="000000" w:themeColor="text1"/>
                <w:kern w:val="0"/>
                <w:sz w:val="24"/>
                <w:szCs w:val="24"/>
                <w:lang w:bidi="ar"/>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项目资金</w:t>
            </w:r>
          </w:p>
          <w:p w14:paraId="51F39717">
            <w:pPr>
              <w:widowControl/>
              <w:spacing w:line="300" w:lineRule="exact"/>
              <w:jc w:val="center"/>
              <w:textAlignment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（万元）</w:t>
            </w: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6A2F3C02">
            <w:pPr>
              <w:widowControl/>
              <w:spacing w:line="300" w:lineRule="exact"/>
              <w:jc w:val="left"/>
              <w:textAlignment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66BFB4F7">
            <w:pPr>
              <w:spacing w:line="300" w:lineRule="exact"/>
              <w:jc w:val="right"/>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3.84</w:t>
            </w:r>
          </w:p>
        </w:tc>
      </w:tr>
      <w:tr w14:paraId="06E7E26F">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DE1DA25">
            <w:pPr>
              <w:spacing w:line="300" w:lineRule="exact"/>
              <w:rPr>
                <w:rFonts w:ascii="Times New Roman" w:hAnsi="Times New Roman" w:eastAsia="宋体" w:cs="Times New Roman"/>
                <w:color w:val="000000" w:themeColor="text1"/>
                <w:sz w:val="24"/>
                <w:szCs w:val="24"/>
                <w14:textFill>
                  <w14:solidFill>
                    <w14:schemeClr w14:val="tx1"/>
                  </w14:solidFill>
                </w14:textFill>
              </w:rPr>
            </w:pP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3C8BC729">
            <w:pPr>
              <w:widowControl/>
              <w:spacing w:line="300" w:lineRule="exact"/>
              <w:jc w:val="left"/>
              <w:textAlignment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 xml:space="preserve">      其中：财政拨款</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48B35929">
            <w:pPr>
              <w:spacing w:line="300" w:lineRule="exact"/>
              <w:jc w:val="right"/>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3.84</w:t>
            </w:r>
          </w:p>
        </w:tc>
      </w:tr>
      <w:tr w14:paraId="074A8ADD">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CA1EE5F">
            <w:pPr>
              <w:spacing w:line="300" w:lineRule="exact"/>
              <w:rPr>
                <w:rFonts w:ascii="Times New Roman" w:hAnsi="Times New Roman" w:eastAsia="宋体" w:cs="Times New Roman"/>
                <w:color w:val="000000" w:themeColor="text1"/>
                <w:sz w:val="24"/>
                <w:szCs w:val="24"/>
                <w14:textFill>
                  <w14:solidFill>
                    <w14:schemeClr w14:val="tx1"/>
                  </w14:solidFill>
                </w14:textFill>
              </w:rPr>
            </w:pP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6EC4D787">
            <w:pPr>
              <w:widowControl/>
              <w:spacing w:line="300" w:lineRule="exact"/>
              <w:jc w:val="left"/>
              <w:textAlignment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523BE361">
            <w:pPr>
              <w:spacing w:line="300" w:lineRule="exact"/>
              <w:jc w:val="right"/>
              <w:rPr>
                <w:rFonts w:ascii="Times New Roman" w:hAnsi="Times New Roman" w:eastAsia="宋体" w:cs="Times New Roman"/>
                <w:color w:val="000000" w:themeColor="text1"/>
                <w:sz w:val="24"/>
                <w:szCs w:val="24"/>
                <w14:textFill>
                  <w14:solidFill>
                    <w14:schemeClr w14:val="tx1"/>
                  </w14:solidFill>
                </w14:textFill>
              </w:rPr>
            </w:pPr>
          </w:p>
        </w:tc>
      </w:tr>
      <w:tr w14:paraId="2A150D31">
        <w:tblPrEx>
          <w:tblCellMar>
            <w:top w:w="15" w:type="dxa"/>
            <w:left w:w="15" w:type="dxa"/>
            <w:bottom w:w="15" w:type="dxa"/>
            <w:right w:w="15" w:type="dxa"/>
          </w:tblCellMar>
        </w:tblPrEx>
        <w:trPr>
          <w:trHeight w:val="23" w:hRule="atLeast"/>
          <w:jc w:val="center"/>
        </w:trPr>
        <w:tc>
          <w:tcPr>
            <w:tcW w:w="652" w:type="dxa"/>
            <w:tcBorders>
              <w:top w:val="single" w:color="000000" w:sz="4" w:space="0"/>
              <w:left w:val="single" w:color="000000" w:sz="4" w:space="0"/>
              <w:bottom w:val="single" w:color="000000" w:sz="4" w:space="0"/>
              <w:right w:val="single" w:color="000000" w:sz="4" w:space="0"/>
            </w:tcBorders>
            <w:noWrap w:val="0"/>
            <w:vAlign w:val="center"/>
          </w:tcPr>
          <w:p w14:paraId="65D8C813">
            <w:pPr>
              <w:widowControl/>
              <w:spacing w:line="300" w:lineRule="exact"/>
              <w:jc w:val="center"/>
              <w:textAlignment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总体 目标</w:t>
            </w:r>
          </w:p>
        </w:tc>
        <w:tc>
          <w:tcPr>
            <w:tcW w:w="9581" w:type="dxa"/>
            <w:gridSpan w:val="8"/>
            <w:tcBorders>
              <w:top w:val="single" w:color="000000" w:sz="4" w:space="0"/>
              <w:left w:val="single" w:color="000000" w:sz="4" w:space="0"/>
              <w:bottom w:val="single" w:color="000000" w:sz="4" w:space="0"/>
              <w:right w:val="single" w:color="000000" w:sz="4" w:space="0"/>
            </w:tcBorders>
            <w:noWrap w:val="0"/>
            <w:vAlign w:val="center"/>
          </w:tcPr>
          <w:p w14:paraId="6F4BBCAE">
            <w:pPr>
              <w:widowControl/>
              <w:spacing w:line="300" w:lineRule="exact"/>
              <w:jc w:val="center"/>
              <w:textAlignment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年度目标</w:t>
            </w:r>
          </w:p>
        </w:tc>
      </w:tr>
      <w:tr w14:paraId="027CC114">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tcBorders>
            <w:noWrap w:val="0"/>
            <w:vAlign w:val="center"/>
          </w:tcPr>
          <w:p w14:paraId="28261E44">
            <w:pPr>
              <w:widowControl/>
              <w:spacing w:line="300" w:lineRule="exact"/>
              <w:jc w:val="center"/>
              <w:textAlignment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绩效 指标</w:t>
            </w:r>
          </w:p>
        </w:tc>
        <w:tc>
          <w:tcPr>
            <w:tcW w:w="1081" w:type="dxa"/>
            <w:tcBorders>
              <w:top w:val="single" w:color="000000" w:sz="4" w:space="0"/>
              <w:left w:val="single" w:color="000000" w:sz="4" w:space="0"/>
              <w:bottom w:val="single" w:color="000000" w:sz="4" w:space="0"/>
              <w:right w:val="single" w:color="000000" w:sz="4" w:space="0"/>
            </w:tcBorders>
            <w:noWrap w:val="0"/>
            <w:vAlign w:val="center"/>
          </w:tcPr>
          <w:p w14:paraId="0F1CDC0C">
            <w:pPr>
              <w:widowControl/>
              <w:spacing w:line="300" w:lineRule="exact"/>
              <w:jc w:val="center"/>
              <w:textAlignment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一级指标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4883430A">
            <w:pPr>
              <w:widowControl/>
              <w:spacing w:line="300" w:lineRule="exact"/>
              <w:jc w:val="center"/>
              <w:textAlignment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二级指标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28E01698">
            <w:pPr>
              <w:widowControl/>
              <w:spacing w:line="300" w:lineRule="exact"/>
              <w:jc w:val="center"/>
              <w:textAlignment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三级指标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1D8135FD">
            <w:pPr>
              <w:widowControl/>
              <w:spacing w:line="300" w:lineRule="exact"/>
              <w:jc w:val="center"/>
              <w:textAlignment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指标性质</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792930DB">
            <w:pPr>
              <w:widowControl/>
              <w:spacing w:line="300" w:lineRule="exact"/>
              <w:jc w:val="center"/>
              <w:textAlignment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指标值</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2763EB8F">
            <w:pPr>
              <w:widowControl/>
              <w:spacing w:line="300" w:lineRule="exact"/>
              <w:jc w:val="center"/>
              <w:textAlignment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度量单位</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2969971D">
            <w:pPr>
              <w:widowControl/>
              <w:spacing w:line="300" w:lineRule="exact"/>
              <w:jc w:val="center"/>
              <w:textAlignment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权重</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631EB7E9">
            <w:pPr>
              <w:widowControl/>
              <w:spacing w:line="300" w:lineRule="exact"/>
              <w:jc w:val="center"/>
              <w:textAlignment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实际完成指标值</w:t>
            </w:r>
          </w:p>
        </w:tc>
      </w:tr>
      <w:tr w14:paraId="22F2D28D">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395B81C1">
            <w:pPr>
              <w:spacing w:line="300" w:lineRule="exact"/>
              <w:jc w:val="center"/>
              <w:rPr>
                <w:rFonts w:ascii="Times New Roman" w:hAnsi="Times New Roman" w:eastAsia="宋体" w:cs="Times New Roman"/>
                <w:color w:val="000000" w:themeColor="text1"/>
                <w:sz w:val="24"/>
                <w:szCs w:val="24"/>
                <w14:textFill>
                  <w14:solidFill>
                    <w14:schemeClr w14:val="tx1"/>
                  </w14:solidFill>
                </w14:textFill>
              </w:rPr>
            </w:pPr>
          </w:p>
        </w:tc>
        <w:tc>
          <w:tcPr>
            <w:tcW w:w="1081" w:type="dxa"/>
            <w:vMerge w:val="restart"/>
            <w:tcBorders>
              <w:top w:val="single" w:color="000000" w:sz="4" w:space="0"/>
              <w:left w:val="single" w:color="000000" w:sz="4" w:space="0"/>
              <w:bottom w:val="single" w:color="000000" w:sz="4" w:space="0"/>
              <w:right w:val="single" w:color="000000" w:sz="4" w:space="0"/>
            </w:tcBorders>
            <w:noWrap w:val="0"/>
            <w:vAlign w:val="center"/>
          </w:tcPr>
          <w:p w14:paraId="5943346A">
            <w:pPr>
              <w:widowControl/>
              <w:spacing w:line="300" w:lineRule="exact"/>
              <w:jc w:val="center"/>
              <w:textAlignment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产出指标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323F0DCA">
            <w:pPr>
              <w:widowControl/>
              <w:spacing w:line="300" w:lineRule="exact"/>
              <w:jc w:val="center"/>
              <w:textAlignment w:val="center"/>
              <w:rPr>
                <w:rFonts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时效</w:t>
            </w:r>
            <w:r>
              <w:rPr>
                <w:rFonts w:ascii="Times New Roman" w:hAnsi="Times New Roman" w:eastAsia="宋体" w:cs="Times New Roman"/>
                <w:color w:val="000000" w:themeColor="text1"/>
                <w:kern w:val="0"/>
                <w:sz w:val="24"/>
                <w:szCs w:val="24"/>
                <w:lang w:bidi="ar"/>
                <w14:textFill>
                  <w14:solidFill>
                    <w14:schemeClr w14:val="tx1"/>
                  </w14:solidFill>
                </w14:textFill>
              </w:rPr>
              <w:t>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19544091">
            <w:pPr>
              <w:spacing w:line="300" w:lineRule="exact"/>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项目完成时限</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0030BF9A">
            <w:pPr>
              <w:spacing w:line="300" w:lineRule="exact"/>
              <w:jc w:val="center"/>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3D5BA5A3">
            <w:pPr>
              <w:spacing w:line="300" w:lineRule="exact"/>
              <w:jc w:val="center"/>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1</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5D042C23">
            <w:pPr>
              <w:spacing w:line="300" w:lineRule="exact"/>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年</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4B804037">
            <w:pPr>
              <w:spacing w:line="300" w:lineRule="exact"/>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016E7F36">
            <w:pPr>
              <w:spacing w:line="300" w:lineRule="exact"/>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100%</w:t>
            </w:r>
          </w:p>
        </w:tc>
      </w:tr>
      <w:tr w14:paraId="2C0E01EF">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0319BE94">
            <w:pPr>
              <w:spacing w:line="300" w:lineRule="exact"/>
              <w:jc w:val="center"/>
              <w:rPr>
                <w:rFonts w:ascii="Times New Roman" w:hAnsi="Times New Roman" w:eastAsia="宋体" w:cs="Times New Roman"/>
                <w:color w:val="000000" w:themeColor="text1"/>
                <w:sz w:val="24"/>
                <w:szCs w:val="24"/>
                <w14:textFill>
                  <w14:solidFill>
                    <w14:schemeClr w14:val="tx1"/>
                  </w14:solidFill>
                </w14:textFill>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BC312C">
            <w:pPr>
              <w:spacing w:line="300" w:lineRule="exact"/>
              <w:jc w:val="center"/>
              <w:rPr>
                <w:rFonts w:ascii="Times New Roman" w:hAnsi="Times New Roman" w:eastAsia="宋体" w:cs="Times New Roman"/>
                <w:color w:val="000000" w:themeColor="text1"/>
                <w:sz w:val="24"/>
                <w:szCs w:val="24"/>
                <w14:textFill>
                  <w14:solidFill>
                    <w14:schemeClr w14:val="tx1"/>
                  </w14:solidFill>
                </w14:textFill>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2EC5F44D">
            <w:pPr>
              <w:widowControl/>
              <w:spacing w:line="300" w:lineRule="exact"/>
              <w:jc w:val="center"/>
              <w:textAlignment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质量指标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54FAE1BD">
            <w:pPr>
              <w:spacing w:line="300" w:lineRule="exact"/>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项目完成质量</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4809E44D">
            <w:pPr>
              <w:spacing w:line="300" w:lineRule="exact"/>
              <w:jc w:val="center"/>
              <w:rPr>
                <w:rFonts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14:textFill>
                  <w14:solidFill>
                    <w14:schemeClr w14:val="tx1"/>
                  </w14:solidFill>
                </w14:textFill>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282DCB28">
            <w:pPr>
              <w:spacing w:line="300" w:lineRule="exact"/>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100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296E8CB5">
            <w:pPr>
              <w:spacing w:line="300" w:lineRule="exact"/>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3949297B">
            <w:pPr>
              <w:spacing w:line="300" w:lineRule="exact"/>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11413B9D">
            <w:pPr>
              <w:spacing w:line="300" w:lineRule="exact"/>
              <w:jc w:val="center"/>
              <w:rPr>
                <w:rFonts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100%</w:t>
            </w:r>
          </w:p>
        </w:tc>
      </w:tr>
      <w:tr w14:paraId="79919069">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67FC2957">
            <w:pPr>
              <w:spacing w:line="300" w:lineRule="exact"/>
              <w:jc w:val="center"/>
              <w:rPr>
                <w:rFonts w:ascii="Times New Roman" w:hAnsi="Times New Roman" w:eastAsia="宋体" w:cs="Times New Roman"/>
                <w:color w:val="000000" w:themeColor="text1"/>
                <w:sz w:val="24"/>
                <w:szCs w:val="24"/>
                <w14:textFill>
                  <w14:solidFill>
                    <w14:schemeClr w14:val="tx1"/>
                  </w14:solidFill>
                </w14:textFill>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4B12E7">
            <w:pPr>
              <w:spacing w:line="300" w:lineRule="exact"/>
              <w:jc w:val="center"/>
              <w:rPr>
                <w:rFonts w:ascii="Times New Roman" w:hAnsi="Times New Roman" w:eastAsia="宋体" w:cs="Times New Roman"/>
                <w:color w:val="000000" w:themeColor="text1"/>
                <w:sz w:val="24"/>
                <w:szCs w:val="24"/>
                <w14:textFill>
                  <w14:solidFill>
                    <w14:schemeClr w14:val="tx1"/>
                  </w14:solidFill>
                </w14:textFill>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4DF5DFBF">
            <w:pPr>
              <w:widowControl/>
              <w:spacing w:line="300" w:lineRule="exact"/>
              <w:jc w:val="center"/>
              <w:textAlignment w:val="center"/>
              <w:rPr>
                <w:rFonts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数量</w:t>
            </w:r>
            <w:r>
              <w:rPr>
                <w:rFonts w:ascii="Times New Roman" w:hAnsi="Times New Roman" w:eastAsia="宋体" w:cs="Times New Roman"/>
                <w:color w:val="000000" w:themeColor="text1"/>
                <w:kern w:val="0"/>
                <w:sz w:val="24"/>
                <w:szCs w:val="24"/>
                <w:lang w:bidi="ar"/>
                <w14:textFill>
                  <w14:solidFill>
                    <w14:schemeClr w14:val="tx1"/>
                  </w14:solidFill>
                </w14:textFill>
              </w:rPr>
              <w:t>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5FA9579B">
            <w:pPr>
              <w:spacing w:line="300" w:lineRule="exact"/>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项目涉及人数</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05FFE0B8">
            <w:pPr>
              <w:spacing w:line="300" w:lineRule="exact"/>
              <w:jc w:val="center"/>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06AD3B9F">
            <w:pPr>
              <w:spacing w:line="300" w:lineRule="exact"/>
              <w:jc w:val="center"/>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1</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144C3FE1">
            <w:pPr>
              <w:spacing w:line="300" w:lineRule="exact"/>
              <w:jc w:val="center"/>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人</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4234B0A7">
            <w:pPr>
              <w:spacing w:line="300" w:lineRule="exact"/>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02185D18">
            <w:pPr>
              <w:spacing w:line="300" w:lineRule="exact"/>
              <w:jc w:val="center"/>
              <w:rPr>
                <w:rFonts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100%</w:t>
            </w:r>
          </w:p>
        </w:tc>
      </w:tr>
      <w:tr w14:paraId="474E1BDF">
        <w:tblPrEx>
          <w:tblCellMar>
            <w:top w:w="15" w:type="dxa"/>
            <w:left w:w="15" w:type="dxa"/>
            <w:bottom w:w="15" w:type="dxa"/>
            <w:right w:w="15" w:type="dxa"/>
          </w:tblCellMar>
        </w:tblPrEx>
        <w:trPr>
          <w:trHeight w:val="1227"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0E94FA01">
            <w:pPr>
              <w:spacing w:line="300" w:lineRule="exact"/>
              <w:jc w:val="center"/>
              <w:rPr>
                <w:rFonts w:ascii="Times New Roman" w:hAnsi="Times New Roman" w:eastAsia="宋体" w:cs="Times New Roman"/>
                <w:color w:val="000000" w:themeColor="text1"/>
                <w:sz w:val="24"/>
                <w:szCs w:val="24"/>
                <w14:textFill>
                  <w14:solidFill>
                    <w14:schemeClr w14:val="tx1"/>
                  </w14:solidFill>
                </w14:textFill>
              </w:rPr>
            </w:pPr>
          </w:p>
        </w:tc>
        <w:tc>
          <w:tcPr>
            <w:tcW w:w="1081" w:type="dxa"/>
            <w:vMerge w:val="restart"/>
            <w:tcBorders>
              <w:top w:val="single" w:color="000000" w:sz="4" w:space="0"/>
              <w:left w:val="single" w:color="000000" w:sz="4" w:space="0"/>
              <w:bottom w:val="single" w:color="000000" w:sz="4" w:space="0"/>
              <w:right w:val="single" w:color="000000" w:sz="4" w:space="0"/>
            </w:tcBorders>
            <w:noWrap w:val="0"/>
            <w:vAlign w:val="center"/>
          </w:tcPr>
          <w:p w14:paraId="3872AE11">
            <w:pPr>
              <w:widowControl/>
              <w:spacing w:line="300" w:lineRule="exact"/>
              <w:jc w:val="center"/>
              <w:textAlignment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效益指标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385D2D97">
            <w:pPr>
              <w:widowControl/>
              <w:spacing w:line="300" w:lineRule="exact"/>
              <w:jc w:val="center"/>
              <w:textAlignment w:val="center"/>
              <w:rPr>
                <w:rFonts w:ascii="Times New Roman" w:hAnsi="Times New Roman" w:eastAsia="宋体" w:cs="Times New Roman"/>
                <w:color w:val="000000" w:themeColor="text1"/>
                <w:kern w:val="0"/>
                <w:sz w:val="24"/>
                <w:szCs w:val="24"/>
                <w:lang w:bidi="ar"/>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社会效益</w:t>
            </w:r>
          </w:p>
          <w:p w14:paraId="336662C9">
            <w:pPr>
              <w:widowControl/>
              <w:spacing w:line="300" w:lineRule="exact"/>
              <w:jc w:val="center"/>
              <w:textAlignment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565D8BC1">
            <w:pPr>
              <w:spacing w:line="300" w:lineRule="exact"/>
              <w:rPr>
                <w:rFonts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14:textFill>
                  <w14:solidFill>
                    <w14:schemeClr w14:val="tx1"/>
                  </w14:solidFill>
                </w14:textFill>
              </w:rPr>
              <w:t>改善退休人员生活条件，促进社会和谐稳定</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01BE9BD8">
            <w:pPr>
              <w:spacing w:line="300" w:lineRule="exact"/>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定性</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12787C92">
            <w:pPr>
              <w:spacing w:line="300" w:lineRule="exact"/>
              <w:jc w:val="center"/>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优良差</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759BF0BB">
            <w:pPr>
              <w:spacing w:line="300" w:lineRule="exact"/>
              <w:jc w:val="center"/>
              <w:rPr>
                <w:rFonts w:ascii="Times New Roman" w:hAnsi="Times New Roman" w:eastAsia="宋体" w:cs="Times New Roman"/>
                <w:color w:val="000000" w:themeColor="text1"/>
                <w:sz w:val="24"/>
                <w:szCs w:val="24"/>
                <w14:textFill>
                  <w14:solidFill>
                    <w14:schemeClr w14:val="tx1"/>
                  </w14:solidFill>
                </w14:textFill>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228F6DF4">
            <w:pPr>
              <w:spacing w:line="300" w:lineRule="exact"/>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336753B9">
            <w:pPr>
              <w:spacing w:line="300" w:lineRule="exact"/>
              <w:jc w:val="center"/>
              <w:rPr>
                <w:rFonts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100%</w:t>
            </w:r>
          </w:p>
        </w:tc>
      </w:tr>
      <w:tr w14:paraId="12B274C3">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4D023222">
            <w:pPr>
              <w:spacing w:line="300" w:lineRule="exact"/>
              <w:jc w:val="center"/>
              <w:rPr>
                <w:rFonts w:ascii="Times New Roman" w:hAnsi="Times New Roman" w:eastAsia="宋体" w:cs="Times New Roman"/>
                <w:color w:val="000000" w:themeColor="text1"/>
                <w:sz w:val="24"/>
                <w:szCs w:val="24"/>
                <w14:textFill>
                  <w14:solidFill>
                    <w14:schemeClr w14:val="tx1"/>
                  </w14:solidFill>
                </w14:textFill>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E5892A">
            <w:pPr>
              <w:spacing w:line="300" w:lineRule="exact"/>
              <w:jc w:val="center"/>
              <w:rPr>
                <w:rFonts w:ascii="Times New Roman" w:hAnsi="Times New Roman" w:eastAsia="宋体" w:cs="Times New Roman"/>
                <w:color w:val="000000" w:themeColor="text1"/>
                <w:sz w:val="24"/>
                <w:szCs w:val="24"/>
                <w14:textFill>
                  <w14:solidFill>
                    <w14:schemeClr w14:val="tx1"/>
                  </w14:solidFill>
                </w14:textFill>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25F0C0CF">
            <w:pPr>
              <w:spacing w:line="300" w:lineRule="exact"/>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可持续发展指标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019A131C">
            <w:pPr>
              <w:spacing w:line="300" w:lineRule="exact"/>
              <w:rPr>
                <w:rFonts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14:textFill>
                  <w14:solidFill>
                    <w14:schemeClr w14:val="tx1"/>
                  </w14:solidFill>
                </w14:textFill>
              </w:rPr>
              <w:t>基本生活所需的长期稳定性</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3542C128">
            <w:pPr>
              <w:spacing w:line="300" w:lineRule="exact"/>
              <w:jc w:val="center"/>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定性</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623E9472">
            <w:pPr>
              <w:spacing w:line="300" w:lineRule="exact"/>
              <w:jc w:val="center"/>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优良差</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264D6AAA">
            <w:pPr>
              <w:spacing w:line="300" w:lineRule="exact"/>
              <w:jc w:val="center"/>
              <w:rPr>
                <w:rFonts w:ascii="Times New Roman" w:hAnsi="Times New Roman" w:eastAsia="宋体" w:cs="Times New Roman"/>
                <w:color w:val="000000" w:themeColor="text1"/>
                <w:sz w:val="24"/>
                <w:szCs w:val="24"/>
                <w14:textFill>
                  <w14:solidFill>
                    <w14:schemeClr w14:val="tx1"/>
                  </w14:solidFill>
                </w14:textFill>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5B1BD13C">
            <w:pPr>
              <w:spacing w:line="300" w:lineRule="exact"/>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50CB890A">
            <w:pPr>
              <w:spacing w:line="300" w:lineRule="exact"/>
              <w:jc w:val="center"/>
              <w:rPr>
                <w:rFonts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100%</w:t>
            </w:r>
          </w:p>
        </w:tc>
      </w:tr>
      <w:tr w14:paraId="22DA6575">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728874E8">
            <w:pPr>
              <w:spacing w:line="300" w:lineRule="exact"/>
              <w:jc w:val="center"/>
              <w:rPr>
                <w:rFonts w:ascii="Times New Roman" w:hAnsi="Times New Roman" w:eastAsia="宋体" w:cs="Times New Roman"/>
                <w:color w:val="000000" w:themeColor="text1"/>
                <w:sz w:val="24"/>
                <w:szCs w:val="24"/>
                <w14:textFill>
                  <w14:solidFill>
                    <w14:schemeClr w14:val="tx1"/>
                  </w14:solidFill>
                </w14:textFill>
              </w:rPr>
            </w:pPr>
          </w:p>
        </w:tc>
        <w:tc>
          <w:tcPr>
            <w:tcW w:w="1081" w:type="dxa"/>
            <w:tcBorders>
              <w:top w:val="single" w:color="000000" w:sz="4" w:space="0"/>
              <w:left w:val="single" w:color="000000" w:sz="4" w:space="0"/>
              <w:right w:val="single" w:color="000000" w:sz="4" w:space="0"/>
            </w:tcBorders>
            <w:noWrap w:val="0"/>
            <w:vAlign w:val="center"/>
          </w:tcPr>
          <w:p w14:paraId="4442C036">
            <w:pPr>
              <w:widowControl/>
              <w:spacing w:line="300" w:lineRule="exact"/>
              <w:jc w:val="center"/>
              <w:textAlignment w:val="center"/>
              <w:rPr>
                <w:rFonts w:ascii="Times New Roman" w:hAnsi="Times New Roman" w:eastAsia="宋体" w:cs="Times New Roman"/>
                <w:color w:val="000000" w:themeColor="text1"/>
                <w:kern w:val="0"/>
                <w:sz w:val="24"/>
                <w:szCs w:val="24"/>
                <w:lang w:bidi="ar"/>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满意度</w:t>
            </w:r>
          </w:p>
          <w:p w14:paraId="0FEF938A">
            <w:pPr>
              <w:widowControl/>
              <w:spacing w:line="300" w:lineRule="exact"/>
              <w:jc w:val="center"/>
              <w:textAlignment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指标</w:t>
            </w:r>
          </w:p>
        </w:tc>
        <w:tc>
          <w:tcPr>
            <w:tcW w:w="1250" w:type="dxa"/>
            <w:tcBorders>
              <w:top w:val="single" w:color="000000" w:sz="4" w:space="0"/>
              <w:left w:val="single" w:color="000000" w:sz="4" w:space="0"/>
              <w:right w:val="single" w:color="000000" w:sz="4" w:space="0"/>
            </w:tcBorders>
            <w:noWrap w:val="0"/>
            <w:vAlign w:val="center"/>
          </w:tcPr>
          <w:p w14:paraId="12004F54">
            <w:pPr>
              <w:widowControl/>
              <w:spacing w:line="300" w:lineRule="exact"/>
              <w:jc w:val="center"/>
              <w:textAlignment w:val="center"/>
              <w:rPr>
                <w:rFonts w:ascii="Times New Roman" w:hAnsi="Times New Roman" w:eastAsia="宋体" w:cs="Times New Roman"/>
                <w:color w:val="000000" w:themeColor="text1"/>
                <w:kern w:val="0"/>
                <w:sz w:val="24"/>
                <w:szCs w:val="24"/>
                <w:lang w:bidi="ar"/>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服务对象</w:t>
            </w:r>
          </w:p>
          <w:p w14:paraId="29B87993">
            <w:pPr>
              <w:widowControl/>
              <w:spacing w:line="300" w:lineRule="exact"/>
              <w:jc w:val="center"/>
              <w:textAlignment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满意度指标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46521565">
            <w:pPr>
              <w:spacing w:line="300" w:lineRule="exact"/>
              <w:rPr>
                <w:rFonts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14:textFill>
                  <w14:solidFill>
                    <w14:schemeClr w14:val="tx1"/>
                  </w14:solidFill>
                </w14:textFill>
              </w:rPr>
              <w:t>退休人员是否满意</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582CB2C4">
            <w:pPr>
              <w:spacing w:line="300" w:lineRule="exact"/>
              <w:jc w:val="center"/>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48ED46CD">
            <w:pPr>
              <w:spacing w:line="300" w:lineRule="exact"/>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100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651551F1">
            <w:pPr>
              <w:spacing w:line="300" w:lineRule="exact"/>
              <w:jc w:val="center"/>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65DED892">
            <w:pPr>
              <w:spacing w:line="300" w:lineRule="exact"/>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3DE67C5F">
            <w:pPr>
              <w:spacing w:line="300" w:lineRule="exact"/>
              <w:jc w:val="center"/>
              <w:rPr>
                <w:rFonts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100%</w:t>
            </w:r>
          </w:p>
        </w:tc>
      </w:tr>
      <w:tr w14:paraId="60CF42B3">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00625E34">
            <w:pPr>
              <w:spacing w:line="300" w:lineRule="exact"/>
              <w:jc w:val="center"/>
              <w:rPr>
                <w:rFonts w:ascii="Times New Roman" w:hAnsi="Times New Roman" w:eastAsia="宋体" w:cs="Times New Roman"/>
                <w:color w:val="000000" w:themeColor="text1"/>
                <w:sz w:val="24"/>
                <w:szCs w:val="24"/>
                <w14:textFill>
                  <w14:solidFill>
                    <w14:schemeClr w14:val="tx1"/>
                  </w14:solidFill>
                </w14:textFill>
              </w:rPr>
            </w:pPr>
          </w:p>
        </w:tc>
        <w:tc>
          <w:tcPr>
            <w:tcW w:w="1081" w:type="dxa"/>
            <w:tcBorders>
              <w:top w:val="single" w:color="000000" w:sz="4" w:space="0"/>
              <w:left w:val="single" w:color="000000" w:sz="4" w:space="0"/>
              <w:bottom w:val="single" w:color="000000" w:sz="4" w:space="0"/>
              <w:right w:val="single" w:color="000000" w:sz="4" w:space="0"/>
            </w:tcBorders>
            <w:noWrap w:val="0"/>
            <w:vAlign w:val="center"/>
          </w:tcPr>
          <w:p w14:paraId="719EA6CE">
            <w:pPr>
              <w:widowControl/>
              <w:spacing w:line="300" w:lineRule="exact"/>
              <w:jc w:val="center"/>
              <w:textAlignment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成本指标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40FDAC50">
            <w:pPr>
              <w:widowControl/>
              <w:spacing w:line="300" w:lineRule="exact"/>
              <w:jc w:val="center"/>
              <w:textAlignment w:val="center"/>
              <w:rPr>
                <w:rFonts w:ascii="Times New Roman" w:hAnsi="Times New Roman" w:eastAsia="宋体" w:cs="Times New Roman"/>
                <w:color w:val="000000" w:themeColor="text1"/>
                <w:kern w:val="0"/>
                <w:sz w:val="24"/>
                <w:szCs w:val="24"/>
                <w:lang w:bidi="ar"/>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经济成本</w:t>
            </w:r>
          </w:p>
          <w:p w14:paraId="295E379E">
            <w:pPr>
              <w:widowControl/>
              <w:spacing w:line="300" w:lineRule="exact"/>
              <w:jc w:val="center"/>
              <w:textAlignment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lang w:bidi="ar"/>
                <w14:textFill>
                  <w14:solidFill>
                    <w14:schemeClr w14:val="tx1"/>
                  </w14:solidFill>
                </w14:textFill>
              </w:rPr>
              <w:t>指标</w:t>
            </w:r>
          </w:p>
        </w:tc>
        <w:tc>
          <w:tcPr>
            <w:tcW w:w="1312" w:type="dxa"/>
            <w:tcBorders>
              <w:top w:val="single" w:color="000000" w:sz="4" w:space="0"/>
              <w:bottom w:val="single" w:color="000000" w:sz="4" w:space="0"/>
              <w:right w:val="single" w:color="000000" w:sz="4" w:space="0"/>
            </w:tcBorders>
            <w:noWrap w:val="0"/>
            <w:vAlign w:val="center"/>
          </w:tcPr>
          <w:p w14:paraId="1E8816EA">
            <w:pPr>
              <w:spacing w:line="300" w:lineRule="exact"/>
              <w:rPr>
                <w:rFonts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14:textFill>
                  <w14:solidFill>
                    <w14:schemeClr w14:val="tx1"/>
                  </w14:solidFill>
                </w14:textFill>
              </w:rPr>
              <w:t>预算投入金额</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3367A297">
            <w:pPr>
              <w:spacing w:line="300" w:lineRule="exact"/>
              <w:jc w:val="center"/>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1AD0C300">
            <w:pPr>
              <w:spacing w:line="300" w:lineRule="exact"/>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38352</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087E6314">
            <w:pPr>
              <w:spacing w:line="300" w:lineRule="exact"/>
              <w:jc w:val="center"/>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元</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2CA1A30F">
            <w:pPr>
              <w:spacing w:line="300" w:lineRule="exact"/>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07602C7D">
            <w:pPr>
              <w:spacing w:line="300" w:lineRule="exact"/>
              <w:jc w:val="center"/>
              <w:rPr>
                <w:rFonts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100%</w:t>
            </w:r>
          </w:p>
        </w:tc>
      </w:tr>
    </w:tbl>
    <w:p w14:paraId="4C5D553D">
      <w:pPr>
        <w:widowControl w:val="0"/>
        <w:spacing w:after="0" w:line="20" w:lineRule="exact"/>
        <w:ind w:leftChars="0" w:firstLine="480" w:firstLineChars="200"/>
        <w:jc w:val="both"/>
        <w:rPr>
          <w:rFonts w:ascii="Times New Roman" w:hAnsi="Times New Roman" w:eastAsia="黑体" w:cs="Times New Roman"/>
          <w:color w:val="000000" w:themeColor="text1"/>
          <w:kern w:val="2"/>
          <w:sz w:val="24"/>
          <w:szCs w:val="24"/>
          <w:lang w:val="en-US" w:eastAsia="zh-CN" w:bidi="ar-SA"/>
          <w14:textFill>
            <w14:solidFill>
              <w14:schemeClr w14:val="tx1"/>
            </w14:solidFill>
          </w14:textFill>
        </w:rPr>
      </w:pPr>
    </w:p>
    <w:p w14:paraId="0DD16A3F">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color w:val="000000" w:themeColor="text1"/>
          <w:kern w:val="0"/>
          <w:position w:val="0"/>
          <w:sz w:val="32"/>
          <w:szCs w:val="32"/>
          <w:highlight w:val="none"/>
          <w:lang w:val="en-US" w:eastAsia="zh-CN" w:bidi="ar-SA"/>
          <w14:textFill>
            <w14:solidFill>
              <w14:schemeClr w14:val="tx1"/>
            </w14:solidFill>
          </w14:textFill>
        </w:rPr>
      </w:pPr>
      <w:r>
        <w:rPr>
          <w:rFonts w:hint="eastAsia" w:ascii="Times New Roman" w:hAnsi="Times New Roman" w:eastAsia="仿宋_GB2312" w:cs="仿宋_GB2312"/>
          <w:b w:val="0"/>
          <w:bCs w:val="0"/>
          <w:color w:val="000000" w:themeColor="text1"/>
          <w:kern w:val="0"/>
          <w:position w:val="0"/>
          <w:sz w:val="32"/>
          <w:szCs w:val="32"/>
          <w:highlight w:val="none"/>
          <w:lang w:val="en-US" w:eastAsia="zh-CN" w:bidi="ar-SA"/>
          <w14:textFill>
            <w14:solidFill>
              <w14:schemeClr w14:val="tx1"/>
            </w14:solidFill>
          </w14:textFill>
        </w:rPr>
        <w:br w:type="page"/>
      </w:r>
    </w:p>
    <w:p w14:paraId="7DCD1CF0">
      <w:pPr>
        <w:widowControl/>
        <w:jc w:val="center"/>
        <w:outlineLvl w:val="0"/>
        <w:rPr>
          <w:rFonts w:hint="eastAsia" w:ascii="Times New Roman" w:hAnsi="Times New Roman" w:eastAsia="仿宋"/>
          <w:b w:val="0"/>
          <w:color w:val="000000" w:themeColor="text1"/>
          <w:sz w:val="44"/>
          <w:szCs w:val="44"/>
          <w:highlight w:val="none"/>
          <w14:textFill>
            <w14:solidFill>
              <w14:schemeClr w14:val="tx1"/>
            </w14:solidFill>
          </w14:textFill>
        </w:rPr>
      </w:pPr>
      <w:bookmarkStart w:id="71" w:name="_Toc8303"/>
      <w:r>
        <w:rPr>
          <w:rFonts w:hint="eastAsia" w:ascii="Times New Roman" w:hAnsi="Times New Roman" w:eastAsia="黑体"/>
          <w:color w:val="000000" w:themeColor="text1"/>
          <w:sz w:val="44"/>
          <w:szCs w:val="44"/>
          <w:highlight w:val="none"/>
          <w14:textFill>
            <w14:solidFill>
              <w14:schemeClr w14:val="tx1"/>
            </w14:solidFill>
          </w14:textFill>
        </w:rPr>
        <w:t>第</w:t>
      </w:r>
      <w:r>
        <w:rPr>
          <w:rStyle w:val="53"/>
          <w:rFonts w:hint="eastAsia" w:ascii="Times New Roman" w:hAnsi="Times New Roman" w:eastAsia="黑体"/>
          <w:b w:val="0"/>
          <w:color w:val="000000" w:themeColor="text1"/>
          <w:sz w:val="44"/>
          <w:szCs w:val="44"/>
          <w:highlight w:val="none"/>
          <w14:textFill>
            <w14:solidFill>
              <w14:schemeClr w14:val="tx1"/>
            </w14:solidFill>
          </w14:textFill>
        </w:rPr>
        <w:t>五部分 附表</w:t>
      </w:r>
      <w:bookmarkEnd w:id="66"/>
      <w:bookmarkEnd w:id="70"/>
      <w:bookmarkEnd w:id="71"/>
      <w:bookmarkStart w:id="72" w:name="_Toc15396619"/>
    </w:p>
    <w:p w14:paraId="57AF19E7">
      <w:pPr>
        <w:pStyle w:val="4"/>
        <w:bidi w:val="0"/>
        <w:rPr>
          <w:rFonts w:hint="eastAsia"/>
        </w:rPr>
      </w:pPr>
    </w:p>
    <w:p w14:paraId="02BF0C2A">
      <w:pPr>
        <w:pStyle w:val="4"/>
        <w:bidi w:val="0"/>
        <w:rPr>
          <w:rFonts w:hint="eastAsia"/>
        </w:rPr>
      </w:pPr>
      <w:r>
        <w:rPr>
          <w:rFonts w:hint="eastAsia"/>
        </w:rPr>
        <w:t>一、收入支出决算总表</w:t>
      </w:r>
      <w:bookmarkEnd w:id="72"/>
    </w:p>
    <w:p w14:paraId="7BDDA85D">
      <w:pPr>
        <w:pStyle w:val="4"/>
        <w:bidi w:val="0"/>
        <w:rPr>
          <w:rFonts w:hint="eastAsia"/>
        </w:rPr>
      </w:pPr>
      <w:bookmarkStart w:id="73" w:name="_Toc15396620"/>
      <w:r>
        <w:rPr>
          <w:rFonts w:hint="eastAsia"/>
        </w:rPr>
        <w:t>二、收入决算表</w:t>
      </w:r>
      <w:bookmarkEnd w:id="73"/>
    </w:p>
    <w:p w14:paraId="1AE92655">
      <w:pPr>
        <w:pStyle w:val="4"/>
        <w:bidi w:val="0"/>
        <w:rPr>
          <w:rFonts w:hint="eastAsia"/>
        </w:rPr>
      </w:pPr>
      <w:bookmarkStart w:id="74" w:name="_Toc15396621"/>
      <w:r>
        <w:rPr>
          <w:rFonts w:hint="eastAsia"/>
        </w:rPr>
        <w:t>三、支出决算表</w:t>
      </w:r>
      <w:bookmarkEnd w:id="74"/>
    </w:p>
    <w:p w14:paraId="178869EE">
      <w:pPr>
        <w:pStyle w:val="4"/>
        <w:bidi w:val="0"/>
        <w:rPr>
          <w:rFonts w:hint="eastAsia"/>
        </w:rPr>
      </w:pPr>
      <w:bookmarkStart w:id="75" w:name="_Toc15396622"/>
      <w:r>
        <w:rPr>
          <w:rFonts w:hint="eastAsia"/>
        </w:rPr>
        <w:t>四、财政拨款收入支出决算总表</w:t>
      </w:r>
      <w:bookmarkEnd w:id="75"/>
    </w:p>
    <w:p w14:paraId="590134B3">
      <w:pPr>
        <w:pStyle w:val="4"/>
        <w:bidi w:val="0"/>
        <w:rPr>
          <w:rFonts w:hint="eastAsia"/>
        </w:rPr>
      </w:pPr>
      <w:bookmarkStart w:id="76" w:name="_Toc15396623"/>
      <w:r>
        <w:rPr>
          <w:rFonts w:hint="eastAsia"/>
        </w:rPr>
        <w:t>五、财政拨款支出决算明细表</w:t>
      </w:r>
      <w:bookmarkEnd w:id="76"/>
      <w:bookmarkStart w:id="77" w:name="_Toc15396624"/>
    </w:p>
    <w:p w14:paraId="73FF4479">
      <w:pPr>
        <w:pStyle w:val="4"/>
        <w:bidi w:val="0"/>
        <w:rPr>
          <w:rFonts w:hint="eastAsia"/>
        </w:rPr>
      </w:pPr>
      <w:r>
        <w:rPr>
          <w:rFonts w:hint="eastAsia"/>
        </w:rPr>
        <w:t>六、一般公共预算财政拨款支出决算表</w:t>
      </w:r>
      <w:bookmarkEnd w:id="77"/>
    </w:p>
    <w:p w14:paraId="2AECC016">
      <w:pPr>
        <w:pStyle w:val="4"/>
        <w:bidi w:val="0"/>
        <w:rPr>
          <w:rFonts w:hint="eastAsia"/>
        </w:rPr>
      </w:pPr>
      <w:bookmarkStart w:id="78" w:name="_Toc15396625"/>
      <w:r>
        <w:rPr>
          <w:rFonts w:hint="eastAsia"/>
        </w:rPr>
        <w:t>七、一般公共预算财政拨款支出决算明细表</w:t>
      </w:r>
      <w:bookmarkEnd w:id="78"/>
    </w:p>
    <w:p w14:paraId="1420E5A4">
      <w:pPr>
        <w:pStyle w:val="4"/>
        <w:bidi w:val="0"/>
        <w:rPr>
          <w:rFonts w:hint="eastAsia"/>
        </w:rPr>
      </w:pPr>
      <w:bookmarkStart w:id="79" w:name="_Toc15396626"/>
      <w:r>
        <w:rPr>
          <w:rFonts w:hint="eastAsia"/>
        </w:rPr>
        <w:t>八、一般公共预算财政拨款基本支出决算表</w:t>
      </w:r>
      <w:bookmarkEnd w:id="79"/>
    </w:p>
    <w:p w14:paraId="49A5BBF6">
      <w:pPr>
        <w:pStyle w:val="4"/>
        <w:bidi w:val="0"/>
        <w:rPr>
          <w:rFonts w:hint="eastAsia"/>
        </w:rPr>
      </w:pPr>
      <w:bookmarkStart w:id="80" w:name="_Toc15396627"/>
      <w:r>
        <w:rPr>
          <w:rFonts w:hint="eastAsia"/>
        </w:rPr>
        <w:t>九、一般公共预算财政拨款项目支出决算表</w:t>
      </w:r>
      <w:bookmarkEnd w:id="80"/>
    </w:p>
    <w:p w14:paraId="4180DA7B">
      <w:pPr>
        <w:pStyle w:val="4"/>
        <w:bidi w:val="0"/>
        <w:rPr>
          <w:rFonts w:hint="eastAsia"/>
        </w:rPr>
      </w:pPr>
      <w:bookmarkStart w:id="81" w:name="_Toc15396628"/>
      <w:r>
        <w:rPr>
          <w:rFonts w:hint="eastAsia"/>
        </w:rPr>
        <w:t>十、</w:t>
      </w:r>
      <w:bookmarkEnd w:id="81"/>
      <w:r>
        <w:rPr>
          <w:rFonts w:hint="eastAsia"/>
        </w:rPr>
        <w:t>政府性基金预算财政拨款收入支出决算表</w:t>
      </w:r>
    </w:p>
    <w:p w14:paraId="4F0B0234">
      <w:pPr>
        <w:pStyle w:val="4"/>
        <w:bidi w:val="0"/>
        <w:rPr>
          <w:rFonts w:hint="eastAsia"/>
        </w:rPr>
      </w:pPr>
      <w:bookmarkStart w:id="82" w:name="_Toc15396629"/>
      <w:r>
        <w:rPr>
          <w:rFonts w:hint="eastAsia"/>
        </w:rPr>
        <w:t>十一、</w:t>
      </w:r>
      <w:bookmarkEnd w:id="82"/>
      <w:r>
        <w:rPr>
          <w:rFonts w:hint="eastAsia"/>
        </w:rPr>
        <w:t>国有资本经营预算</w:t>
      </w:r>
      <w:r>
        <w:rPr>
          <w:rFonts w:hint="eastAsia"/>
          <w:lang w:eastAsia="zh-CN"/>
        </w:rPr>
        <w:t>财政拨款收入</w:t>
      </w:r>
      <w:r>
        <w:rPr>
          <w:rFonts w:hint="eastAsia"/>
        </w:rPr>
        <w:t>支出决算表</w:t>
      </w:r>
    </w:p>
    <w:p w14:paraId="550E41D0">
      <w:pPr>
        <w:pStyle w:val="4"/>
        <w:bidi w:val="0"/>
        <w:rPr>
          <w:rFonts w:hint="eastAsia"/>
        </w:rPr>
      </w:pPr>
      <w:bookmarkStart w:id="83" w:name="_Toc15396630"/>
      <w:r>
        <w:rPr>
          <w:rFonts w:hint="eastAsia"/>
        </w:rPr>
        <w:t>十二、</w:t>
      </w:r>
      <w:bookmarkEnd w:id="83"/>
      <w:r>
        <w:rPr>
          <w:rFonts w:hint="eastAsia"/>
          <w:lang w:eastAsia="zh-CN"/>
        </w:rPr>
        <w:t>国有资本经营预算财政拨款支出决算表</w:t>
      </w:r>
    </w:p>
    <w:p w14:paraId="19E74F0D">
      <w:pPr>
        <w:pStyle w:val="4"/>
        <w:bidi w:val="0"/>
        <w:rPr>
          <w:rFonts w:hint="eastAsia"/>
          <w:lang w:eastAsia="zh-CN"/>
        </w:rPr>
      </w:pPr>
      <w:bookmarkStart w:id="84" w:name="_Toc15396631"/>
      <w:r>
        <w:rPr>
          <w:rFonts w:hint="eastAsia"/>
        </w:rPr>
        <w:t>十三、</w:t>
      </w:r>
      <w:bookmarkEnd w:id="84"/>
      <w:r>
        <w:rPr>
          <w:rFonts w:hint="eastAsia"/>
          <w:lang w:eastAsia="zh-CN"/>
        </w:rPr>
        <w:t>财政拨款“三公”经费支出决算表</w:t>
      </w:r>
    </w:p>
    <w:p w14:paraId="1EB6896B">
      <w:pPr>
        <w:pStyle w:val="4"/>
        <w:bidi w:val="0"/>
        <w:rPr>
          <w:rFonts w:hint="eastAsia"/>
          <w:lang w:eastAsia="zh-CN"/>
        </w:rPr>
      </w:pPr>
    </w:p>
    <w:sectPr>
      <w:footerReference r:id="rId9" w:type="first"/>
      <w:headerReference r:id="rId7" w:type="default"/>
      <w:footerReference r:id="rId8" w:type="default"/>
      <w:pgSz w:w="11906" w:h="16838"/>
      <w:pgMar w:top="1440" w:right="1800" w:bottom="1440" w:left="1800" w:header="851" w:footer="992" w:gutter="0"/>
      <w:pgNumType w:fmt="decimal"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swiss"/>
    <w:pitch w:val="default"/>
    <w:sig w:usb0="80000287" w:usb1="2ACF3C50" w:usb2="00000016" w:usb3="00000000" w:csb0="0004001F" w:csb1="00000000"/>
  </w:font>
  <w:font w:name="Wingdings 2">
    <w:panose1 w:val="05020102010507070707"/>
    <w:charset w:val="02"/>
    <w:family w:val="roman"/>
    <w:pitch w:val="default"/>
    <w:sig w:usb0="00000000" w:usb1="00000000" w:usb2="00000000" w:usb3="00000000" w:csb0="80000000" w:csb1="00000000"/>
  </w:font>
  <w:font w:name="Tahoma">
    <w:panose1 w:val="020B0604030504040204"/>
    <w:charset w:val="00"/>
    <w:family w:val="auto"/>
    <w:pitch w:val="default"/>
    <w:sig w:usb0="E1002EFF" w:usb1="C000605B" w:usb2="00000029" w:usb3="00000000" w:csb0="200101FF" w:csb1="20280000"/>
  </w:font>
  <w:font w:name="华文宋体">
    <w:panose1 w:val="02010600040101010101"/>
    <w:charset w:val="86"/>
    <w:family w:val="auto"/>
    <w:pitch w:val="default"/>
    <w:sig w:usb0="00000287" w:usb1="080F0000" w:usb2="00000000" w:usb3="00000000" w:csb0="0004009F" w:csb1="DFD70000"/>
  </w:font>
  <w:font w:name="华文细黑">
    <w:panose1 w:val="02010600040101010101"/>
    <w:charset w:val="86"/>
    <w:family w:val="auto"/>
    <w:pitch w:val="default"/>
    <w:sig w:usb0="00000287" w:usb1="080F0000" w:usb2="00000000" w:usb3="00000000" w:csb0="0004009F" w:csb1="DFD70000"/>
  </w:font>
  <w:font w:name="微软雅黑 Light">
    <w:panose1 w:val="020B0502040204020203"/>
    <w:charset w:val="86"/>
    <w:family w:val="auto"/>
    <w:pitch w:val="default"/>
    <w:sig w:usb0="80000287" w:usb1="2ACF0010" w:usb2="00000016" w:usb3="00000000" w:csb0="0004001F" w:csb1="00000000"/>
  </w:font>
  <w:font w:name="方正粗黑宋简体">
    <w:panose1 w:val="02000000000000000000"/>
    <w:charset w:val="86"/>
    <w:family w:val="auto"/>
    <w:pitch w:val="default"/>
    <w:sig w:usb0="A00002BF" w:usb1="184F6CFA" w:usb2="00000012" w:usb3="00000000" w:csb0="00040001" w:csb1="00000000"/>
  </w:font>
  <w:font w:name="Microsoft JhengHei UI">
    <w:panose1 w:val="020B0604030504040204"/>
    <w:charset w:val="88"/>
    <w:family w:val="auto"/>
    <w:pitch w:val="default"/>
    <w:sig w:usb0="000002A7" w:usb1="28CF4400" w:usb2="00000016" w:usb3="00000000" w:csb0="00100009" w:csb1="00000000"/>
  </w:font>
  <w:font w:name="Microsoft YaHei UI Light">
    <w:panose1 w:val="020B0502040204020203"/>
    <w:charset w:val="86"/>
    <w:family w:val="auto"/>
    <w:pitch w:val="default"/>
    <w:sig w:usb0="80000287" w:usb1="2ACF0010" w:usb2="00000016" w:usb3="00000000" w:csb0="0004001F" w:csb1="00000000"/>
  </w:font>
  <w:font w:name="MS PGothic">
    <w:panose1 w:val="020B0600070205080204"/>
    <w:charset w:val="80"/>
    <w:family w:val="auto"/>
    <w:pitch w:val="default"/>
    <w:sig w:usb0="E00002FF" w:usb1="6AC7FDFB" w:usb2="08000012" w:usb3="00000000" w:csb0="4002009F" w:csb1="DFD70000"/>
  </w:font>
  <w:font w:name="Bahnschrift SemiBold">
    <w:panose1 w:val="020B0502040204020203"/>
    <w:charset w:val="00"/>
    <w:family w:val="auto"/>
    <w:pitch w:val="default"/>
    <w:sig w:usb0="800002C7" w:usb1="00000002" w:usb2="00000000" w:usb3="00000000" w:csb0="2000019F" w:csb1="00000000"/>
  </w:font>
  <w:font w:name="Consolas">
    <w:panose1 w:val="020B0609020204030204"/>
    <w:charset w:val="00"/>
    <w:family w:val="auto"/>
    <w:pitch w:val="default"/>
    <w:sig w:usb0="E00006FF" w:usb1="0000FCFF" w:usb2="00000001" w:usb3="00000000" w:csb0="6000019F" w:csb1="DFD70000"/>
  </w:font>
  <w:font w:name="Corbel">
    <w:panose1 w:val="020B0503020204020204"/>
    <w:charset w:val="00"/>
    <w:family w:val="auto"/>
    <w:pitch w:val="default"/>
    <w:sig w:usb0="A00002EF" w:usb1="4000A44B"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A8E16E">
    <w:pPr>
      <w:pStyle w:val="22"/>
      <w:jc w:val="center"/>
    </w:pPr>
  </w:p>
  <w:p w14:paraId="1696E68F">
    <w:pPr>
      <w:pStyle w:val="2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E14445">
    <w:pPr>
      <w:pStyle w:val="22"/>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71F719">
                          <w:pPr>
                            <w:pStyle w:val="22"/>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6771F719">
                    <w:pPr>
                      <w:pStyle w:val="22"/>
                    </w:pPr>
                    <w:r>
                      <w:fldChar w:fldCharType="begin"/>
                    </w:r>
                    <w:r>
                      <w:instrText xml:space="preserve"> PAGE  \* MERGEFORMAT </w:instrText>
                    </w:r>
                    <w:r>
                      <w:fldChar w:fldCharType="separate"/>
                    </w:r>
                    <w:r>
                      <w:t>- 2 -</w:t>
                    </w:r>
                    <w:r>
                      <w:fldChar w:fldCharType="end"/>
                    </w:r>
                  </w:p>
                </w:txbxContent>
              </v:textbox>
            </v:shape>
          </w:pict>
        </mc:Fallback>
      </mc:AlternateContent>
    </w:r>
  </w:p>
  <w:p w14:paraId="7CF81633">
    <w:pPr>
      <w:pStyle w:val="2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98F52E">
    <w:pPr>
      <w:pStyle w:val="2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FFB465">
                          <w:pPr>
                            <w:pStyle w:val="22"/>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47FFB465">
                    <w:pPr>
                      <w:pStyle w:val="22"/>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88" w:lineRule="auto"/>
      </w:pPr>
      <w:r>
        <w:separator/>
      </w:r>
    </w:p>
  </w:footnote>
  <w:footnote w:type="continuationSeparator" w:id="1">
    <w:p>
      <w:pPr>
        <w:spacing w:before="0" w:after="0" w:line="28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E71184">
    <w:pPr>
      <w:pStyle w:val="2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78B6F9">
    <w:pPr>
      <w:pStyle w:val="2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8F79FB8"/>
    <w:multiLevelType w:val="singleLevel"/>
    <w:tmpl w:val="D8F79FB8"/>
    <w:lvl w:ilvl="0" w:tentative="0">
      <w:start w:val="2"/>
      <w:numFmt w:val="chineseCounting"/>
      <w:suff w:val="nothing"/>
      <w:lvlText w:val="（%1）"/>
      <w:lvlJc w:val="left"/>
      <w:rPr>
        <w:rFonts w:hint="eastAsia"/>
      </w:rPr>
    </w:lvl>
  </w:abstractNum>
  <w:abstractNum w:abstractNumId="1">
    <w:nsid w:val="4EFE64C7"/>
    <w:multiLevelType w:val="singleLevel"/>
    <w:tmpl w:val="4EFE64C7"/>
    <w:lvl w:ilvl="0" w:tentative="0">
      <w:start w:val="2"/>
      <w:numFmt w:val="chineseCounting"/>
      <w:suff w:val="nothing"/>
      <w:lvlText w:val="（%1）"/>
      <w:lvlJc w:val="left"/>
      <w:rPr>
        <w:rFonts w:hint="eastAsia"/>
      </w:rPr>
    </w:lvl>
  </w:abstractNum>
  <w:abstractNum w:abstractNumId="2">
    <w:nsid w:val="77B9C9C4"/>
    <w:multiLevelType w:val="singleLevel"/>
    <w:tmpl w:val="77B9C9C4"/>
    <w:lvl w:ilvl="0" w:tentative="0">
      <w:start w:val="2"/>
      <w:numFmt w:val="chineseCounting"/>
      <w:suff w:val="nothing"/>
      <w:lvlText w:val="（%1）"/>
      <w:lvlJc w:val="left"/>
      <w:pPr>
        <w:ind w:left="-322"/>
      </w:pPr>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669D4"/>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87769"/>
    <w:rsid w:val="0059014D"/>
    <w:rsid w:val="005B5C64"/>
    <w:rsid w:val="005C5337"/>
    <w:rsid w:val="005C6BD0"/>
    <w:rsid w:val="005D1C8B"/>
    <w:rsid w:val="005D468D"/>
    <w:rsid w:val="005D5CED"/>
    <w:rsid w:val="005F1A4C"/>
    <w:rsid w:val="00605688"/>
    <w:rsid w:val="006070AF"/>
    <w:rsid w:val="00607E6C"/>
    <w:rsid w:val="006101B1"/>
    <w:rsid w:val="00614E44"/>
    <w:rsid w:val="00615EA1"/>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70"/>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03FA"/>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E3995"/>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B077E"/>
    <w:rsid w:val="00FD3CC1"/>
    <w:rsid w:val="00FF1E02"/>
    <w:rsid w:val="00FF30B4"/>
    <w:rsid w:val="012A5EC2"/>
    <w:rsid w:val="01317F69"/>
    <w:rsid w:val="01341807"/>
    <w:rsid w:val="015975B8"/>
    <w:rsid w:val="01802811"/>
    <w:rsid w:val="01802C9E"/>
    <w:rsid w:val="019C0906"/>
    <w:rsid w:val="01EB45BC"/>
    <w:rsid w:val="01F33470"/>
    <w:rsid w:val="01F64D0F"/>
    <w:rsid w:val="021358C1"/>
    <w:rsid w:val="02511F45"/>
    <w:rsid w:val="026E0D49"/>
    <w:rsid w:val="02897931"/>
    <w:rsid w:val="02954528"/>
    <w:rsid w:val="02E4100B"/>
    <w:rsid w:val="02F70D3E"/>
    <w:rsid w:val="02FEBE30"/>
    <w:rsid w:val="03062D2F"/>
    <w:rsid w:val="031C07A5"/>
    <w:rsid w:val="03394F93"/>
    <w:rsid w:val="033F6241"/>
    <w:rsid w:val="03575C81"/>
    <w:rsid w:val="036D7252"/>
    <w:rsid w:val="038F541B"/>
    <w:rsid w:val="039667A9"/>
    <w:rsid w:val="03B7227C"/>
    <w:rsid w:val="03D1333D"/>
    <w:rsid w:val="03E70DB3"/>
    <w:rsid w:val="03FD4132"/>
    <w:rsid w:val="04041965"/>
    <w:rsid w:val="04463D2B"/>
    <w:rsid w:val="045768E7"/>
    <w:rsid w:val="0475016D"/>
    <w:rsid w:val="04785EAF"/>
    <w:rsid w:val="04916F1E"/>
    <w:rsid w:val="04A42800"/>
    <w:rsid w:val="04A70542"/>
    <w:rsid w:val="04CE1F73"/>
    <w:rsid w:val="04F96FF0"/>
    <w:rsid w:val="051E25B2"/>
    <w:rsid w:val="05235E1B"/>
    <w:rsid w:val="05452235"/>
    <w:rsid w:val="054A784B"/>
    <w:rsid w:val="05522831"/>
    <w:rsid w:val="055406CA"/>
    <w:rsid w:val="05557F9E"/>
    <w:rsid w:val="056B77C2"/>
    <w:rsid w:val="05791EDF"/>
    <w:rsid w:val="059A3C03"/>
    <w:rsid w:val="05D13AC9"/>
    <w:rsid w:val="061E35DE"/>
    <w:rsid w:val="062D46BF"/>
    <w:rsid w:val="06585F98"/>
    <w:rsid w:val="065F7326"/>
    <w:rsid w:val="066B5CCB"/>
    <w:rsid w:val="066E0107"/>
    <w:rsid w:val="068F128E"/>
    <w:rsid w:val="069F5975"/>
    <w:rsid w:val="06B07B82"/>
    <w:rsid w:val="06BC02D5"/>
    <w:rsid w:val="06BD5DFB"/>
    <w:rsid w:val="06CE0008"/>
    <w:rsid w:val="06D15581"/>
    <w:rsid w:val="070954E4"/>
    <w:rsid w:val="07996F6E"/>
    <w:rsid w:val="07B74F40"/>
    <w:rsid w:val="07DFD8BA"/>
    <w:rsid w:val="07E01DA1"/>
    <w:rsid w:val="07EA0E72"/>
    <w:rsid w:val="07EF46DA"/>
    <w:rsid w:val="07F615C4"/>
    <w:rsid w:val="07FD6DF7"/>
    <w:rsid w:val="0808579C"/>
    <w:rsid w:val="081303C8"/>
    <w:rsid w:val="0822060B"/>
    <w:rsid w:val="08732C15"/>
    <w:rsid w:val="08760957"/>
    <w:rsid w:val="089B6610"/>
    <w:rsid w:val="08D436EC"/>
    <w:rsid w:val="08E12275"/>
    <w:rsid w:val="08EC29C7"/>
    <w:rsid w:val="08FD4BD5"/>
    <w:rsid w:val="08FF6B9F"/>
    <w:rsid w:val="09622C8A"/>
    <w:rsid w:val="097A4477"/>
    <w:rsid w:val="09867E8F"/>
    <w:rsid w:val="09A92667"/>
    <w:rsid w:val="0A1E12A6"/>
    <w:rsid w:val="0A2032A3"/>
    <w:rsid w:val="0A3208AE"/>
    <w:rsid w:val="0A3B59B5"/>
    <w:rsid w:val="0A5F67C4"/>
    <w:rsid w:val="0A634F0B"/>
    <w:rsid w:val="0AC41E4E"/>
    <w:rsid w:val="0AE75B3C"/>
    <w:rsid w:val="0AF049F1"/>
    <w:rsid w:val="0B1701D0"/>
    <w:rsid w:val="0B41349E"/>
    <w:rsid w:val="0B7373D0"/>
    <w:rsid w:val="0B772A1C"/>
    <w:rsid w:val="0B786794"/>
    <w:rsid w:val="0B815649"/>
    <w:rsid w:val="0B8769D7"/>
    <w:rsid w:val="0BB023D2"/>
    <w:rsid w:val="0BF4406D"/>
    <w:rsid w:val="0C632FA1"/>
    <w:rsid w:val="0C741652"/>
    <w:rsid w:val="0C7432D5"/>
    <w:rsid w:val="0C7927C4"/>
    <w:rsid w:val="0C825B1D"/>
    <w:rsid w:val="0C9B273A"/>
    <w:rsid w:val="0CA8290A"/>
    <w:rsid w:val="0CAA6E21"/>
    <w:rsid w:val="0CE642FD"/>
    <w:rsid w:val="0CF91064"/>
    <w:rsid w:val="0CFD3DAC"/>
    <w:rsid w:val="0D091D9A"/>
    <w:rsid w:val="0D1F6E12"/>
    <w:rsid w:val="0D224C0A"/>
    <w:rsid w:val="0D342B5C"/>
    <w:rsid w:val="0D35B1ED"/>
    <w:rsid w:val="0D605732"/>
    <w:rsid w:val="0D9F44AC"/>
    <w:rsid w:val="0DA47D15"/>
    <w:rsid w:val="0DBF4B4E"/>
    <w:rsid w:val="0DD24882"/>
    <w:rsid w:val="0DF2282E"/>
    <w:rsid w:val="0DF50570"/>
    <w:rsid w:val="0DF76096"/>
    <w:rsid w:val="0E254B6B"/>
    <w:rsid w:val="0E286250"/>
    <w:rsid w:val="0E5434E9"/>
    <w:rsid w:val="0E5E7EC3"/>
    <w:rsid w:val="0E6F55F8"/>
    <w:rsid w:val="0EAD4424"/>
    <w:rsid w:val="0EB16245"/>
    <w:rsid w:val="0EB713F7"/>
    <w:rsid w:val="0ECA7307"/>
    <w:rsid w:val="0EE95F3F"/>
    <w:rsid w:val="0EFE4EFA"/>
    <w:rsid w:val="0F20786F"/>
    <w:rsid w:val="0F451083"/>
    <w:rsid w:val="0F6C4862"/>
    <w:rsid w:val="0F98263C"/>
    <w:rsid w:val="0F9D0EBF"/>
    <w:rsid w:val="0FB6788B"/>
    <w:rsid w:val="0FEE5277"/>
    <w:rsid w:val="101860EC"/>
    <w:rsid w:val="10190546"/>
    <w:rsid w:val="101F47CC"/>
    <w:rsid w:val="10303AE2"/>
    <w:rsid w:val="104D4694"/>
    <w:rsid w:val="10521CAA"/>
    <w:rsid w:val="10525806"/>
    <w:rsid w:val="106F0166"/>
    <w:rsid w:val="1074577C"/>
    <w:rsid w:val="10C055FF"/>
    <w:rsid w:val="10D0497D"/>
    <w:rsid w:val="10EF12A7"/>
    <w:rsid w:val="11421D1E"/>
    <w:rsid w:val="11494E5B"/>
    <w:rsid w:val="11511F61"/>
    <w:rsid w:val="115C5F26"/>
    <w:rsid w:val="116457F1"/>
    <w:rsid w:val="11694EBD"/>
    <w:rsid w:val="11772AA4"/>
    <w:rsid w:val="117D68B3"/>
    <w:rsid w:val="118107EC"/>
    <w:rsid w:val="11853D3E"/>
    <w:rsid w:val="119836EC"/>
    <w:rsid w:val="119D51A7"/>
    <w:rsid w:val="11BF511D"/>
    <w:rsid w:val="11D81D3B"/>
    <w:rsid w:val="11EB7CC0"/>
    <w:rsid w:val="11F56D91"/>
    <w:rsid w:val="11F87930"/>
    <w:rsid w:val="12041DE8"/>
    <w:rsid w:val="12301B77"/>
    <w:rsid w:val="12411FD6"/>
    <w:rsid w:val="12617F82"/>
    <w:rsid w:val="12655CC4"/>
    <w:rsid w:val="127C6B6A"/>
    <w:rsid w:val="12937EC0"/>
    <w:rsid w:val="12C50511"/>
    <w:rsid w:val="12E24EE2"/>
    <w:rsid w:val="12F31522"/>
    <w:rsid w:val="13001549"/>
    <w:rsid w:val="13051255"/>
    <w:rsid w:val="13086650"/>
    <w:rsid w:val="13117BFA"/>
    <w:rsid w:val="13D50BC4"/>
    <w:rsid w:val="13DB5B12"/>
    <w:rsid w:val="141F1EA3"/>
    <w:rsid w:val="145A470C"/>
    <w:rsid w:val="146A5814"/>
    <w:rsid w:val="14757D15"/>
    <w:rsid w:val="14B17F78"/>
    <w:rsid w:val="14F25809"/>
    <w:rsid w:val="14FC3F92"/>
    <w:rsid w:val="153E45AB"/>
    <w:rsid w:val="15602773"/>
    <w:rsid w:val="15647036"/>
    <w:rsid w:val="157B75AD"/>
    <w:rsid w:val="15B91E83"/>
    <w:rsid w:val="15D53161"/>
    <w:rsid w:val="15EE4223"/>
    <w:rsid w:val="15EE7D7F"/>
    <w:rsid w:val="15FF01DE"/>
    <w:rsid w:val="160C28FB"/>
    <w:rsid w:val="161812A0"/>
    <w:rsid w:val="16243949"/>
    <w:rsid w:val="16287735"/>
    <w:rsid w:val="16333F52"/>
    <w:rsid w:val="163F05DA"/>
    <w:rsid w:val="165E0673"/>
    <w:rsid w:val="16695657"/>
    <w:rsid w:val="16B831D5"/>
    <w:rsid w:val="16BB723D"/>
    <w:rsid w:val="16DE4297"/>
    <w:rsid w:val="16EF3DAF"/>
    <w:rsid w:val="16F77107"/>
    <w:rsid w:val="16FA09A5"/>
    <w:rsid w:val="170D06D9"/>
    <w:rsid w:val="17231CAA"/>
    <w:rsid w:val="17253C10"/>
    <w:rsid w:val="175400B6"/>
    <w:rsid w:val="177B5642"/>
    <w:rsid w:val="178E7A6B"/>
    <w:rsid w:val="178F10EE"/>
    <w:rsid w:val="17A821AF"/>
    <w:rsid w:val="17AA23CB"/>
    <w:rsid w:val="17C74D2B"/>
    <w:rsid w:val="17E50567"/>
    <w:rsid w:val="180A2E6A"/>
    <w:rsid w:val="186504BB"/>
    <w:rsid w:val="18A230A3"/>
    <w:rsid w:val="18A97FA7"/>
    <w:rsid w:val="18BC5F12"/>
    <w:rsid w:val="18BE612E"/>
    <w:rsid w:val="18D25736"/>
    <w:rsid w:val="18D70712"/>
    <w:rsid w:val="18E65685"/>
    <w:rsid w:val="193006AE"/>
    <w:rsid w:val="195C5947"/>
    <w:rsid w:val="196F567B"/>
    <w:rsid w:val="19766A09"/>
    <w:rsid w:val="197B5DCD"/>
    <w:rsid w:val="19831126"/>
    <w:rsid w:val="198A6011"/>
    <w:rsid w:val="19A445FC"/>
    <w:rsid w:val="19A54BF8"/>
    <w:rsid w:val="19BE5CBA"/>
    <w:rsid w:val="19F33BB6"/>
    <w:rsid w:val="1A3A17E5"/>
    <w:rsid w:val="1A404921"/>
    <w:rsid w:val="1A424B3D"/>
    <w:rsid w:val="1A7071CB"/>
    <w:rsid w:val="1A82318C"/>
    <w:rsid w:val="1A846F04"/>
    <w:rsid w:val="1AA11864"/>
    <w:rsid w:val="1AA80E44"/>
    <w:rsid w:val="1AD03EF7"/>
    <w:rsid w:val="1AFF47DC"/>
    <w:rsid w:val="1B0D6EF9"/>
    <w:rsid w:val="1B0F5D93"/>
    <w:rsid w:val="1B5A7814"/>
    <w:rsid w:val="1B642891"/>
    <w:rsid w:val="1B7A20B5"/>
    <w:rsid w:val="1BE8440E"/>
    <w:rsid w:val="1C0F4EF3"/>
    <w:rsid w:val="1C197B20"/>
    <w:rsid w:val="1C224C26"/>
    <w:rsid w:val="1C27223D"/>
    <w:rsid w:val="1C4E77C9"/>
    <w:rsid w:val="1C512D3C"/>
    <w:rsid w:val="1C536B8E"/>
    <w:rsid w:val="1C767B21"/>
    <w:rsid w:val="1C9378D2"/>
    <w:rsid w:val="1CB80FCF"/>
    <w:rsid w:val="1CEE4B08"/>
    <w:rsid w:val="1D155CEE"/>
    <w:rsid w:val="1D1638FE"/>
    <w:rsid w:val="1D216C8C"/>
    <w:rsid w:val="1D2624F4"/>
    <w:rsid w:val="1D3249F5"/>
    <w:rsid w:val="1D3A1AFC"/>
    <w:rsid w:val="1D5801D4"/>
    <w:rsid w:val="1D6D3C7F"/>
    <w:rsid w:val="1DAD6772"/>
    <w:rsid w:val="1DF47EFC"/>
    <w:rsid w:val="1E036392"/>
    <w:rsid w:val="1E312DEB"/>
    <w:rsid w:val="1E740ACF"/>
    <w:rsid w:val="1EAF2075"/>
    <w:rsid w:val="1EBA2EF4"/>
    <w:rsid w:val="1ED33FB6"/>
    <w:rsid w:val="1EE241F9"/>
    <w:rsid w:val="1EFF124F"/>
    <w:rsid w:val="1F0979D8"/>
    <w:rsid w:val="1F0C74C8"/>
    <w:rsid w:val="1F28009B"/>
    <w:rsid w:val="1F3233D2"/>
    <w:rsid w:val="1F777037"/>
    <w:rsid w:val="1FB65DB1"/>
    <w:rsid w:val="1FE30229"/>
    <w:rsid w:val="1FF35744"/>
    <w:rsid w:val="1FF6BC77"/>
    <w:rsid w:val="20196340"/>
    <w:rsid w:val="20250841"/>
    <w:rsid w:val="20280331"/>
    <w:rsid w:val="202A22FB"/>
    <w:rsid w:val="202A5E57"/>
    <w:rsid w:val="20511636"/>
    <w:rsid w:val="205A1C77"/>
    <w:rsid w:val="20AF45AF"/>
    <w:rsid w:val="20D34741"/>
    <w:rsid w:val="210A7A37"/>
    <w:rsid w:val="211D776A"/>
    <w:rsid w:val="2123644E"/>
    <w:rsid w:val="21246D4B"/>
    <w:rsid w:val="21274A8D"/>
    <w:rsid w:val="212D20A3"/>
    <w:rsid w:val="2130749E"/>
    <w:rsid w:val="215D04AF"/>
    <w:rsid w:val="2186353C"/>
    <w:rsid w:val="21A34113"/>
    <w:rsid w:val="21CA5B44"/>
    <w:rsid w:val="222B5EB7"/>
    <w:rsid w:val="222D3E0E"/>
    <w:rsid w:val="22372AAE"/>
    <w:rsid w:val="22484CBB"/>
    <w:rsid w:val="225E003A"/>
    <w:rsid w:val="22635651"/>
    <w:rsid w:val="22873A35"/>
    <w:rsid w:val="22AD2D70"/>
    <w:rsid w:val="22AF6AE8"/>
    <w:rsid w:val="22B10AB2"/>
    <w:rsid w:val="22B91715"/>
    <w:rsid w:val="22CF0F38"/>
    <w:rsid w:val="22F10EAE"/>
    <w:rsid w:val="230B6414"/>
    <w:rsid w:val="233F1C1A"/>
    <w:rsid w:val="23411E36"/>
    <w:rsid w:val="234C07DB"/>
    <w:rsid w:val="236553F8"/>
    <w:rsid w:val="23860B96"/>
    <w:rsid w:val="238E0DF3"/>
    <w:rsid w:val="239D4B92"/>
    <w:rsid w:val="239F4DAE"/>
    <w:rsid w:val="23B75C54"/>
    <w:rsid w:val="23B819CC"/>
    <w:rsid w:val="240371BF"/>
    <w:rsid w:val="242B4894"/>
    <w:rsid w:val="2435126F"/>
    <w:rsid w:val="244F3473"/>
    <w:rsid w:val="246D0A09"/>
    <w:rsid w:val="249E0BC2"/>
    <w:rsid w:val="24C97D99"/>
    <w:rsid w:val="25A718F0"/>
    <w:rsid w:val="25BB59F6"/>
    <w:rsid w:val="25EB42DB"/>
    <w:rsid w:val="260B04D9"/>
    <w:rsid w:val="260F557C"/>
    <w:rsid w:val="26325A66"/>
    <w:rsid w:val="265579A6"/>
    <w:rsid w:val="265C2AE3"/>
    <w:rsid w:val="26970054"/>
    <w:rsid w:val="26B11081"/>
    <w:rsid w:val="26C80178"/>
    <w:rsid w:val="26CF59AB"/>
    <w:rsid w:val="26F251F5"/>
    <w:rsid w:val="27111B1F"/>
    <w:rsid w:val="27351CB2"/>
    <w:rsid w:val="273A72C8"/>
    <w:rsid w:val="27802801"/>
    <w:rsid w:val="27914A0E"/>
    <w:rsid w:val="27D03788"/>
    <w:rsid w:val="27DD40F7"/>
    <w:rsid w:val="27E014F2"/>
    <w:rsid w:val="27EE1E60"/>
    <w:rsid w:val="27F8683B"/>
    <w:rsid w:val="27FF7BCA"/>
    <w:rsid w:val="28013F40"/>
    <w:rsid w:val="280E2503"/>
    <w:rsid w:val="2810627B"/>
    <w:rsid w:val="281408E2"/>
    <w:rsid w:val="284E0B51"/>
    <w:rsid w:val="286B1703"/>
    <w:rsid w:val="28810F26"/>
    <w:rsid w:val="28D76D98"/>
    <w:rsid w:val="28E3573D"/>
    <w:rsid w:val="28F96D0F"/>
    <w:rsid w:val="2912392D"/>
    <w:rsid w:val="291458F7"/>
    <w:rsid w:val="294C0B60"/>
    <w:rsid w:val="29564161"/>
    <w:rsid w:val="298C1931"/>
    <w:rsid w:val="29995DFC"/>
    <w:rsid w:val="29A547A1"/>
    <w:rsid w:val="29A7676B"/>
    <w:rsid w:val="29BC27DC"/>
    <w:rsid w:val="29C76E0D"/>
    <w:rsid w:val="29C9048F"/>
    <w:rsid w:val="29D86924"/>
    <w:rsid w:val="29D90298"/>
    <w:rsid w:val="29EE6148"/>
    <w:rsid w:val="29F714A0"/>
    <w:rsid w:val="29FD04D3"/>
    <w:rsid w:val="2A1E04AE"/>
    <w:rsid w:val="2A3C5105"/>
    <w:rsid w:val="2A4B5348"/>
    <w:rsid w:val="2A6428AE"/>
    <w:rsid w:val="2AAE38A4"/>
    <w:rsid w:val="2ABF7AE4"/>
    <w:rsid w:val="2AE00186"/>
    <w:rsid w:val="2B033E75"/>
    <w:rsid w:val="2B0D4CF3"/>
    <w:rsid w:val="2B45623B"/>
    <w:rsid w:val="2B512E32"/>
    <w:rsid w:val="2B54647E"/>
    <w:rsid w:val="2B681F2A"/>
    <w:rsid w:val="2B817E16"/>
    <w:rsid w:val="2B8925CC"/>
    <w:rsid w:val="2BA411B4"/>
    <w:rsid w:val="2BBE7D9C"/>
    <w:rsid w:val="2BE55328"/>
    <w:rsid w:val="2BE912BD"/>
    <w:rsid w:val="2BFF7BC6"/>
    <w:rsid w:val="2C0E0D23"/>
    <w:rsid w:val="2C1F6A8C"/>
    <w:rsid w:val="2C273B93"/>
    <w:rsid w:val="2C464019"/>
    <w:rsid w:val="2C4B7881"/>
    <w:rsid w:val="2C8A61B5"/>
    <w:rsid w:val="2CAB47C4"/>
    <w:rsid w:val="2CDF446E"/>
    <w:rsid w:val="2CDF7FCA"/>
    <w:rsid w:val="2D26209C"/>
    <w:rsid w:val="2D4134D9"/>
    <w:rsid w:val="2D5B7F98"/>
    <w:rsid w:val="2D686211"/>
    <w:rsid w:val="2D7E3C87"/>
    <w:rsid w:val="2D7E5A35"/>
    <w:rsid w:val="2DDD7A66"/>
    <w:rsid w:val="2DEA131C"/>
    <w:rsid w:val="2DF04E50"/>
    <w:rsid w:val="2DF9330D"/>
    <w:rsid w:val="2DFE26D1"/>
    <w:rsid w:val="2E3C1B78"/>
    <w:rsid w:val="2E586DFA"/>
    <w:rsid w:val="2E7D3F3E"/>
    <w:rsid w:val="2E8E1CA7"/>
    <w:rsid w:val="2EA96AE1"/>
    <w:rsid w:val="2EC04FA7"/>
    <w:rsid w:val="2F040D46"/>
    <w:rsid w:val="2F041F69"/>
    <w:rsid w:val="2F0A4DFC"/>
    <w:rsid w:val="2F126434"/>
    <w:rsid w:val="2F176141"/>
    <w:rsid w:val="2F1A79DF"/>
    <w:rsid w:val="2F2F5238"/>
    <w:rsid w:val="2F6B035B"/>
    <w:rsid w:val="2F6D5D61"/>
    <w:rsid w:val="2F7470EF"/>
    <w:rsid w:val="2F8A6913"/>
    <w:rsid w:val="2F9E416C"/>
    <w:rsid w:val="2FAE5751"/>
    <w:rsid w:val="2FB1A395"/>
    <w:rsid w:val="2FB77B91"/>
    <w:rsid w:val="2FC5794B"/>
    <w:rsid w:val="2FC736C3"/>
    <w:rsid w:val="2FD61B58"/>
    <w:rsid w:val="2FD951A4"/>
    <w:rsid w:val="2FD9A7D8"/>
    <w:rsid w:val="2FDBF714"/>
    <w:rsid w:val="2FF63FA8"/>
    <w:rsid w:val="30133697"/>
    <w:rsid w:val="301A5EE8"/>
    <w:rsid w:val="3034062C"/>
    <w:rsid w:val="304940D8"/>
    <w:rsid w:val="3069477A"/>
    <w:rsid w:val="308553B6"/>
    <w:rsid w:val="30977539"/>
    <w:rsid w:val="30AB6865"/>
    <w:rsid w:val="30B359F5"/>
    <w:rsid w:val="30BA3228"/>
    <w:rsid w:val="30BD4AC6"/>
    <w:rsid w:val="30C16364"/>
    <w:rsid w:val="30F027A5"/>
    <w:rsid w:val="30FC114A"/>
    <w:rsid w:val="3102072B"/>
    <w:rsid w:val="31244B45"/>
    <w:rsid w:val="314F1BC2"/>
    <w:rsid w:val="316E7B6E"/>
    <w:rsid w:val="317241A9"/>
    <w:rsid w:val="319F7F4E"/>
    <w:rsid w:val="31AA0D22"/>
    <w:rsid w:val="31AE6B83"/>
    <w:rsid w:val="31C12394"/>
    <w:rsid w:val="31CF0B69"/>
    <w:rsid w:val="32052280"/>
    <w:rsid w:val="32715B68"/>
    <w:rsid w:val="32870EE7"/>
    <w:rsid w:val="3291620A"/>
    <w:rsid w:val="32963820"/>
    <w:rsid w:val="32A12D7B"/>
    <w:rsid w:val="32AC6BA0"/>
    <w:rsid w:val="32BD1EF1"/>
    <w:rsid w:val="32DD31FD"/>
    <w:rsid w:val="32E548BB"/>
    <w:rsid w:val="32F742BF"/>
    <w:rsid w:val="32FF3174"/>
    <w:rsid w:val="33044C2E"/>
    <w:rsid w:val="3304709D"/>
    <w:rsid w:val="330C763F"/>
    <w:rsid w:val="33134E71"/>
    <w:rsid w:val="3319152C"/>
    <w:rsid w:val="33244988"/>
    <w:rsid w:val="332D5F33"/>
    <w:rsid w:val="333A0250"/>
    <w:rsid w:val="3351473B"/>
    <w:rsid w:val="338F006A"/>
    <w:rsid w:val="339064C2"/>
    <w:rsid w:val="33A65CE5"/>
    <w:rsid w:val="33A773CB"/>
    <w:rsid w:val="33CB74FA"/>
    <w:rsid w:val="33E11483"/>
    <w:rsid w:val="33F00D0E"/>
    <w:rsid w:val="340A1DD0"/>
    <w:rsid w:val="34311A53"/>
    <w:rsid w:val="34735BC7"/>
    <w:rsid w:val="34750E92"/>
    <w:rsid w:val="34802092"/>
    <w:rsid w:val="348953EB"/>
    <w:rsid w:val="349D6851"/>
    <w:rsid w:val="34AE4E51"/>
    <w:rsid w:val="34DB19BE"/>
    <w:rsid w:val="34FF56AD"/>
    <w:rsid w:val="351153E0"/>
    <w:rsid w:val="35262C3A"/>
    <w:rsid w:val="352E1AEE"/>
    <w:rsid w:val="354B26A0"/>
    <w:rsid w:val="357F059C"/>
    <w:rsid w:val="3589141A"/>
    <w:rsid w:val="35AF0E81"/>
    <w:rsid w:val="35D54660"/>
    <w:rsid w:val="35DC779C"/>
    <w:rsid w:val="35E86141"/>
    <w:rsid w:val="361C5DEB"/>
    <w:rsid w:val="36321AB2"/>
    <w:rsid w:val="36372C24"/>
    <w:rsid w:val="36897924"/>
    <w:rsid w:val="369342FF"/>
    <w:rsid w:val="36AA5135"/>
    <w:rsid w:val="36B85B13"/>
    <w:rsid w:val="36BE0DA7"/>
    <w:rsid w:val="36CA4A2C"/>
    <w:rsid w:val="36F17277"/>
    <w:rsid w:val="37184804"/>
    <w:rsid w:val="372069F5"/>
    <w:rsid w:val="374C0952"/>
    <w:rsid w:val="376143FD"/>
    <w:rsid w:val="376B6AA6"/>
    <w:rsid w:val="376D39B2"/>
    <w:rsid w:val="379B088F"/>
    <w:rsid w:val="37A4253C"/>
    <w:rsid w:val="37C93D50"/>
    <w:rsid w:val="37DA5EAF"/>
    <w:rsid w:val="37E16F03"/>
    <w:rsid w:val="37F53A3B"/>
    <w:rsid w:val="3814146F"/>
    <w:rsid w:val="38521F98"/>
    <w:rsid w:val="38606463"/>
    <w:rsid w:val="386540D4"/>
    <w:rsid w:val="389B6C89"/>
    <w:rsid w:val="389C54E6"/>
    <w:rsid w:val="38D469F0"/>
    <w:rsid w:val="3902576C"/>
    <w:rsid w:val="3902751A"/>
    <w:rsid w:val="390C2146"/>
    <w:rsid w:val="39557F91"/>
    <w:rsid w:val="3962620A"/>
    <w:rsid w:val="39627CCD"/>
    <w:rsid w:val="39736669"/>
    <w:rsid w:val="397BAF1F"/>
    <w:rsid w:val="398268AC"/>
    <w:rsid w:val="39AB7BB1"/>
    <w:rsid w:val="39BA6046"/>
    <w:rsid w:val="39BC3B6C"/>
    <w:rsid w:val="39C1487F"/>
    <w:rsid w:val="39D013C6"/>
    <w:rsid w:val="39D215E2"/>
    <w:rsid w:val="39D52E80"/>
    <w:rsid w:val="39EE59F7"/>
    <w:rsid w:val="3A033549"/>
    <w:rsid w:val="3A137505"/>
    <w:rsid w:val="3A6B10EF"/>
    <w:rsid w:val="3A742699"/>
    <w:rsid w:val="3AAF1923"/>
    <w:rsid w:val="3AB74334"/>
    <w:rsid w:val="3AB79AF3"/>
    <w:rsid w:val="3AB807D8"/>
    <w:rsid w:val="3AB962FE"/>
    <w:rsid w:val="3AC1102C"/>
    <w:rsid w:val="3AC21656"/>
    <w:rsid w:val="3ACF536D"/>
    <w:rsid w:val="3AE834C0"/>
    <w:rsid w:val="3AEC11B5"/>
    <w:rsid w:val="3AFB06C4"/>
    <w:rsid w:val="3B2C087E"/>
    <w:rsid w:val="3B30241A"/>
    <w:rsid w:val="3B365B71"/>
    <w:rsid w:val="3B381919"/>
    <w:rsid w:val="3B53405D"/>
    <w:rsid w:val="3B6C511E"/>
    <w:rsid w:val="3B7C7A57"/>
    <w:rsid w:val="3B7EF35A"/>
    <w:rsid w:val="3B842468"/>
    <w:rsid w:val="3B8561E0"/>
    <w:rsid w:val="3B911029"/>
    <w:rsid w:val="3B9FDB6C"/>
    <w:rsid w:val="3BC211E2"/>
    <w:rsid w:val="3BC44F5A"/>
    <w:rsid w:val="3BF5BC2F"/>
    <w:rsid w:val="3C073099"/>
    <w:rsid w:val="3C2B6D87"/>
    <w:rsid w:val="3C4D13F4"/>
    <w:rsid w:val="3C4E0CC8"/>
    <w:rsid w:val="3C4F6F1A"/>
    <w:rsid w:val="3C77021F"/>
    <w:rsid w:val="3CA97EC6"/>
    <w:rsid w:val="3CC176EC"/>
    <w:rsid w:val="3CDF22CA"/>
    <w:rsid w:val="3CEBA265"/>
    <w:rsid w:val="3D235CB1"/>
    <w:rsid w:val="3D694D87"/>
    <w:rsid w:val="3D7309E6"/>
    <w:rsid w:val="3D7B5AED"/>
    <w:rsid w:val="3D850719"/>
    <w:rsid w:val="3D98207C"/>
    <w:rsid w:val="3DB72FC9"/>
    <w:rsid w:val="3DC94AAA"/>
    <w:rsid w:val="3DCB6A74"/>
    <w:rsid w:val="3DEE7CF3"/>
    <w:rsid w:val="3E1F0B6E"/>
    <w:rsid w:val="3E3D2DA2"/>
    <w:rsid w:val="3E7013C9"/>
    <w:rsid w:val="3E740A63"/>
    <w:rsid w:val="3E78745D"/>
    <w:rsid w:val="3EDC6A5F"/>
    <w:rsid w:val="3EE17838"/>
    <w:rsid w:val="3EF47905"/>
    <w:rsid w:val="3EF9316D"/>
    <w:rsid w:val="3F55381A"/>
    <w:rsid w:val="3F5D194E"/>
    <w:rsid w:val="3F7F7599"/>
    <w:rsid w:val="3FAC65A9"/>
    <w:rsid w:val="3FB62E0C"/>
    <w:rsid w:val="3FC90D91"/>
    <w:rsid w:val="3FDB2873"/>
    <w:rsid w:val="3FF4CAE0"/>
    <w:rsid w:val="3FF7B227"/>
    <w:rsid w:val="403A57EB"/>
    <w:rsid w:val="403E177F"/>
    <w:rsid w:val="407C5E04"/>
    <w:rsid w:val="40A67324"/>
    <w:rsid w:val="40CF687B"/>
    <w:rsid w:val="410D1152"/>
    <w:rsid w:val="41120516"/>
    <w:rsid w:val="41171FD0"/>
    <w:rsid w:val="41270465"/>
    <w:rsid w:val="414F52C6"/>
    <w:rsid w:val="415A40FF"/>
    <w:rsid w:val="41601281"/>
    <w:rsid w:val="416F3BBA"/>
    <w:rsid w:val="41967399"/>
    <w:rsid w:val="41994793"/>
    <w:rsid w:val="41CC6917"/>
    <w:rsid w:val="41CE268F"/>
    <w:rsid w:val="41F52311"/>
    <w:rsid w:val="42290E73"/>
    <w:rsid w:val="422E75D1"/>
    <w:rsid w:val="42426BD9"/>
    <w:rsid w:val="425815A7"/>
    <w:rsid w:val="42870A90"/>
    <w:rsid w:val="42A45AE6"/>
    <w:rsid w:val="42AE24C0"/>
    <w:rsid w:val="42B37AD7"/>
    <w:rsid w:val="42BC4BDD"/>
    <w:rsid w:val="42DA1507"/>
    <w:rsid w:val="42ED4D97"/>
    <w:rsid w:val="43282273"/>
    <w:rsid w:val="43326C4D"/>
    <w:rsid w:val="43635059"/>
    <w:rsid w:val="436D4129"/>
    <w:rsid w:val="4374370A"/>
    <w:rsid w:val="437D25BE"/>
    <w:rsid w:val="43917E18"/>
    <w:rsid w:val="43A51B15"/>
    <w:rsid w:val="43ED0DC6"/>
    <w:rsid w:val="441D5B50"/>
    <w:rsid w:val="442E38B9"/>
    <w:rsid w:val="44472BCC"/>
    <w:rsid w:val="44597A96"/>
    <w:rsid w:val="44613C8E"/>
    <w:rsid w:val="446A2417"/>
    <w:rsid w:val="44727C49"/>
    <w:rsid w:val="44797F00"/>
    <w:rsid w:val="448979F5"/>
    <w:rsid w:val="449D63E3"/>
    <w:rsid w:val="44B71B00"/>
    <w:rsid w:val="44E268DA"/>
    <w:rsid w:val="44E4666D"/>
    <w:rsid w:val="44E65F41"/>
    <w:rsid w:val="44FD328B"/>
    <w:rsid w:val="4501690A"/>
    <w:rsid w:val="450665E4"/>
    <w:rsid w:val="450D13D7"/>
    <w:rsid w:val="45252F0E"/>
    <w:rsid w:val="45322F35"/>
    <w:rsid w:val="45506656"/>
    <w:rsid w:val="45561319"/>
    <w:rsid w:val="456450B8"/>
    <w:rsid w:val="45883177"/>
    <w:rsid w:val="458D5B36"/>
    <w:rsid w:val="45B93656"/>
    <w:rsid w:val="45E76415"/>
    <w:rsid w:val="45E87A97"/>
    <w:rsid w:val="45EA7CB3"/>
    <w:rsid w:val="460074D7"/>
    <w:rsid w:val="4613720A"/>
    <w:rsid w:val="462A00B0"/>
    <w:rsid w:val="464A2500"/>
    <w:rsid w:val="46CB53EF"/>
    <w:rsid w:val="46D1677D"/>
    <w:rsid w:val="46EC35B7"/>
    <w:rsid w:val="46F96400"/>
    <w:rsid w:val="47013507"/>
    <w:rsid w:val="47136D96"/>
    <w:rsid w:val="471A1424"/>
    <w:rsid w:val="47561677"/>
    <w:rsid w:val="478F0B12"/>
    <w:rsid w:val="47F24BFD"/>
    <w:rsid w:val="480037BE"/>
    <w:rsid w:val="48343468"/>
    <w:rsid w:val="484E277B"/>
    <w:rsid w:val="486A6C7A"/>
    <w:rsid w:val="48B85E47"/>
    <w:rsid w:val="48E61610"/>
    <w:rsid w:val="49137521"/>
    <w:rsid w:val="49432AC6"/>
    <w:rsid w:val="4944592C"/>
    <w:rsid w:val="4953791E"/>
    <w:rsid w:val="496B2EB9"/>
    <w:rsid w:val="49757894"/>
    <w:rsid w:val="4977185E"/>
    <w:rsid w:val="49D4280C"/>
    <w:rsid w:val="49EC224C"/>
    <w:rsid w:val="4A372D9B"/>
    <w:rsid w:val="4A38723F"/>
    <w:rsid w:val="4A45370A"/>
    <w:rsid w:val="4A62001F"/>
    <w:rsid w:val="4A627F82"/>
    <w:rsid w:val="4A743FEF"/>
    <w:rsid w:val="4AA26691"/>
    <w:rsid w:val="4AA30431"/>
    <w:rsid w:val="4AAA7A11"/>
    <w:rsid w:val="4AD4683C"/>
    <w:rsid w:val="4B0D06CC"/>
    <w:rsid w:val="4B0E749A"/>
    <w:rsid w:val="4B245A16"/>
    <w:rsid w:val="4B2477C4"/>
    <w:rsid w:val="4B4F25DA"/>
    <w:rsid w:val="4B906C07"/>
    <w:rsid w:val="4BA6642B"/>
    <w:rsid w:val="4BB46D99"/>
    <w:rsid w:val="4BB5666E"/>
    <w:rsid w:val="4BC114B6"/>
    <w:rsid w:val="4BE068DB"/>
    <w:rsid w:val="4BEA4569"/>
    <w:rsid w:val="4BEF7DD1"/>
    <w:rsid w:val="4BF76C86"/>
    <w:rsid w:val="4C0373D9"/>
    <w:rsid w:val="4C2757BD"/>
    <w:rsid w:val="4C486B77"/>
    <w:rsid w:val="4C4F0870"/>
    <w:rsid w:val="4C6F0F12"/>
    <w:rsid w:val="4C820C46"/>
    <w:rsid w:val="4C8C275B"/>
    <w:rsid w:val="4C8E75EA"/>
    <w:rsid w:val="4C8F3363"/>
    <w:rsid w:val="4CB132D9"/>
    <w:rsid w:val="4CB16E35"/>
    <w:rsid w:val="4CEC26B6"/>
    <w:rsid w:val="4CEE1E37"/>
    <w:rsid w:val="4CEE62DB"/>
    <w:rsid w:val="4CF85112"/>
    <w:rsid w:val="4D0C6761"/>
    <w:rsid w:val="4D183358"/>
    <w:rsid w:val="4D185106"/>
    <w:rsid w:val="4D2770F7"/>
    <w:rsid w:val="4D4C4DB0"/>
    <w:rsid w:val="4D577224"/>
    <w:rsid w:val="4D7507CE"/>
    <w:rsid w:val="4DB50BA7"/>
    <w:rsid w:val="4DBE3EFF"/>
    <w:rsid w:val="4DBF1CEB"/>
    <w:rsid w:val="4DF0007C"/>
    <w:rsid w:val="4E027BEB"/>
    <w:rsid w:val="4E0B07C7"/>
    <w:rsid w:val="4E192EE4"/>
    <w:rsid w:val="4E4837C9"/>
    <w:rsid w:val="4E4C150B"/>
    <w:rsid w:val="4E4D7031"/>
    <w:rsid w:val="4E6D3230"/>
    <w:rsid w:val="4E796078"/>
    <w:rsid w:val="4EAB630A"/>
    <w:rsid w:val="4ECE2238"/>
    <w:rsid w:val="4EF82671"/>
    <w:rsid w:val="4F043B94"/>
    <w:rsid w:val="4F2064F4"/>
    <w:rsid w:val="4F253B0A"/>
    <w:rsid w:val="4F422C27"/>
    <w:rsid w:val="4F5A7C58"/>
    <w:rsid w:val="4F642884"/>
    <w:rsid w:val="4F7D74A2"/>
    <w:rsid w:val="4F833267"/>
    <w:rsid w:val="4F844205"/>
    <w:rsid w:val="4F8B6063"/>
    <w:rsid w:val="4FA42C81"/>
    <w:rsid w:val="4FE9BD67"/>
    <w:rsid w:val="4FFB052F"/>
    <w:rsid w:val="5038161B"/>
    <w:rsid w:val="50504BB7"/>
    <w:rsid w:val="505C7A00"/>
    <w:rsid w:val="506643DA"/>
    <w:rsid w:val="507B60D8"/>
    <w:rsid w:val="50A53155"/>
    <w:rsid w:val="50A82C45"/>
    <w:rsid w:val="50B96C00"/>
    <w:rsid w:val="50D70E34"/>
    <w:rsid w:val="510F05CE"/>
    <w:rsid w:val="51387B25"/>
    <w:rsid w:val="513B5867"/>
    <w:rsid w:val="514C35D0"/>
    <w:rsid w:val="516C77CE"/>
    <w:rsid w:val="517F7502"/>
    <w:rsid w:val="51826FF2"/>
    <w:rsid w:val="519F7BA4"/>
    <w:rsid w:val="51B51175"/>
    <w:rsid w:val="51C413B8"/>
    <w:rsid w:val="51F15F26"/>
    <w:rsid w:val="520420FD"/>
    <w:rsid w:val="524A3FB4"/>
    <w:rsid w:val="5277467D"/>
    <w:rsid w:val="5283528F"/>
    <w:rsid w:val="528F7C18"/>
    <w:rsid w:val="52B15DE1"/>
    <w:rsid w:val="52C41C35"/>
    <w:rsid w:val="5302488E"/>
    <w:rsid w:val="530F2B07"/>
    <w:rsid w:val="5311062D"/>
    <w:rsid w:val="53605111"/>
    <w:rsid w:val="536A41E2"/>
    <w:rsid w:val="537E6D0A"/>
    <w:rsid w:val="5382777D"/>
    <w:rsid w:val="539B083F"/>
    <w:rsid w:val="53A2397B"/>
    <w:rsid w:val="53C90F08"/>
    <w:rsid w:val="53DD2F61"/>
    <w:rsid w:val="53E61ABA"/>
    <w:rsid w:val="53F74C96"/>
    <w:rsid w:val="53FF492A"/>
    <w:rsid w:val="54040192"/>
    <w:rsid w:val="541D74A6"/>
    <w:rsid w:val="54224ABC"/>
    <w:rsid w:val="542C68CB"/>
    <w:rsid w:val="54300F87"/>
    <w:rsid w:val="544467E1"/>
    <w:rsid w:val="545C7FCE"/>
    <w:rsid w:val="546B7653"/>
    <w:rsid w:val="54A86D6F"/>
    <w:rsid w:val="54EA7388"/>
    <w:rsid w:val="54F16968"/>
    <w:rsid w:val="54F263E9"/>
    <w:rsid w:val="55170BA8"/>
    <w:rsid w:val="55197C6D"/>
    <w:rsid w:val="551E34D6"/>
    <w:rsid w:val="553218C9"/>
    <w:rsid w:val="55393E6B"/>
    <w:rsid w:val="555D5DAC"/>
    <w:rsid w:val="55A05B51"/>
    <w:rsid w:val="55C027DF"/>
    <w:rsid w:val="55DF0EB7"/>
    <w:rsid w:val="55E464CD"/>
    <w:rsid w:val="560650D6"/>
    <w:rsid w:val="560A5808"/>
    <w:rsid w:val="56486A5C"/>
    <w:rsid w:val="56796231"/>
    <w:rsid w:val="567D422C"/>
    <w:rsid w:val="567E1AA5"/>
    <w:rsid w:val="569021B1"/>
    <w:rsid w:val="56982E14"/>
    <w:rsid w:val="56CD51B3"/>
    <w:rsid w:val="56D93B58"/>
    <w:rsid w:val="56E16569"/>
    <w:rsid w:val="56E47B74"/>
    <w:rsid w:val="56EB5639"/>
    <w:rsid w:val="57014E5D"/>
    <w:rsid w:val="57175D52"/>
    <w:rsid w:val="571E55B1"/>
    <w:rsid w:val="575E22AF"/>
    <w:rsid w:val="578D7B25"/>
    <w:rsid w:val="57917F8F"/>
    <w:rsid w:val="57BC1C60"/>
    <w:rsid w:val="57BD3DD4"/>
    <w:rsid w:val="57C2639A"/>
    <w:rsid w:val="57C540DC"/>
    <w:rsid w:val="57F329F7"/>
    <w:rsid w:val="58022C3B"/>
    <w:rsid w:val="582708F3"/>
    <w:rsid w:val="58410767"/>
    <w:rsid w:val="58564D34"/>
    <w:rsid w:val="585D1018"/>
    <w:rsid w:val="58607961"/>
    <w:rsid w:val="58900246"/>
    <w:rsid w:val="589F66DB"/>
    <w:rsid w:val="58AC2BA6"/>
    <w:rsid w:val="58AD0DF8"/>
    <w:rsid w:val="58E63652"/>
    <w:rsid w:val="58EE31BF"/>
    <w:rsid w:val="592B61C1"/>
    <w:rsid w:val="59376914"/>
    <w:rsid w:val="59486D73"/>
    <w:rsid w:val="59653481"/>
    <w:rsid w:val="5968588D"/>
    <w:rsid w:val="5978041C"/>
    <w:rsid w:val="59AD5DCC"/>
    <w:rsid w:val="59D325AA"/>
    <w:rsid w:val="59E40E01"/>
    <w:rsid w:val="5A4419AC"/>
    <w:rsid w:val="5A736072"/>
    <w:rsid w:val="5A897643"/>
    <w:rsid w:val="5A9164F8"/>
    <w:rsid w:val="5A9F20FE"/>
    <w:rsid w:val="5AA4622B"/>
    <w:rsid w:val="5AF92295"/>
    <w:rsid w:val="5AFF16B3"/>
    <w:rsid w:val="5B01367D"/>
    <w:rsid w:val="5B070568"/>
    <w:rsid w:val="5B1F1D55"/>
    <w:rsid w:val="5B250254"/>
    <w:rsid w:val="5B3A093D"/>
    <w:rsid w:val="5B4A5024"/>
    <w:rsid w:val="5B595267"/>
    <w:rsid w:val="5B8027F4"/>
    <w:rsid w:val="5BA26C0E"/>
    <w:rsid w:val="5BDD79E6"/>
    <w:rsid w:val="5BE82147"/>
    <w:rsid w:val="5BF561CA"/>
    <w:rsid w:val="5BFF5DFC"/>
    <w:rsid w:val="5C0C22DA"/>
    <w:rsid w:val="5C1967A5"/>
    <w:rsid w:val="5C4A2E02"/>
    <w:rsid w:val="5C4F21C6"/>
    <w:rsid w:val="5C583771"/>
    <w:rsid w:val="5C72548C"/>
    <w:rsid w:val="5C9A1694"/>
    <w:rsid w:val="5CAE15E3"/>
    <w:rsid w:val="5CCE691C"/>
    <w:rsid w:val="5CD71FC4"/>
    <w:rsid w:val="5D0336DD"/>
    <w:rsid w:val="5D123920"/>
    <w:rsid w:val="5D1F11B5"/>
    <w:rsid w:val="5D443CF5"/>
    <w:rsid w:val="5D4B0BE0"/>
    <w:rsid w:val="5D695134"/>
    <w:rsid w:val="5D777C27"/>
    <w:rsid w:val="5D9E1657"/>
    <w:rsid w:val="5DAD189A"/>
    <w:rsid w:val="5DAE1B18"/>
    <w:rsid w:val="5DD07337"/>
    <w:rsid w:val="5DE7D9E5"/>
    <w:rsid w:val="5E021BE6"/>
    <w:rsid w:val="5E2F0501"/>
    <w:rsid w:val="5E6301AB"/>
    <w:rsid w:val="5EC073AC"/>
    <w:rsid w:val="5EC7698C"/>
    <w:rsid w:val="5ECEC941"/>
    <w:rsid w:val="5EDC2437"/>
    <w:rsid w:val="5EDF5A84"/>
    <w:rsid w:val="5F2E6A0B"/>
    <w:rsid w:val="5F6F5DD0"/>
    <w:rsid w:val="5F8959EF"/>
    <w:rsid w:val="5F903222"/>
    <w:rsid w:val="5FA016B7"/>
    <w:rsid w:val="5FBE7D8F"/>
    <w:rsid w:val="5FBF9FF3"/>
    <w:rsid w:val="5FCD3B2E"/>
    <w:rsid w:val="5FCD4E2C"/>
    <w:rsid w:val="5FCF78A6"/>
    <w:rsid w:val="5FE5531C"/>
    <w:rsid w:val="5FEB0458"/>
    <w:rsid w:val="5FEF394A"/>
    <w:rsid w:val="5FF67715"/>
    <w:rsid w:val="603E67DA"/>
    <w:rsid w:val="60483AFC"/>
    <w:rsid w:val="606A75CF"/>
    <w:rsid w:val="60C50CA9"/>
    <w:rsid w:val="60C74A21"/>
    <w:rsid w:val="61045C75"/>
    <w:rsid w:val="61860438"/>
    <w:rsid w:val="61994610"/>
    <w:rsid w:val="619F599E"/>
    <w:rsid w:val="61A977EC"/>
    <w:rsid w:val="61C15914"/>
    <w:rsid w:val="61F5736C"/>
    <w:rsid w:val="620A1069"/>
    <w:rsid w:val="62126170"/>
    <w:rsid w:val="62344338"/>
    <w:rsid w:val="62570EC3"/>
    <w:rsid w:val="62854B94"/>
    <w:rsid w:val="629E5C56"/>
    <w:rsid w:val="629E7A04"/>
    <w:rsid w:val="62BB6808"/>
    <w:rsid w:val="62BF3928"/>
    <w:rsid w:val="62C90F25"/>
    <w:rsid w:val="63322425"/>
    <w:rsid w:val="63690012"/>
    <w:rsid w:val="63892462"/>
    <w:rsid w:val="639D3B4A"/>
    <w:rsid w:val="63B3701E"/>
    <w:rsid w:val="63B53257"/>
    <w:rsid w:val="63C45248"/>
    <w:rsid w:val="63CE60C7"/>
    <w:rsid w:val="63CF21C3"/>
    <w:rsid w:val="63D062E3"/>
    <w:rsid w:val="63D7141F"/>
    <w:rsid w:val="63D8053B"/>
    <w:rsid w:val="63FC2C34"/>
    <w:rsid w:val="63FF0976"/>
    <w:rsid w:val="63FF2724"/>
    <w:rsid w:val="642D54E3"/>
    <w:rsid w:val="643C3260"/>
    <w:rsid w:val="64572560"/>
    <w:rsid w:val="647F5392"/>
    <w:rsid w:val="64C23E7D"/>
    <w:rsid w:val="64D94D23"/>
    <w:rsid w:val="64F16511"/>
    <w:rsid w:val="64FD6C64"/>
    <w:rsid w:val="65257F68"/>
    <w:rsid w:val="65402FF4"/>
    <w:rsid w:val="656942F9"/>
    <w:rsid w:val="659770B8"/>
    <w:rsid w:val="65CE6852"/>
    <w:rsid w:val="65DF6369"/>
    <w:rsid w:val="65E25E59"/>
    <w:rsid w:val="65E66580"/>
    <w:rsid w:val="660A0C00"/>
    <w:rsid w:val="660F30F2"/>
    <w:rsid w:val="664B1D71"/>
    <w:rsid w:val="664B4E8E"/>
    <w:rsid w:val="668138C4"/>
    <w:rsid w:val="66B141AA"/>
    <w:rsid w:val="66DE0D17"/>
    <w:rsid w:val="67144C3D"/>
    <w:rsid w:val="671464E6"/>
    <w:rsid w:val="67277B67"/>
    <w:rsid w:val="67277FC8"/>
    <w:rsid w:val="67397CFB"/>
    <w:rsid w:val="67446DCC"/>
    <w:rsid w:val="6779459B"/>
    <w:rsid w:val="677D22DE"/>
    <w:rsid w:val="6791456F"/>
    <w:rsid w:val="679715F1"/>
    <w:rsid w:val="679A69EC"/>
    <w:rsid w:val="67AA3209"/>
    <w:rsid w:val="67E20393"/>
    <w:rsid w:val="67EB5499"/>
    <w:rsid w:val="67EE0AE5"/>
    <w:rsid w:val="68104559"/>
    <w:rsid w:val="68262975"/>
    <w:rsid w:val="686457A3"/>
    <w:rsid w:val="686D5EAE"/>
    <w:rsid w:val="687234C5"/>
    <w:rsid w:val="6894168D"/>
    <w:rsid w:val="689A0C6D"/>
    <w:rsid w:val="689A2A1B"/>
    <w:rsid w:val="68BC6E36"/>
    <w:rsid w:val="68D26659"/>
    <w:rsid w:val="68D93544"/>
    <w:rsid w:val="68E5638C"/>
    <w:rsid w:val="693E3CEF"/>
    <w:rsid w:val="69470DF5"/>
    <w:rsid w:val="69594684"/>
    <w:rsid w:val="698D0931"/>
    <w:rsid w:val="69913E1E"/>
    <w:rsid w:val="69CC30A8"/>
    <w:rsid w:val="69FD5E5D"/>
    <w:rsid w:val="6A2C1D99"/>
    <w:rsid w:val="6A365BDB"/>
    <w:rsid w:val="6A5135AE"/>
    <w:rsid w:val="6A5F61F1"/>
    <w:rsid w:val="6A615EE7"/>
    <w:rsid w:val="6A7A48B2"/>
    <w:rsid w:val="6A7F45BF"/>
    <w:rsid w:val="6A7FE5F3"/>
    <w:rsid w:val="6A9242F2"/>
    <w:rsid w:val="6A975464"/>
    <w:rsid w:val="6AA7598B"/>
    <w:rsid w:val="6AD06BC8"/>
    <w:rsid w:val="6ADA35A3"/>
    <w:rsid w:val="6AE61F48"/>
    <w:rsid w:val="6B053271"/>
    <w:rsid w:val="6B086362"/>
    <w:rsid w:val="6B0A032C"/>
    <w:rsid w:val="6B0A7FCB"/>
    <w:rsid w:val="6B23319C"/>
    <w:rsid w:val="6B4E646B"/>
    <w:rsid w:val="6B673089"/>
    <w:rsid w:val="6B7B2FD8"/>
    <w:rsid w:val="6B7D0AFE"/>
    <w:rsid w:val="6B9A16B0"/>
    <w:rsid w:val="6BA31452"/>
    <w:rsid w:val="6BA75B7B"/>
    <w:rsid w:val="6BD149A6"/>
    <w:rsid w:val="6BD314E0"/>
    <w:rsid w:val="6BD821B9"/>
    <w:rsid w:val="6BDD78B3"/>
    <w:rsid w:val="6BF30DC0"/>
    <w:rsid w:val="6C262F44"/>
    <w:rsid w:val="6C354F35"/>
    <w:rsid w:val="6C376EFF"/>
    <w:rsid w:val="6C3A69EF"/>
    <w:rsid w:val="6C4A05C8"/>
    <w:rsid w:val="6C4F77D6"/>
    <w:rsid w:val="6C523D39"/>
    <w:rsid w:val="6C5F1FB2"/>
    <w:rsid w:val="6C700663"/>
    <w:rsid w:val="6C727F37"/>
    <w:rsid w:val="6C8742B8"/>
    <w:rsid w:val="6C9B45C8"/>
    <w:rsid w:val="6CD24E7A"/>
    <w:rsid w:val="6D033285"/>
    <w:rsid w:val="6D5910F7"/>
    <w:rsid w:val="6D6C2BD8"/>
    <w:rsid w:val="6D763A57"/>
    <w:rsid w:val="6D8B6DD7"/>
    <w:rsid w:val="6DAE1443"/>
    <w:rsid w:val="6DB427D1"/>
    <w:rsid w:val="6DBF5E93"/>
    <w:rsid w:val="6DD23A86"/>
    <w:rsid w:val="6DD644F6"/>
    <w:rsid w:val="6DEF7365"/>
    <w:rsid w:val="6DFF077E"/>
    <w:rsid w:val="6E0E0133"/>
    <w:rsid w:val="6E3F02ED"/>
    <w:rsid w:val="6E445903"/>
    <w:rsid w:val="6E5673E4"/>
    <w:rsid w:val="6E645FA5"/>
    <w:rsid w:val="6E6715F2"/>
    <w:rsid w:val="6E6B2E90"/>
    <w:rsid w:val="6E7066F8"/>
    <w:rsid w:val="6E714EF0"/>
    <w:rsid w:val="6E781A51"/>
    <w:rsid w:val="6E7E3605"/>
    <w:rsid w:val="6E7FDCC7"/>
    <w:rsid w:val="6ED6A62E"/>
    <w:rsid w:val="6EE00B15"/>
    <w:rsid w:val="6F1A6664"/>
    <w:rsid w:val="6F20011E"/>
    <w:rsid w:val="6F265009"/>
    <w:rsid w:val="6F2F5692"/>
    <w:rsid w:val="6F616041"/>
    <w:rsid w:val="6F655B31"/>
    <w:rsid w:val="6F6FB3EB"/>
    <w:rsid w:val="6F83245B"/>
    <w:rsid w:val="6F8731EA"/>
    <w:rsid w:val="6F8D5088"/>
    <w:rsid w:val="6FA83C70"/>
    <w:rsid w:val="6FC50CC6"/>
    <w:rsid w:val="6FCE6052"/>
    <w:rsid w:val="6FD57C00"/>
    <w:rsid w:val="6FEE4ABE"/>
    <w:rsid w:val="6FEFFFD8"/>
    <w:rsid w:val="6FF5CC65"/>
    <w:rsid w:val="6FF84BF7"/>
    <w:rsid w:val="6FFB47EC"/>
    <w:rsid w:val="6FFF034A"/>
    <w:rsid w:val="702C664F"/>
    <w:rsid w:val="70484440"/>
    <w:rsid w:val="70554A0F"/>
    <w:rsid w:val="705A140E"/>
    <w:rsid w:val="707324D0"/>
    <w:rsid w:val="70A72179"/>
    <w:rsid w:val="70B623BC"/>
    <w:rsid w:val="70BD199D"/>
    <w:rsid w:val="70D0347E"/>
    <w:rsid w:val="711E068D"/>
    <w:rsid w:val="71271A30"/>
    <w:rsid w:val="712A28F1"/>
    <w:rsid w:val="712F289B"/>
    <w:rsid w:val="713779A1"/>
    <w:rsid w:val="71467BE4"/>
    <w:rsid w:val="71573B9F"/>
    <w:rsid w:val="715C0E4B"/>
    <w:rsid w:val="715F604F"/>
    <w:rsid w:val="718B1D52"/>
    <w:rsid w:val="71992E7C"/>
    <w:rsid w:val="719E17CE"/>
    <w:rsid w:val="71C50B09"/>
    <w:rsid w:val="720535FB"/>
    <w:rsid w:val="72233669"/>
    <w:rsid w:val="722515A8"/>
    <w:rsid w:val="72361A07"/>
    <w:rsid w:val="723D0FE7"/>
    <w:rsid w:val="72730565"/>
    <w:rsid w:val="72734D90"/>
    <w:rsid w:val="72750781"/>
    <w:rsid w:val="72BF7C4E"/>
    <w:rsid w:val="72C76B03"/>
    <w:rsid w:val="72DA58DB"/>
    <w:rsid w:val="72DD6326"/>
    <w:rsid w:val="72E2393D"/>
    <w:rsid w:val="72FF629D"/>
    <w:rsid w:val="730E028E"/>
    <w:rsid w:val="73125FD0"/>
    <w:rsid w:val="73160E6D"/>
    <w:rsid w:val="7332FE48"/>
    <w:rsid w:val="73555EBD"/>
    <w:rsid w:val="735859AD"/>
    <w:rsid w:val="736D1458"/>
    <w:rsid w:val="738A025C"/>
    <w:rsid w:val="73AB61DA"/>
    <w:rsid w:val="73AD73D5"/>
    <w:rsid w:val="73AF7CC3"/>
    <w:rsid w:val="73B6EB34"/>
    <w:rsid w:val="73FA497D"/>
    <w:rsid w:val="74081181"/>
    <w:rsid w:val="740B766C"/>
    <w:rsid w:val="744731E5"/>
    <w:rsid w:val="747604C2"/>
    <w:rsid w:val="74A25132"/>
    <w:rsid w:val="74A470FC"/>
    <w:rsid w:val="74BBD01D"/>
    <w:rsid w:val="74C0380A"/>
    <w:rsid w:val="74D177C5"/>
    <w:rsid w:val="74DA0D6F"/>
    <w:rsid w:val="74DD43BC"/>
    <w:rsid w:val="74ED5379"/>
    <w:rsid w:val="751C1388"/>
    <w:rsid w:val="754D7793"/>
    <w:rsid w:val="754E52B9"/>
    <w:rsid w:val="75990B37"/>
    <w:rsid w:val="759E1D9D"/>
    <w:rsid w:val="75A60C51"/>
    <w:rsid w:val="75DA6B4D"/>
    <w:rsid w:val="75DC28C5"/>
    <w:rsid w:val="75DEEEC2"/>
    <w:rsid w:val="75E32345"/>
    <w:rsid w:val="75EF25F8"/>
    <w:rsid w:val="766905FD"/>
    <w:rsid w:val="766C1E9B"/>
    <w:rsid w:val="768E0063"/>
    <w:rsid w:val="76DD3FCF"/>
    <w:rsid w:val="76E3355F"/>
    <w:rsid w:val="76EE465E"/>
    <w:rsid w:val="76FD2AF3"/>
    <w:rsid w:val="76FF4ABD"/>
    <w:rsid w:val="76FF5125"/>
    <w:rsid w:val="77163BB5"/>
    <w:rsid w:val="77336515"/>
    <w:rsid w:val="77642B72"/>
    <w:rsid w:val="776F6FFA"/>
    <w:rsid w:val="777D59E2"/>
    <w:rsid w:val="778769C8"/>
    <w:rsid w:val="77A75DCA"/>
    <w:rsid w:val="77B533CE"/>
    <w:rsid w:val="77C875A5"/>
    <w:rsid w:val="77DC22F5"/>
    <w:rsid w:val="780B56E4"/>
    <w:rsid w:val="78397B5B"/>
    <w:rsid w:val="783C589D"/>
    <w:rsid w:val="783E271A"/>
    <w:rsid w:val="78485FF0"/>
    <w:rsid w:val="78616DE9"/>
    <w:rsid w:val="786A41B8"/>
    <w:rsid w:val="78715547"/>
    <w:rsid w:val="78917997"/>
    <w:rsid w:val="78C22246"/>
    <w:rsid w:val="78CA4C57"/>
    <w:rsid w:val="78E875D7"/>
    <w:rsid w:val="79086DAD"/>
    <w:rsid w:val="792A1B99"/>
    <w:rsid w:val="79305402"/>
    <w:rsid w:val="798315C9"/>
    <w:rsid w:val="799E680F"/>
    <w:rsid w:val="79A8143C"/>
    <w:rsid w:val="79B3393D"/>
    <w:rsid w:val="79D313F3"/>
    <w:rsid w:val="79D7FD79"/>
    <w:rsid w:val="79EE5BA4"/>
    <w:rsid w:val="7A1C14E2"/>
    <w:rsid w:val="7A340F22"/>
    <w:rsid w:val="7A392094"/>
    <w:rsid w:val="7A4B626B"/>
    <w:rsid w:val="7A5D7213"/>
    <w:rsid w:val="7A715CD2"/>
    <w:rsid w:val="7A894339"/>
    <w:rsid w:val="7A911ED0"/>
    <w:rsid w:val="7AD284E8"/>
    <w:rsid w:val="7ADD5115"/>
    <w:rsid w:val="7AF20495"/>
    <w:rsid w:val="7AFF7572"/>
    <w:rsid w:val="7B38234C"/>
    <w:rsid w:val="7B6C7DFB"/>
    <w:rsid w:val="7B7D60A8"/>
    <w:rsid w:val="7B803CF3"/>
    <w:rsid w:val="7BAA62DA"/>
    <w:rsid w:val="7BBFBED0"/>
    <w:rsid w:val="7BC3E394"/>
    <w:rsid w:val="7BD06A28"/>
    <w:rsid w:val="7BD83B2F"/>
    <w:rsid w:val="7BE00F67"/>
    <w:rsid w:val="7BE0414B"/>
    <w:rsid w:val="7BE2675B"/>
    <w:rsid w:val="7BFD3595"/>
    <w:rsid w:val="7C1F3737"/>
    <w:rsid w:val="7C1F52BA"/>
    <w:rsid w:val="7C324FED"/>
    <w:rsid w:val="7C4E5B9F"/>
    <w:rsid w:val="7C705B15"/>
    <w:rsid w:val="7C7F3FAA"/>
    <w:rsid w:val="7CAA6E8D"/>
    <w:rsid w:val="7CBE2D25"/>
    <w:rsid w:val="7CBFC87B"/>
    <w:rsid w:val="7CCE5050"/>
    <w:rsid w:val="7CEF7382"/>
    <w:rsid w:val="7CFC55FB"/>
    <w:rsid w:val="7CFE0F48"/>
    <w:rsid w:val="7D221505"/>
    <w:rsid w:val="7D272ABC"/>
    <w:rsid w:val="7D3E7A94"/>
    <w:rsid w:val="7D4C6582"/>
    <w:rsid w:val="7D7EC23E"/>
    <w:rsid w:val="7DAE0FEB"/>
    <w:rsid w:val="7DCB56F9"/>
    <w:rsid w:val="7E33329E"/>
    <w:rsid w:val="7E370FE0"/>
    <w:rsid w:val="7E4D4360"/>
    <w:rsid w:val="7E775881"/>
    <w:rsid w:val="7E8ADEBF"/>
    <w:rsid w:val="7EB34790"/>
    <w:rsid w:val="7EEF11D3"/>
    <w:rsid w:val="7EFE4840"/>
    <w:rsid w:val="7F0971A6"/>
    <w:rsid w:val="7F1D62E7"/>
    <w:rsid w:val="7F280929"/>
    <w:rsid w:val="7F2A28F3"/>
    <w:rsid w:val="7F3F679B"/>
    <w:rsid w:val="7F4FC4EF"/>
    <w:rsid w:val="7F511C2E"/>
    <w:rsid w:val="7F5E434B"/>
    <w:rsid w:val="7F5E4D54"/>
    <w:rsid w:val="7F6E0135"/>
    <w:rsid w:val="7F79F205"/>
    <w:rsid w:val="7F820039"/>
    <w:rsid w:val="7F8F2756"/>
    <w:rsid w:val="7FA30C79"/>
    <w:rsid w:val="7FA79C44"/>
    <w:rsid w:val="7FAF8ABF"/>
    <w:rsid w:val="7FB7269E"/>
    <w:rsid w:val="7FC96657"/>
    <w:rsid w:val="7FD64829"/>
    <w:rsid w:val="7FDA9588"/>
    <w:rsid w:val="7FDF220F"/>
    <w:rsid w:val="7FEC1957"/>
    <w:rsid w:val="7FEDC5F7"/>
    <w:rsid w:val="7FEDD9DE"/>
    <w:rsid w:val="7FEF5915"/>
    <w:rsid w:val="7FF54CAF"/>
    <w:rsid w:val="7FF5890D"/>
    <w:rsid w:val="7FF93490"/>
    <w:rsid w:val="7FFC42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qFormat="1"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napToGrid w:val="0"/>
      <w:spacing w:after="20" w:afterLines="20" w:line="288" w:lineRule="auto"/>
      <w:jc w:val="both"/>
    </w:pPr>
    <w:rPr>
      <w:rFonts w:asciiTheme="minorAscii" w:hAnsiTheme="minorAscii" w:eastAsiaTheme="minorEastAsia" w:cstheme="minorBidi"/>
      <w:kern w:val="2"/>
      <w:sz w:val="24"/>
      <w:szCs w:val="24"/>
      <w:lang w:val="en-US" w:eastAsia="zh-CN" w:bidi="ar-SA"/>
    </w:rPr>
  </w:style>
  <w:style w:type="paragraph" w:styleId="3">
    <w:name w:val="heading 1"/>
    <w:basedOn w:val="1"/>
    <w:next w:val="1"/>
    <w:link w:val="53"/>
    <w:qFormat/>
    <w:uiPriority w:val="0"/>
    <w:pPr>
      <w:keepNext/>
      <w:keepLines/>
      <w:adjustRightInd w:val="0"/>
      <w:snapToGrid w:val="0"/>
      <w:spacing w:beforeLines="0" w:beforeAutospacing="0" w:after="80" w:afterLines="80" w:afterAutospacing="0" w:line="288" w:lineRule="auto"/>
      <w:outlineLvl w:val="0"/>
    </w:pPr>
    <w:rPr>
      <w:b/>
      <w:bCs/>
      <w:kern w:val="44"/>
      <w:sz w:val="36"/>
      <w:szCs w:val="36"/>
    </w:rPr>
  </w:style>
  <w:style w:type="paragraph" w:styleId="4">
    <w:name w:val="heading 2"/>
    <w:basedOn w:val="1"/>
    <w:next w:val="1"/>
    <w:link w:val="54"/>
    <w:unhideWhenUsed/>
    <w:qFormat/>
    <w:uiPriority w:val="0"/>
    <w:pPr>
      <w:keepNext/>
      <w:keepLines/>
      <w:spacing w:before="120" w:beforeLines="120" w:beforeAutospacing="0" w:after="80" w:afterLines="80" w:afterAutospacing="0" w:line="288" w:lineRule="auto"/>
      <w:outlineLvl w:val="1"/>
    </w:pPr>
    <w:rPr>
      <w:b/>
      <w:bCs/>
      <w:sz w:val="32"/>
      <w:szCs w:val="32"/>
    </w:rPr>
  </w:style>
  <w:style w:type="paragraph" w:styleId="5">
    <w:name w:val="heading 3"/>
    <w:basedOn w:val="1"/>
    <w:next w:val="1"/>
    <w:link w:val="57"/>
    <w:unhideWhenUsed/>
    <w:qFormat/>
    <w:uiPriority w:val="0"/>
    <w:pPr>
      <w:keepNext/>
      <w:keepLines/>
      <w:spacing w:before="120" w:beforeLines="120" w:beforeAutospacing="0" w:after="80" w:afterLines="80" w:afterAutospacing="0" w:line="288" w:lineRule="auto"/>
      <w:outlineLvl w:val="2"/>
    </w:pPr>
    <w:rPr>
      <w:b/>
      <w:bCs/>
      <w:sz w:val="30"/>
      <w:szCs w:val="30"/>
    </w:rPr>
  </w:style>
  <w:style w:type="paragraph" w:styleId="6">
    <w:name w:val="heading 4"/>
    <w:basedOn w:val="1"/>
    <w:next w:val="1"/>
    <w:unhideWhenUsed/>
    <w:qFormat/>
    <w:uiPriority w:val="0"/>
    <w:pPr>
      <w:keepNext/>
      <w:keepLines/>
      <w:spacing w:before="120" w:beforeLines="120" w:beforeAutospacing="0" w:after="80" w:afterLines="80" w:afterAutospacing="0" w:line="288" w:lineRule="auto"/>
      <w:outlineLvl w:val="3"/>
    </w:pPr>
    <w:rPr>
      <w:b/>
      <w:bCs/>
      <w:sz w:val="28"/>
      <w:szCs w:val="28"/>
    </w:rPr>
  </w:style>
  <w:style w:type="paragraph" w:styleId="7">
    <w:name w:val="heading 5"/>
    <w:basedOn w:val="1"/>
    <w:next w:val="8"/>
    <w:unhideWhenUsed/>
    <w:qFormat/>
    <w:uiPriority w:val="0"/>
    <w:pPr>
      <w:keepNext/>
      <w:keepLines/>
      <w:spacing w:before="120" w:beforeLines="120" w:beforeAutospacing="0" w:after="80" w:afterLines="80" w:afterAutospacing="0" w:line="288" w:lineRule="auto"/>
      <w:outlineLvl w:val="4"/>
    </w:pPr>
    <w:rPr>
      <w:b/>
      <w:bCs/>
    </w:rPr>
  </w:style>
  <w:style w:type="paragraph" w:styleId="10">
    <w:name w:val="heading 6"/>
    <w:basedOn w:val="1"/>
    <w:next w:val="8"/>
    <w:unhideWhenUsed/>
    <w:qFormat/>
    <w:uiPriority w:val="0"/>
    <w:pPr>
      <w:keepNext/>
      <w:keepLines/>
      <w:spacing w:before="120" w:beforeLines="120" w:beforeAutospacing="0" w:after="80" w:afterLines="80" w:afterAutospacing="0" w:line="288" w:lineRule="auto"/>
      <w:outlineLvl w:val="5"/>
    </w:pPr>
    <w:rPr>
      <w:rFonts w:asciiTheme="minorAscii" w:hAnsiTheme="minorAscii" w:eastAsiaTheme="minorEastAsia"/>
      <w:b/>
      <w:bCs/>
    </w:rPr>
  </w:style>
  <w:style w:type="paragraph" w:styleId="11">
    <w:name w:val="heading 7"/>
    <w:basedOn w:val="1"/>
    <w:next w:val="8"/>
    <w:unhideWhenUsed/>
    <w:qFormat/>
    <w:uiPriority w:val="0"/>
    <w:pPr>
      <w:keepNext/>
      <w:keepLines/>
      <w:spacing w:before="120" w:beforeLines="120" w:beforeAutospacing="0" w:after="80" w:afterLines="80" w:afterAutospacing="0" w:line="288" w:lineRule="auto"/>
      <w:outlineLvl w:val="6"/>
    </w:pPr>
    <w:rPr>
      <w:rFonts w:asciiTheme="minorAscii" w:hAnsiTheme="minorAscii" w:eastAsiaTheme="minorEastAsia"/>
      <w:b/>
      <w:bCs/>
    </w:rPr>
  </w:style>
  <w:style w:type="paragraph" w:styleId="12">
    <w:name w:val="heading 8"/>
    <w:basedOn w:val="1"/>
    <w:next w:val="8"/>
    <w:unhideWhenUsed/>
    <w:qFormat/>
    <w:uiPriority w:val="0"/>
    <w:pPr>
      <w:keepNext/>
      <w:keepLines/>
      <w:spacing w:before="120" w:beforeLines="120" w:beforeAutospacing="0" w:after="80" w:afterLines="80" w:afterAutospacing="0" w:line="288" w:lineRule="auto"/>
      <w:outlineLvl w:val="7"/>
    </w:pPr>
    <w:rPr>
      <w:rFonts w:asciiTheme="minorAscii" w:hAnsiTheme="minorAscii" w:eastAsiaTheme="minorEastAsia"/>
      <w:b/>
      <w:bCs/>
    </w:rPr>
  </w:style>
  <w:style w:type="paragraph" w:styleId="13">
    <w:name w:val="heading 9"/>
    <w:basedOn w:val="1"/>
    <w:next w:val="8"/>
    <w:unhideWhenUsed/>
    <w:qFormat/>
    <w:uiPriority w:val="0"/>
    <w:pPr>
      <w:keepNext/>
      <w:keepLines/>
      <w:spacing w:before="120" w:beforeLines="120" w:beforeAutospacing="0" w:after="80" w:afterLines="80" w:afterAutospacing="0" w:line="288" w:lineRule="auto"/>
      <w:outlineLvl w:val="8"/>
    </w:pPr>
    <w:rPr>
      <w:rFonts w:asciiTheme="minorAscii" w:hAnsiTheme="minorAscii" w:eastAsiaTheme="minorEastAsia"/>
      <w:b/>
      <w:bCs/>
      <w:sz w:val="24"/>
    </w:rPr>
  </w:style>
  <w:style w:type="character" w:default="1" w:styleId="36">
    <w:name w:val="Default Paragraph Font"/>
    <w:semiHidden/>
    <w:qFormat/>
    <w:uiPriority w:val="0"/>
  </w:style>
  <w:style w:type="table" w:default="1" w:styleId="35">
    <w:name w:val="Normal Table"/>
    <w:semiHidden/>
    <w:unhideWhenUsed/>
    <w:qFormat/>
    <w:uiPriority w:val="99"/>
    <w:tblPr>
      <w:tblCellMar>
        <w:top w:w="0" w:type="dxa"/>
        <w:left w:w="108" w:type="dxa"/>
        <w:bottom w:w="0" w:type="dxa"/>
        <w:right w:w="108" w:type="dxa"/>
      </w:tblCellMar>
    </w:tblPr>
  </w:style>
  <w:style w:type="paragraph" w:customStyle="1" w:styleId="2">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paragraph" w:styleId="8">
    <w:name w:val="Body Text"/>
    <w:basedOn w:val="1"/>
    <w:next w:val="9"/>
    <w:link w:val="50"/>
    <w:qFormat/>
    <w:uiPriority w:val="0"/>
    <w:pPr>
      <w:spacing w:after="120" w:afterLines="0" w:afterAutospacing="0"/>
    </w:pPr>
  </w:style>
  <w:style w:type="paragraph" w:styleId="9">
    <w:name w:val="Body Text First Indent"/>
    <w:basedOn w:val="8"/>
    <w:qFormat/>
    <w:uiPriority w:val="0"/>
    <w:pPr>
      <w:ind w:firstLine="420" w:firstLineChars="100"/>
    </w:pPr>
  </w:style>
  <w:style w:type="paragraph" w:styleId="14">
    <w:name w:val="caption"/>
    <w:basedOn w:val="1"/>
    <w:next w:val="1"/>
    <w:unhideWhenUsed/>
    <w:qFormat/>
    <w:uiPriority w:val="0"/>
    <w:pPr>
      <w:ind w:firstLine="0" w:firstLineChars="0"/>
    </w:pPr>
    <w:rPr>
      <w:rFonts w:cs="Times New Roman" w:asciiTheme="minorAscii" w:hAnsiTheme="minorAscii" w:eastAsiaTheme="minorEastAsia"/>
      <w:sz w:val="24"/>
    </w:rPr>
  </w:style>
  <w:style w:type="paragraph" w:styleId="15">
    <w:name w:val="annotation text"/>
    <w:basedOn w:val="1"/>
    <w:qFormat/>
    <w:uiPriority w:val="0"/>
    <w:pPr>
      <w:jc w:val="left"/>
    </w:pPr>
    <w:rPr>
      <w:color w:val="262626" w:themeColor="text1" w:themeTint="D9"/>
      <w14:textFill>
        <w14:solidFill>
          <w14:schemeClr w14:val="tx1">
            <w14:lumMod w14:val="85000"/>
            <w14:lumOff w14:val="15000"/>
          </w14:schemeClr>
        </w14:solidFill>
      </w14:textFill>
    </w:rPr>
  </w:style>
  <w:style w:type="paragraph" w:styleId="16">
    <w:name w:val="Salutation"/>
    <w:basedOn w:val="1"/>
    <w:next w:val="1"/>
    <w:qFormat/>
    <w:uiPriority w:val="0"/>
  </w:style>
  <w:style w:type="paragraph" w:styleId="17">
    <w:name w:val="Body Text Indent"/>
    <w:basedOn w:val="1"/>
    <w:qFormat/>
    <w:uiPriority w:val="0"/>
    <w:pPr>
      <w:spacing w:after="120" w:afterLines="0" w:afterAutospacing="0"/>
      <w:ind w:left="420" w:leftChars="200"/>
    </w:pPr>
  </w:style>
  <w:style w:type="paragraph" w:styleId="18">
    <w:name w:val="toc 3"/>
    <w:basedOn w:val="1"/>
    <w:next w:val="1"/>
    <w:qFormat/>
    <w:uiPriority w:val="0"/>
    <w:pPr>
      <w:ind w:left="840" w:leftChars="400"/>
    </w:pPr>
  </w:style>
  <w:style w:type="paragraph" w:styleId="19">
    <w:name w:val="Date"/>
    <w:basedOn w:val="1"/>
    <w:next w:val="1"/>
    <w:qFormat/>
    <w:uiPriority w:val="0"/>
    <w:pPr>
      <w:ind w:firstLine="0" w:firstLineChars="0"/>
      <w:jc w:val="right"/>
    </w:pPr>
    <w:rPr>
      <w:color w:val="262626" w:themeColor="text1" w:themeTint="D9"/>
      <w14:textFill>
        <w14:solidFill>
          <w14:schemeClr w14:val="tx1">
            <w14:lumMod w14:val="85000"/>
            <w14:lumOff w14:val="15000"/>
          </w14:schemeClr>
        </w14:solidFill>
      </w14:textFill>
    </w:rPr>
  </w:style>
  <w:style w:type="paragraph" w:styleId="20">
    <w:name w:val="endnote text"/>
    <w:basedOn w:val="1"/>
    <w:qFormat/>
    <w:uiPriority w:val="0"/>
    <w:pPr>
      <w:jc w:val="left"/>
    </w:pPr>
    <w:rPr>
      <w:color w:val="262626" w:themeColor="text1" w:themeTint="D9"/>
      <w14:textFill>
        <w14:solidFill>
          <w14:schemeClr w14:val="tx1">
            <w14:lumMod w14:val="85000"/>
            <w14:lumOff w14:val="15000"/>
          </w14:schemeClr>
        </w14:solidFill>
      </w14:textFill>
    </w:rPr>
  </w:style>
  <w:style w:type="paragraph" w:styleId="21">
    <w:name w:val="Balloon Text"/>
    <w:basedOn w:val="1"/>
    <w:link w:val="56"/>
    <w:qFormat/>
    <w:uiPriority w:val="0"/>
    <w:rPr>
      <w:sz w:val="18"/>
      <w:szCs w:val="18"/>
    </w:rPr>
  </w:style>
  <w:style w:type="paragraph" w:styleId="22">
    <w:name w:val="footer"/>
    <w:basedOn w:val="1"/>
    <w:link w:val="48"/>
    <w:qFormat/>
    <w:uiPriority w:val="0"/>
    <w:pPr>
      <w:tabs>
        <w:tab w:val="center" w:pos="4153"/>
        <w:tab w:val="right" w:pos="8306"/>
      </w:tabs>
      <w:ind w:firstLine="0" w:firstLineChars="0"/>
      <w:jc w:val="left"/>
    </w:pPr>
    <w:rPr>
      <w:sz w:val="18"/>
      <w:szCs w:val="18"/>
    </w:rPr>
  </w:style>
  <w:style w:type="paragraph" w:styleId="23">
    <w:name w:val="header"/>
    <w:basedOn w:val="1"/>
    <w:link w:val="46"/>
    <w:qFormat/>
    <w:uiPriority w:val="0"/>
    <w:pPr>
      <w:pBdr>
        <w:top w:val="none" w:color="auto" w:sz="0" w:space="1"/>
        <w:left w:val="none" w:color="auto" w:sz="0" w:space="4"/>
        <w:bottom w:val="none" w:color="auto" w:sz="0" w:space="1"/>
        <w:right w:val="none" w:color="auto" w:sz="0" w:space="4"/>
      </w:pBdr>
      <w:tabs>
        <w:tab w:val="center" w:pos="4153"/>
        <w:tab w:val="right" w:pos="8306"/>
      </w:tabs>
      <w:spacing w:line="240" w:lineRule="auto"/>
    </w:pPr>
    <w:rPr>
      <w:sz w:val="18"/>
      <w:szCs w:val="18"/>
    </w:rPr>
  </w:style>
  <w:style w:type="paragraph" w:styleId="24">
    <w:name w:val="Signature"/>
    <w:basedOn w:val="1"/>
    <w:qFormat/>
    <w:uiPriority w:val="0"/>
    <w:pPr>
      <w:ind w:firstLine="0" w:firstLineChars="0"/>
      <w:jc w:val="right"/>
    </w:pPr>
    <w:rPr>
      <w:color w:val="262626" w:themeColor="text1" w:themeTint="D9"/>
      <w14:textFill>
        <w14:solidFill>
          <w14:schemeClr w14:val="tx1">
            <w14:lumMod w14:val="85000"/>
            <w14:lumOff w14:val="15000"/>
          </w14:schemeClr>
        </w14:solidFill>
      </w14:textFill>
    </w:rPr>
  </w:style>
  <w:style w:type="paragraph" w:styleId="25">
    <w:name w:val="toc 1"/>
    <w:basedOn w:val="1"/>
    <w:next w:val="1"/>
    <w:qFormat/>
    <w:uiPriority w:val="0"/>
  </w:style>
  <w:style w:type="paragraph" w:styleId="26">
    <w:name w:val="Subtitle"/>
    <w:basedOn w:val="1"/>
    <w:next w:val="8"/>
    <w:qFormat/>
    <w:uiPriority w:val="0"/>
    <w:pPr>
      <w:spacing w:before="240" w:beforeLines="0" w:beforeAutospacing="0" w:after="60" w:afterLines="0" w:afterAutospacing="0" w:line="312" w:lineRule="auto"/>
      <w:jc w:val="center"/>
      <w:outlineLvl w:val="1"/>
    </w:pPr>
    <w:rPr>
      <w:rFonts w:asciiTheme="majorAscii" w:hAnsiTheme="majorAscii" w:eastAsiaTheme="majorEastAsia"/>
      <w:b/>
      <w:kern w:val="28"/>
      <w:sz w:val="32"/>
      <w:szCs w:val="32"/>
    </w:rPr>
  </w:style>
  <w:style w:type="paragraph" w:styleId="27">
    <w:name w:val="footnote text"/>
    <w:basedOn w:val="1"/>
    <w:qFormat/>
    <w:uiPriority w:val="0"/>
    <w:pPr>
      <w:jc w:val="left"/>
    </w:pPr>
    <w:rPr>
      <w:rFonts w:asciiTheme="minorAscii" w:hAnsiTheme="minorAscii" w:eastAsiaTheme="minorEastAsia"/>
      <w:sz w:val="24"/>
      <w:szCs w:val="24"/>
    </w:rPr>
  </w:style>
  <w:style w:type="paragraph" w:styleId="28">
    <w:name w:val="table of figures"/>
    <w:basedOn w:val="1"/>
    <w:next w:val="1"/>
    <w:qFormat/>
    <w:uiPriority w:val="0"/>
    <w:pPr>
      <w:ind w:leftChars="200" w:hanging="200" w:hangingChars="200"/>
    </w:pPr>
  </w:style>
  <w:style w:type="paragraph" w:styleId="29">
    <w:name w:val="toc 2"/>
    <w:basedOn w:val="1"/>
    <w:next w:val="1"/>
    <w:qFormat/>
    <w:uiPriority w:val="0"/>
    <w:pPr>
      <w:ind w:left="420" w:leftChars="200"/>
    </w:pPr>
  </w:style>
  <w:style w:type="paragraph" w:styleId="30">
    <w:name w:val="HTML Preformatted"/>
    <w:basedOn w:val="1"/>
    <w:qFormat/>
    <w:uiPriority w:val="0"/>
    <w:rPr>
      <w:rFonts w:ascii="Courier New" w:hAnsi="Courier New"/>
      <w:sz w:val="20"/>
    </w:rPr>
  </w:style>
  <w:style w:type="paragraph" w:styleId="31">
    <w:name w:val="Normal (Web)"/>
    <w:basedOn w:val="1"/>
    <w:qFormat/>
    <w:uiPriority w:val="0"/>
    <w:rPr>
      <w:sz w:val="24"/>
    </w:rPr>
  </w:style>
  <w:style w:type="paragraph" w:styleId="32">
    <w:name w:val="Title"/>
    <w:basedOn w:val="1"/>
    <w:qFormat/>
    <w:uiPriority w:val="0"/>
    <w:pPr>
      <w:adjustRightInd w:val="0"/>
      <w:snapToGrid w:val="0"/>
      <w:spacing w:beforeLines="0" w:beforeAutospacing="0" w:after="100" w:afterLines="100" w:afterAutospacing="0"/>
      <w:jc w:val="center"/>
      <w:outlineLvl w:val="0"/>
    </w:pPr>
    <w:rPr>
      <w:rFonts w:asciiTheme="majorAscii" w:hAnsiTheme="majorAscii" w:eastAsiaTheme="majorEastAsia"/>
      <w:b/>
      <w:bCs/>
      <w:sz w:val="44"/>
      <w:szCs w:val="44"/>
    </w:rPr>
  </w:style>
  <w:style w:type="paragraph" w:styleId="33">
    <w:name w:val="annotation subject"/>
    <w:basedOn w:val="15"/>
    <w:next w:val="15"/>
    <w:qFormat/>
    <w:uiPriority w:val="0"/>
    <w:rPr>
      <w:b/>
      <w:color w:val="262626" w:themeColor="text1" w:themeTint="D9"/>
      <w14:textFill>
        <w14:solidFill>
          <w14:schemeClr w14:val="tx1">
            <w14:lumMod w14:val="85000"/>
            <w14:lumOff w14:val="15000"/>
          </w14:schemeClr>
        </w14:solidFill>
      </w14:textFill>
    </w:rPr>
  </w:style>
  <w:style w:type="paragraph" w:styleId="34">
    <w:name w:val="Body Text First Indent 2"/>
    <w:basedOn w:val="17"/>
    <w:qFormat/>
    <w:uiPriority w:val="0"/>
    <w:pPr>
      <w:ind w:firstLine="420" w:firstLineChars="200"/>
    </w:pPr>
  </w:style>
  <w:style w:type="character" w:styleId="37">
    <w:name w:val="Strong"/>
    <w:basedOn w:val="36"/>
    <w:qFormat/>
    <w:uiPriority w:val="0"/>
    <w:rPr>
      <w:rFonts w:asciiTheme="minorAscii" w:hAnsiTheme="minorAscii" w:eastAsiaTheme="minorEastAsia"/>
      <w:b/>
    </w:rPr>
  </w:style>
  <w:style w:type="character" w:styleId="38">
    <w:name w:val="endnote reference"/>
    <w:basedOn w:val="36"/>
    <w:qFormat/>
    <w:uiPriority w:val="0"/>
    <w:rPr>
      <w:rFonts w:asciiTheme="minorAscii" w:hAnsiTheme="minorAscii" w:eastAsiaTheme="minorEastAsia"/>
      <w:color w:val="262626" w:themeColor="text1" w:themeTint="D9"/>
      <w:vertAlign w:val="superscript"/>
      <w14:textFill>
        <w14:solidFill>
          <w14:schemeClr w14:val="tx1">
            <w14:lumMod w14:val="85000"/>
            <w14:lumOff w14:val="15000"/>
          </w14:schemeClr>
        </w14:solidFill>
      </w14:textFill>
    </w:rPr>
  </w:style>
  <w:style w:type="character" w:styleId="39">
    <w:name w:val="page number"/>
    <w:qFormat/>
    <w:uiPriority w:val="0"/>
    <w:rPr>
      <w:rFonts w:cs="Times New Roman" w:asciiTheme="minorAscii" w:hAnsiTheme="minorAscii" w:eastAsiaTheme="minorEastAsia"/>
      <w:color w:val="262626" w:themeColor="text1" w:themeTint="D9"/>
      <w:spacing w:val="-6"/>
      <w:kern w:val="2"/>
      <w:sz w:val="28"/>
      <w:szCs w:val="28"/>
      <w:lang w:val="en-US" w:eastAsia="zh-CN" w:bidi="ar-SA"/>
      <w14:textFill>
        <w14:solidFill>
          <w14:schemeClr w14:val="tx1">
            <w14:lumMod w14:val="85000"/>
            <w14:lumOff w14:val="15000"/>
          </w14:schemeClr>
        </w14:solidFill>
      </w14:textFill>
    </w:rPr>
  </w:style>
  <w:style w:type="character" w:styleId="40">
    <w:name w:val="FollowedHyperlink"/>
    <w:basedOn w:val="36"/>
    <w:qFormat/>
    <w:uiPriority w:val="0"/>
    <w:rPr>
      <w:rFonts w:cs="Times New Roman" w:asciiTheme="minorAscii" w:hAnsiTheme="minorAscii" w:eastAsiaTheme="minorEastAsia"/>
      <w:color w:val="800080"/>
      <w:spacing w:val="-6"/>
      <w:kern w:val="2"/>
      <w:sz w:val="24"/>
      <w:szCs w:val="24"/>
      <w:u w:val="single"/>
      <w:lang w:val="en-US" w:eastAsia="zh-CN" w:bidi="ar-SA"/>
    </w:rPr>
  </w:style>
  <w:style w:type="character" w:styleId="41">
    <w:name w:val="Emphasis"/>
    <w:basedOn w:val="36"/>
    <w:qFormat/>
    <w:uiPriority w:val="0"/>
    <w:rPr>
      <w:i/>
    </w:rPr>
  </w:style>
  <w:style w:type="character" w:styleId="42">
    <w:name w:val="Hyperlink"/>
    <w:basedOn w:val="36"/>
    <w:qFormat/>
    <w:uiPriority w:val="0"/>
    <w:rPr>
      <w:rFonts w:cs="Times New Roman" w:asciiTheme="minorAscii" w:hAnsiTheme="minorAscii" w:eastAsiaTheme="minorEastAsia"/>
      <w:caps/>
      <w:color w:val="0000FF"/>
      <w:spacing w:val="-6"/>
      <w:kern w:val="2"/>
      <w:sz w:val="24"/>
      <w:szCs w:val="24"/>
      <w:u w:val="single"/>
      <w:lang w:val="en-US" w:eastAsia="zh-CN" w:bidi="ar-SA"/>
    </w:rPr>
  </w:style>
  <w:style w:type="character" w:styleId="43">
    <w:name w:val="annotation reference"/>
    <w:basedOn w:val="36"/>
    <w:qFormat/>
    <w:uiPriority w:val="0"/>
    <w:rPr>
      <w:rFonts w:asciiTheme="minorAscii" w:hAnsiTheme="minorAscii" w:eastAsiaTheme="minorEastAsia"/>
      <w:color w:val="262626" w:themeColor="text1" w:themeTint="D9"/>
      <w:sz w:val="21"/>
      <w:szCs w:val="21"/>
      <w14:textFill>
        <w14:solidFill>
          <w14:schemeClr w14:val="tx1">
            <w14:lumMod w14:val="85000"/>
            <w14:lumOff w14:val="15000"/>
          </w14:schemeClr>
        </w14:solidFill>
      </w14:textFill>
    </w:rPr>
  </w:style>
  <w:style w:type="character" w:styleId="44">
    <w:name w:val="footnote reference"/>
    <w:basedOn w:val="36"/>
    <w:qFormat/>
    <w:uiPriority w:val="0"/>
    <w:rPr>
      <w:rFonts w:asciiTheme="minorAscii" w:hAnsiTheme="minorAscii" w:eastAsiaTheme="minorEastAsia"/>
      <w:color w:val="262626" w:themeColor="text1" w:themeTint="D9"/>
      <w:vertAlign w:val="superscript"/>
      <w14:textFill>
        <w14:solidFill>
          <w14:schemeClr w14:val="tx1">
            <w14:lumMod w14:val="85000"/>
            <w14:lumOff w14:val="15000"/>
          </w14:schemeClr>
        </w14:solidFill>
      </w14:textFill>
    </w:rPr>
  </w:style>
  <w:style w:type="character" w:customStyle="1" w:styleId="45">
    <w:name w:val="Header Char"/>
    <w:basedOn w:val="36"/>
    <w:semiHidden/>
    <w:qFormat/>
    <w:uiPriority w:val="99"/>
    <w:rPr>
      <w:rFonts w:ascii="Times New Roman" w:hAnsi="Times New Roman"/>
      <w:sz w:val="18"/>
      <w:szCs w:val="18"/>
    </w:rPr>
  </w:style>
  <w:style w:type="character" w:customStyle="1" w:styleId="46">
    <w:name w:val="页眉 Char"/>
    <w:link w:val="23"/>
    <w:semiHidden/>
    <w:qFormat/>
    <w:locked/>
    <w:uiPriority w:val="99"/>
    <w:rPr>
      <w:sz w:val="18"/>
      <w:szCs w:val="18"/>
    </w:rPr>
  </w:style>
  <w:style w:type="character" w:customStyle="1" w:styleId="47">
    <w:name w:val="Footer Char"/>
    <w:basedOn w:val="36"/>
    <w:semiHidden/>
    <w:qFormat/>
    <w:uiPriority w:val="99"/>
    <w:rPr>
      <w:rFonts w:ascii="Times New Roman" w:hAnsi="Times New Roman"/>
      <w:sz w:val="18"/>
      <w:szCs w:val="18"/>
    </w:rPr>
  </w:style>
  <w:style w:type="character" w:customStyle="1" w:styleId="48">
    <w:name w:val="页脚 Char"/>
    <w:link w:val="22"/>
    <w:qFormat/>
    <w:locked/>
    <w:uiPriority w:val="99"/>
    <w:rPr>
      <w:sz w:val="18"/>
      <w:szCs w:val="18"/>
    </w:rPr>
  </w:style>
  <w:style w:type="character" w:customStyle="1" w:styleId="49">
    <w:name w:val="Body Text Char"/>
    <w:basedOn w:val="36"/>
    <w:semiHidden/>
    <w:qFormat/>
    <w:uiPriority w:val="99"/>
    <w:rPr>
      <w:rFonts w:ascii="Times New Roman" w:hAnsi="Times New Roman"/>
      <w:szCs w:val="24"/>
    </w:rPr>
  </w:style>
  <w:style w:type="character" w:customStyle="1" w:styleId="50">
    <w:name w:val="正文文本 Char"/>
    <w:link w:val="8"/>
    <w:qFormat/>
    <w:locked/>
    <w:uiPriority w:val="99"/>
  </w:style>
  <w:style w:type="paragraph" w:customStyle="1" w:styleId="51">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52">
    <w:name w:val="List Paragraph"/>
    <w:basedOn w:val="1"/>
    <w:qFormat/>
    <w:uiPriority w:val="34"/>
    <w:pPr>
      <w:ind w:firstLine="420" w:firstLineChars="200"/>
    </w:pPr>
  </w:style>
  <w:style w:type="character" w:customStyle="1" w:styleId="53">
    <w:name w:val="标题 1 Char"/>
    <w:link w:val="3"/>
    <w:qFormat/>
    <w:uiPriority w:val="9"/>
    <w:rPr>
      <w:b/>
      <w:bCs/>
      <w:kern w:val="44"/>
      <w:sz w:val="36"/>
      <w:szCs w:val="36"/>
    </w:rPr>
  </w:style>
  <w:style w:type="character" w:customStyle="1" w:styleId="54">
    <w:name w:val="标题 2 Char"/>
    <w:link w:val="4"/>
    <w:qFormat/>
    <w:uiPriority w:val="9"/>
    <w:rPr>
      <w:b/>
      <w:bCs/>
      <w:sz w:val="32"/>
      <w:szCs w:val="32"/>
    </w:rPr>
  </w:style>
  <w:style w:type="paragraph" w:customStyle="1" w:styleId="55">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56">
    <w:name w:val="批注框文本 Char"/>
    <w:link w:val="21"/>
    <w:semiHidden/>
    <w:qFormat/>
    <w:uiPriority w:val="99"/>
    <w:rPr>
      <w:sz w:val="18"/>
      <w:szCs w:val="18"/>
    </w:rPr>
  </w:style>
  <w:style w:type="character" w:customStyle="1" w:styleId="57">
    <w:name w:val="标题 3 Char"/>
    <w:link w:val="5"/>
    <w:qFormat/>
    <w:uiPriority w:val="9"/>
    <w:rPr>
      <w:b/>
      <w:bCs/>
      <w:sz w:val="30"/>
      <w:szCs w:val="30"/>
    </w:rPr>
  </w:style>
  <w:style w:type="paragraph" w:customStyle="1" w:styleId="58">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59">
    <w:name w:val="四号正文"/>
    <w:basedOn w:val="1"/>
    <w:qFormat/>
    <w:uiPriority w:val="0"/>
    <w:pPr>
      <w:spacing w:line="360" w:lineRule="auto"/>
    </w:pPr>
    <w:rPr>
      <w:rFonts w:ascii="??" w:hAnsi="??" w:eastAsia="宋体"/>
      <w:color w:val="000000"/>
      <w:kern w:val="0"/>
      <w:sz w:val="28"/>
      <w:szCs w:val="21"/>
      <w:lang w:val="zh-CN" w:eastAsia="zh-CN"/>
    </w:rPr>
  </w:style>
  <w:style w:type="paragraph" w:customStyle="1" w:styleId="60">
    <w:name w:val="无间隔4"/>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chart" Target="charts/chart7.xml"/><Relationship Id="rId16" Type="http://schemas.openxmlformats.org/officeDocument/2006/relationships/chart" Target="charts/chart6.xml"/><Relationship Id="rId15" Type="http://schemas.openxmlformats.org/officeDocument/2006/relationships/chart" Target="charts/chart5.xml"/><Relationship Id="rId14" Type="http://schemas.openxmlformats.org/officeDocument/2006/relationships/chart" Target="charts/chart4.xml"/><Relationship Id="rId13" Type="http://schemas.openxmlformats.org/officeDocument/2006/relationships/chart" Target="charts/chart3.xml"/><Relationship Id="rId12" Type="http://schemas.openxmlformats.org/officeDocument/2006/relationships/chart" Target="charts/chart2.xml"/><Relationship Id="rId11" Type="http://schemas.openxmlformats.org/officeDocument/2006/relationships/chart" Target="charts/chart1.xml"/><Relationship Id="rId10" Type="http://schemas.openxmlformats.org/officeDocument/2006/relationships/theme" Target="theme/theme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收、支决算总计变动情况</a:t>
            </a:r>
          </a:p>
        </c:rich>
      </c:tx>
      <c:layout>
        <c:manualLayout>
          <c:xMode val="edge"/>
          <c:yMode val="edge"/>
          <c:x val="0.268663928485141"/>
          <c:y val="0.0342116447088823"/>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2023年</c:v>
                </c:pt>
              </c:strCache>
            </c:strRef>
          </c:tx>
          <c:spPr>
            <a:solidFill>
              <a:schemeClr val="accent1"/>
            </a:solidFill>
            <a:ln>
              <a:noFill/>
            </a:ln>
            <a:effectLst/>
          </c:spPr>
          <c:invertIfNegative val="0"/>
          <c:dLbls>
            <c:dLbl>
              <c:idx val="0"/>
              <c:layout>
                <c:manualLayout>
                  <c:x val="-0.0263348634935975"/>
                  <c:y val="0"/>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1337.3万元</a:t>
                    </a:r>
                  </a:p>
                </c:rich>
              </c:tx>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346702101956994"/>
                  <c:y val="0.00297492562685933"/>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1337.3万元</a:t>
                    </a:r>
                  </a:p>
                </c:rich>
              </c:tx>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总收入</c:v>
                </c:pt>
                <c:pt idx="1">
                  <c:v>总支出</c:v>
                </c:pt>
              </c:strCache>
            </c:strRef>
          </c:cat>
          <c:val>
            <c:numRef>
              <c:f>Sheet1!$B$2:$B$3</c:f>
              <c:numCache>
                <c:formatCode>General</c:formatCode>
                <c:ptCount val="2"/>
                <c:pt idx="0">
                  <c:v>1337.3</c:v>
                </c:pt>
                <c:pt idx="1">
                  <c:v>1337.3</c:v>
                </c:pt>
              </c:numCache>
            </c:numRef>
          </c:val>
        </c:ser>
        <c:ser>
          <c:idx val="1"/>
          <c:order val="1"/>
          <c:tx>
            <c:strRef>
              <c:f>Sheet1!$C$1</c:f>
              <c:strCache>
                <c:ptCount val="1"/>
                <c:pt idx="0">
                  <c:v>2024年</c:v>
                </c:pt>
              </c:strCache>
            </c:strRef>
          </c:tx>
          <c:spPr>
            <a:solidFill>
              <a:schemeClr val="accent2"/>
            </a:solidFill>
            <a:ln>
              <a:noFill/>
            </a:ln>
            <a:effectLst/>
          </c:spPr>
          <c:invertIfNegative val="0"/>
          <c:dLbls>
            <c:dLbl>
              <c:idx val="0"/>
              <c:layout>
                <c:manualLayout>
                  <c:x val="0.0198115486832568"/>
                  <c:y val="0.00297492562685933"/>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1382.11万元</a:t>
                    </a:r>
                  </a:p>
                </c:rich>
              </c:tx>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198115486832568"/>
                  <c:y val="-0.00297492562685933"/>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1382.11万元</a:t>
                    </a:r>
                  </a:p>
                </c:rich>
              </c:tx>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总收入</c:v>
                </c:pt>
                <c:pt idx="1">
                  <c:v>总支出</c:v>
                </c:pt>
              </c:strCache>
            </c:strRef>
          </c:cat>
          <c:val>
            <c:numRef>
              <c:f>Sheet1!$C$2:$C$3</c:f>
              <c:numCache>
                <c:formatCode>General</c:formatCode>
                <c:ptCount val="2"/>
                <c:pt idx="0">
                  <c:v>1382.11</c:v>
                </c:pt>
                <c:pt idx="1">
                  <c:v>1382.11</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总收入</c:v>
                </c:pt>
                <c:pt idx="1">
                  <c:v>总支出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46"/>
        <c:overlap val="-28"/>
        <c:axId val="590404301"/>
        <c:axId val="491554123"/>
      </c:barChart>
      <c:catAx>
        <c:axId val="59040430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91554123"/>
        <c:crosses val="autoZero"/>
        <c:auto val="1"/>
        <c:lblAlgn val="ctr"/>
        <c:lblOffset val="100"/>
        <c:noMultiLvlLbl val="0"/>
      </c:catAx>
      <c:valAx>
        <c:axId val="491554123"/>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90404301"/>
        <c:crosses val="autoZero"/>
        <c:crossBetween val="between"/>
      </c:valAx>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0"/>
        </a:grad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7aa3335-1105-447e-9ef8-0ff0c95f47d8}"/>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收入决算结构</c:v>
                </c:pt>
              </c:strCache>
            </c:strRef>
          </c:tx>
          <c:spPr/>
          <c:explosion val="0"/>
          <c:dPt>
            <c:idx val="0"/>
            <c:bubble3D val="0"/>
            <c:spPr>
              <a:solidFill>
                <a:schemeClr val="accent1"/>
              </a:solidFill>
              <a:ln>
                <a:solidFill>
                  <a:schemeClr val="bg1"/>
                </a:solidFill>
              </a:ln>
              <a:effectLst/>
            </c:spPr>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1382.11万元</a:t>
                    </a:r>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一般公共预算财政拨款收入</c:v>
                </c:pt>
              </c:strCache>
            </c:strRef>
          </c:cat>
          <c:val>
            <c:numRef>
              <c:f>Sheet1!$B$2</c:f>
              <c:numCache>
                <c:formatCode>General</c:formatCode>
                <c:ptCount val="1"/>
                <c:pt idx="0">
                  <c:v>1382.11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93edf6c7-351c-458e-9225-4f10bc405867}"/>
      </c:ext>
    </c:extLst>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0"/>
    </a:gra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支出决算结构</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1347.35万元</a:t>
                    </a:r>
                  </a:p>
                </c:rich>
              </c:tx>
              <c:dLblPos val="bestFit"/>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34.76万元</a:t>
                    </a:r>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基本支出</c:v>
                </c:pt>
                <c:pt idx="1">
                  <c:v>项目支出</c:v>
                </c:pt>
              </c:strCache>
            </c:strRef>
          </c:cat>
          <c:val>
            <c:numRef>
              <c:f>Sheet1!$B$2:$B$5</c:f>
              <c:numCache>
                <c:formatCode>General</c:formatCode>
                <c:ptCount val="4"/>
                <c:pt idx="0">
                  <c:v>1347.35</c:v>
                </c:pt>
                <c:pt idx="1">
                  <c:v>34.76</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egendEntry>
        <c:idx val="2"/>
        <c:delete val="1"/>
      </c:legendEntry>
      <c:legendEntry>
        <c:idx val="3"/>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dc3eaec4-b626-4000-91da-7b5c89574936}"/>
      </c:ext>
    </c:extLst>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0"/>
    </a:gra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财政拨款收、支决算总计变动情况</a:t>
            </a:r>
          </a:p>
        </c:rich>
      </c:tx>
      <c:layout>
        <c:manualLayout>
          <c:xMode val="edge"/>
          <c:yMode val="edge"/>
          <c:x val="0.268663928485141"/>
          <c:y val="0.0342116447088823"/>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2023年</c:v>
                </c:pt>
              </c:strCache>
            </c:strRef>
          </c:tx>
          <c:spPr>
            <a:solidFill>
              <a:schemeClr val="accent1"/>
            </a:solidFill>
            <a:ln>
              <a:noFill/>
            </a:ln>
            <a:effectLst/>
          </c:spPr>
          <c:invertIfNegative val="0"/>
          <c:dLbls>
            <c:dLbl>
              <c:idx val="0"/>
              <c:layout>
                <c:manualLayout>
                  <c:x val="-0.0263348634935975"/>
                  <c:y val="0"/>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1337.3万元</a:t>
                    </a:r>
                  </a:p>
                </c:rich>
              </c:tx>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346702101956994"/>
                  <c:y val="0.00297492562685933"/>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1337.3万元</a:t>
                    </a:r>
                  </a:p>
                </c:rich>
              </c:tx>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总收入</c:v>
                </c:pt>
                <c:pt idx="1">
                  <c:v>总支出</c:v>
                </c:pt>
              </c:strCache>
            </c:strRef>
          </c:cat>
          <c:val>
            <c:numRef>
              <c:f>Sheet1!$B$2:$B$3</c:f>
              <c:numCache>
                <c:formatCode>General</c:formatCode>
                <c:ptCount val="2"/>
                <c:pt idx="0">
                  <c:v>1337.3</c:v>
                </c:pt>
                <c:pt idx="1">
                  <c:v>1337.3</c:v>
                </c:pt>
              </c:numCache>
            </c:numRef>
          </c:val>
        </c:ser>
        <c:ser>
          <c:idx val="1"/>
          <c:order val="1"/>
          <c:tx>
            <c:strRef>
              <c:f>Sheet1!$C$1</c:f>
              <c:strCache>
                <c:ptCount val="1"/>
                <c:pt idx="0">
                  <c:v>2024年</c:v>
                </c:pt>
              </c:strCache>
            </c:strRef>
          </c:tx>
          <c:spPr>
            <a:solidFill>
              <a:schemeClr val="accent2"/>
            </a:solidFill>
            <a:ln>
              <a:noFill/>
            </a:ln>
            <a:effectLst/>
          </c:spPr>
          <c:invertIfNegative val="0"/>
          <c:dLbls>
            <c:dLbl>
              <c:idx val="0"/>
              <c:layout>
                <c:manualLayout>
                  <c:x val="0.0198115486832568"/>
                  <c:y val="0.00297492562685933"/>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1382.11万元</a:t>
                    </a:r>
                  </a:p>
                </c:rich>
              </c:tx>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198115486832568"/>
                  <c:y val="-0.00297492562685933"/>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1382.11万元</a:t>
                    </a:r>
                  </a:p>
                </c:rich>
              </c:tx>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总收入</c:v>
                </c:pt>
                <c:pt idx="1">
                  <c:v>总支出</c:v>
                </c:pt>
              </c:strCache>
            </c:strRef>
          </c:cat>
          <c:val>
            <c:numRef>
              <c:f>Sheet1!$C$2:$C$3</c:f>
              <c:numCache>
                <c:formatCode>General</c:formatCode>
                <c:ptCount val="2"/>
                <c:pt idx="0">
                  <c:v>1382.11</c:v>
                </c:pt>
                <c:pt idx="1">
                  <c:v>1382.11</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总收入</c:v>
                </c:pt>
                <c:pt idx="1">
                  <c:v>总支出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46"/>
        <c:overlap val="-28"/>
        <c:axId val="590404301"/>
        <c:axId val="491554123"/>
      </c:barChart>
      <c:catAx>
        <c:axId val="59040430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91554123"/>
        <c:crosses val="autoZero"/>
        <c:auto val="1"/>
        <c:lblAlgn val="ctr"/>
        <c:lblOffset val="100"/>
        <c:noMultiLvlLbl val="0"/>
      </c:catAx>
      <c:valAx>
        <c:axId val="491554123"/>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90404301"/>
        <c:crosses val="autoZero"/>
        <c:crossBetween val="between"/>
      </c:valAx>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0"/>
        </a:grad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73a537e-a0a6-4d3c-a808-fba3d565bd67}"/>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一般公共预算财政拨款支出决算变动情况</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2023年</c:v>
                </c:pt>
              </c:strCache>
            </c:strRef>
          </c:tx>
          <c:spPr>
            <a:solidFill>
              <a:schemeClr val="accent1"/>
            </a:solidFill>
            <a:ln>
              <a:noFill/>
            </a:ln>
            <a:effectLst/>
          </c:spPr>
          <c:invertIfNegative val="0"/>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1337.3万元</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总支出</c:v>
                </c:pt>
              </c:strCache>
            </c:strRef>
          </c:cat>
          <c:val>
            <c:numRef>
              <c:f>Sheet1!$B$2</c:f>
              <c:numCache>
                <c:formatCode>General</c:formatCode>
                <c:ptCount val="1"/>
                <c:pt idx="0">
                  <c:v>1337.3</c:v>
                </c:pt>
              </c:numCache>
            </c:numRef>
          </c:val>
        </c:ser>
        <c:ser>
          <c:idx val="1"/>
          <c:order val="1"/>
          <c:tx>
            <c:strRef>
              <c:f>Sheet1!$C$1</c:f>
              <c:strCache>
                <c:ptCount val="1"/>
                <c:pt idx="0">
                  <c:v>2024年</c:v>
                </c:pt>
              </c:strCache>
            </c:strRef>
          </c:tx>
          <c:spPr>
            <a:solidFill>
              <a:schemeClr val="accent2"/>
            </a:solidFill>
            <a:ln>
              <a:noFill/>
            </a:ln>
            <a:effectLst/>
          </c:spPr>
          <c:invertIfNegative val="0"/>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1382.11万元</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总支出</c:v>
                </c:pt>
              </c:strCache>
            </c:strRef>
          </c:cat>
          <c:val>
            <c:numRef>
              <c:f>Sheet1!$C$2</c:f>
              <c:numCache>
                <c:formatCode>General</c:formatCode>
                <c:ptCount val="1"/>
                <c:pt idx="0">
                  <c:v>1382.11</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c:f>
              <c:strCache>
                <c:ptCount val="1"/>
                <c:pt idx="0">
                  <c:v>总支出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46"/>
        <c:overlap val="-28"/>
        <c:axId val="958322751"/>
        <c:axId val="260383338"/>
      </c:barChart>
      <c:catAx>
        <c:axId val="95832275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0383338"/>
        <c:crosses val="autoZero"/>
        <c:auto val="1"/>
        <c:lblAlgn val="ctr"/>
        <c:lblOffset val="100"/>
        <c:noMultiLvlLbl val="0"/>
      </c:catAx>
      <c:valAx>
        <c:axId val="260383338"/>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58322751"/>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3a61f5be-c3e1-4950-b8d4-d3e64e09f5c3}"/>
      </c:ext>
    </c:extLst>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0"/>
    </a:gra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一般公共预算财政拨款支出决算结构</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1014.88万元</a:t>
                    </a:r>
                  </a:p>
                </c:rich>
              </c:tx>
              <c:dLblPos val="bestFit"/>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187.73万元</a:t>
                    </a:r>
                  </a:p>
                </c:rich>
              </c:tx>
              <c:dLblPos val="bestFit"/>
              <c:showLegendKey val="0"/>
              <c:showVal val="1"/>
              <c:showCatName val="0"/>
              <c:showSerName val="0"/>
              <c:showPercent val="0"/>
              <c:showBubbleSize val="0"/>
              <c:extLst>
                <c:ext xmlns:c15="http://schemas.microsoft.com/office/drawing/2012/chart" uri="{CE6537A1-D6FC-4f65-9D91-7224C49458BB}"/>
              </c:extLst>
            </c:dLbl>
            <c:dLbl>
              <c:idx val="2"/>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77.82万元</a:t>
                    </a:r>
                  </a:p>
                </c:rich>
              </c:tx>
              <c:dLblPos val="bestFit"/>
              <c:showLegendKey val="0"/>
              <c:showVal val="1"/>
              <c:showCatName val="0"/>
              <c:showSerName val="0"/>
              <c:showPercent val="0"/>
              <c:showBubbleSize val="0"/>
              <c:extLst>
                <c:ext xmlns:c15="http://schemas.microsoft.com/office/drawing/2012/chart" uri="{CE6537A1-D6FC-4f65-9D91-7224C49458BB}"/>
              </c:extLst>
            </c:dLbl>
            <c:dLbl>
              <c:idx val="3"/>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101.68万元</a:t>
                    </a:r>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一般公共服务支出</c:v>
                </c:pt>
                <c:pt idx="1">
                  <c:v>社会保障和就业支出</c:v>
                </c:pt>
                <c:pt idx="2">
                  <c:v>卫生健康支出</c:v>
                </c:pt>
                <c:pt idx="3">
                  <c:v>住房保障支出</c:v>
                </c:pt>
              </c:strCache>
            </c:strRef>
          </c:cat>
          <c:val>
            <c:numRef>
              <c:f>Sheet1!$B$2:$B$5</c:f>
              <c:numCache>
                <c:formatCode>General</c:formatCode>
                <c:ptCount val="4"/>
                <c:pt idx="0">
                  <c:v>1014.88</c:v>
                </c:pt>
                <c:pt idx="1">
                  <c:v>187.73</c:v>
                </c:pt>
                <c:pt idx="2">
                  <c:v>77.82</c:v>
                </c:pt>
                <c:pt idx="3">
                  <c:v>101.68</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manualLayout>
          <c:xMode val="edge"/>
          <c:yMode val="edge"/>
          <c:x val="0.13155351534187"/>
          <c:y val="0.14619634509137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7a46123-3d22-4572-96c4-b2aa1601a57d}"/>
      </c:ext>
    </c:extLst>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0"/>
    </a:gra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“三公”经费财政拨款支出结构</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10.60万元</a:t>
                    </a:r>
                  </a:p>
                </c:rich>
              </c:tx>
              <c:dLblPos val="inEnd"/>
              <c:showLegendKey val="0"/>
              <c:showVal val="1"/>
              <c:showCatName val="0"/>
              <c:showSerName val="0"/>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公务用车购置及运行维护费
</c:v>
                </c:pt>
                <c:pt idx="1">
                  <c:v>接待费</c:v>
                </c:pt>
                <c:pt idx="2">
                  <c:v>因公出国（境）</c:v>
                </c:pt>
              </c:strCache>
            </c:strRef>
          </c:cat>
          <c:val>
            <c:numRef>
              <c:f>Sheet1!$B$2:$B$4</c:f>
              <c:numCache>
                <c:formatCode>General</c:formatCode>
                <c:ptCount val="3"/>
                <c:pt idx="0">
                  <c:v>10.6</c:v>
                </c:pt>
                <c:pt idx="1">
                  <c:v>0</c:v>
                </c:pt>
                <c:pt idx="2">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3104a734-4abb-4415-9580-ade6a087254e}"/>
      </c:ext>
    </c:extLst>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0"/>
    </a:gra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8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44</Pages>
  <Words>1307</Words>
  <Characters>1356</Characters>
  <Lines>61</Lines>
  <Paragraphs>17</Paragraphs>
  <TotalTime>2</TotalTime>
  <ScaleCrop>false</ScaleCrop>
  <LinksUpToDate>false</LinksUpToDate>
  <CharactersWithSpaces>1389</CharactersWithSpaces>
  <Application>WPS Office_12.1.0.22089_F1E327BC-269C-435d-A152-05C5408002CA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泥巴的籽籽</cp:lastModifiedBy>
  <cp:lastPrinted>2025-08-06T17:34:00Z</cp:lastPrinted>
  <dcterms:modified xsi:type="dcterms:W3CDTF">2025-09-29T03:38:34Z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A491938585BA48DAA6688B577080D287_13</vt:lpwstr>
  </property>
  <property fmtid="{D5CDD505-2E9C-101B-9397-08002B2CF9AE}" pid="4" name="KSOTemplateDocerSaveRecord">
    <vt:lpwstr>eyJoZGlkIjoiMzZjNmM5OGJkYWFmNGEwMTYwNmQzZDhhODNmNGQ0ZjUiLCJ1c2VySWQiOiI0OTAzMTIyODkifQ==</vt:lpwstr>
  </property>
</Properties>
</file>